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03" w:rsidRPr="00605403" w:rsidRDefault="00605403" w:rsidP="001D55E2">
      <w:pPr>
        <w:pStyle w:val="pkt"/>
        <w:ind w:left="0" w:firstLine="0"/>
        <w:rPr>
          <w:b/>
        </w:rPr>
      </w:pPr>
      <w:r w:rsidRPr="00605403">
        <w:rPr>
          <w:b/>
        </w:rPr>
        <w:t>Politechnika Krakowska im. Tadeusza Kościuszki</w:t>
      </w:r>
    </w:p>
    <w:p w:rsidR="001D55E2" w:rsidRPr="003209A8" w:rsidRDefault="00605403" w:rsidP="001D55E2">
      <w:pPr>
        <w:pStyle w:val="pkt"/>
        <w:ind w:left="0" w:firstLine="0"/>
        <w:rPr>
          <w:b/>
        </w:rPr>
      </w:pPr>
      <w:r w:rsidRPr="00605403">
        <w:rPr>
          <w:b/>
        </w:rPr>
        <w:t>Dział Zamówień Publicznych</w:t>
      </w:r>
    </w:p>
    <w:p w:rsidR="001D55E2" w:rsidRPr="00277E7E" w:rsidRDefault="00605403" w:rsidP="001D55E2">
      <w:pPr>
        <w:pStyle w:val="pkt"/>
        <w:ind w:left="0" w:firstLine="0"/>
        <w:rPr>
          <w:bCs/>
        </w:rPr>
      </w:pPr>
      <w:r w:rsidRPr="00605403">
        <w:rPr>
          <w:bCs/>
        </w:rPr>
        <w:t>ul. Warszawska 24</w:t>
      </w:r>
      <w:r w:rsidR="001D55E2" w:rsidRPr="00277E7E">
        <w:rPr>
          <w:bCs/>
        </w:rPr>
        <w:t xml:space="preserve"> </w:t>
      </w:r>
      <w:r w:rsidRPr="00605403">
        <w:rPr>
          <w:bCs/>
        </w:rPr>
        <w:t>W-9</w:t>
      </w:r>
      <w:r w:rsidR="001D55E2" w:rsidRPr="00277E7E">
        <w:rPr>
          <w:bCs/>
        </w:rPr>
        <w:t xml:space="preserve"> </w:t>
      </w:r>
      <w:r w:rsidRPr="00605403">
        <w:rPr>
          <w:bCs/>
        </w:rPr>
        <w:t>/110,</w:t>
      </w:r>
    </w:p>
    <w:p w:rsidR="001D55E2" w:rsidRPr="003209A8" w:rsidRDefault="00605403" w:rsidP="001D55E2">
      <w:pPr>
        <w:pStyle w:val="pkt"/>
        <w:ind w:left="0" w:firstLine="0"/>
        <w:rPr>
          <w:b/>
        </w:rPr>
      </w:pPr>
      <w:r w:rsidRPr="00605403">
        <w:rPr>
          <w:bCs/>
        </w:rPr>
        <w:t>31-155</w:t>
      </w:r>
      <w:r w:rsidR="001D55E2" w:rsidRPr="00277E7E">
        <w:rPr>
          <w:bCs/>
        </w:rPr>
        <w:t xml:space="preserve"> </w:t>
      </w:r>
      <w:r w:rsidRPr="00605403">
        <w:rPr>
          <w:bCs/>
        </w:rPr>
        <w:t>KRAKÓW</w:t>
      </w:r>
    </w:p>
    <w:p w:rsidR="001D55E2" w:rsidRPr="003209A8" w:rsidRDefault="001D55E2" w:rsidP="001D55E2">
      <w:pPr>
        <w:pStyle w:val="pkt"/>
      </w:pPr>
    </w:p>
    <w:p w:rsidR="001D55E2" w:rsidRPr="003209A8" w:rsidRDefault="001D55E2" w:rsidP="001D55E2">
      <w:pPr>
        <w:pStyle w:val="pkt"/>
      </w:pPr>
    </w:p>
    <w:p w:rsidR="001D55E2" w:rsidRPr="003209A8" w:rsidRDefault="001D55E2" w:rsidP="001D55E2">
      <w:pPr>
        <w:pStyle w:val="pkt"/>
      </w:pPr>
    </w:p>
    <w:p w:rsidR="001D55E2" w:rsidRPr="003209A8" w:rsidRDefault="001D55E2" w:rsidP="001D55E2">
      <w:pPr>
        <w:pStyle w:val="pkt"/>
        <w:tabs>
          <w:tab w:val="right" w:pos="9214"/>
        </w:tabs>
        <w:spacing w:after="840"/>
        <w:ind w:left="0" w:firstLine="0"/>
      </w:pPr>
      <w:r w:rsidRPr="00A12846">
        <w:rPr>
          <w:bCs/>
        </w:rPr>
        <w:t>Znak sprawy:</w:t>
      </w:r>
      <w:r w:rsidRPr="003209A8">
        <w:rPr>
          <w:b/>
        </w:rPr>
        <w:t xml:space="preserve"> </w:t>
      </w:r>
      <w:r w:rsidR="00605403" w:rsidRPr="00605403">
        <w:rPr>
          <w:b/>
        </w:rPr>
        <w:t>KA-2/109/2021</w:t>
      </w:r>
      <w:r w:rsidRPr="003209A8">
        <w:tab/>
      </w:r>
      <w:r w:rsidR="00605403" w:rsidRPr="00605403">
        <w:t>KRAKÓW</w:t>
      </w:r>
      <w:r w:rsidRPr="003209A8">
        <w:t xml:space="preserve">, </w:t>
      </w:r>
      <w:r w:rsidR="00605403" w:rsidRPr="00605403">
        <w:t>2021-11-</w:t>
      </w:r>
      <w:r w:rsidR="00DD07EB">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D55E2" w:rsidTr="00CC2FF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D55E2" w:rsidRDefault="001D55E2" w:rsidP="00CC2FF4">
            <w:pPr>
              <w:pStyle w:val="Tytu"/>
            </w:pPr>
            <w:r>
              <w:t>SPECYFIKACJA WARUNKÓW ZAMÓWIENIA</w:t>
            </w:r>
          </w:p>
          <w:p w:rsidR="001D55E2" w:rsidRDefault="001D55E2" w:rsidP="00CC2FF4">
            <w:pPr>
              <w:keepNext/>
              <w:suppressAutoHyphens/>
              <w:spacing w:after="240"/>
              <w:jc w:val="center"/>
              <w:outlineLvl w:val="1"/>
              <w:rPr>
                <w:b/>
                <w:lang w:eastAsia="ar-SA"/>
              </w:rPr>
            </w:pPr>
            <w:r>
              <w:rPr>
                <w:lang w:eastAsia="ar-SA"/>
              </w:rPr>
              <w:t>zwana dalej</w:t>
            </w:r>
            <w:r>
              <w:rPr>
                <w:b/>
                <w:lang w:eastAsia="ar-SA"/>
              </w:rPr>
              <w:t xml:space="preserve"> (SWZ)</w:t>
            </w:r>
          </w:p>
        </w:tc>
      </w:tr>
    </w:tbl>
    <w:p w:rsidR="001D55E2" w:rsidRPr="008B13A8" w:rsidRDefault="00605403" w:rsidP="001D55E2">
      <w:pPr>
        <w:spacing w:before="600"/>
        <w:jc w:val="center"/>
        <w:rPr>
          <w:b/>
          <w:sz w:val="28"/>
          <w:szCs w:val="28"/>
        </w:rPr>
      </w:pPr>
      <w:r w:rsidRPr="00605403">
        <w:rPr>
          <w:b/>
          <w:sz w:val="28"/>
          <w:szCs w:val="28"/>
        </w:rPr>
        <w:t>Stanowisko do badania ciepła właściwego</w:t>
      </w:r>
    </w:p>
    <w:p w:rsidR="001D55E2" w:rsidRPr="003209A8" w:rsidRDefault="001D55E2" w:rsidP="001D55E2">
      <w:pPr>
        <w:jc w:val="center"/>
        <w:rPr>
          <w:b/>
          <w:sz w:val="32"/>
          <w:szCs w:val="32"/>
        </w:rPr>
      </w:pPr>
    </w:p>
    <w:p w:rsidR="001D55E2" w:rsidRPr="003209A8" w:rsidRDefault="001D55E2" w:rsidP="001D55E2">
      <w:pPr>
        <w:jc w:val="center"/>
        <w:rPr>
          <w:b/>
          <w:sz w:val="32"/>
          <w:szCs w:val="32"/>
        </w:rPr>
      </w:pPr>
    </w:p>
    <w:p w:rsidR="001D55E2" w:rsidRPr="003209A8" w:rsidRDefault="001D55E2" w:rsidP="001D55E2">
      <w:pPr>
        <w:jc w:val="center"/>
        <w:rPr>
          <w:b/>
          <w:sz w:val="32"/>
          <w:szCs w:val="32"/>
        </w:rPr>
      </w:pPr>
    </w:p>
    <w:p w:rsidR="001D55E2" w:rsidRPr="003209A8" w:rsidRDefault="001D55E2" w:rsidP="001D55E2">
      <w:pPr>
        <w:jc w:val="center"/>
        <w:rPr>
          <w:b/>
          <w:sz w:val="32"/>
          <w:szCs w:val="32"/>
        </w:rPr>
      </w:pPr>
    </w:p>
    <w:p w:rsidR="001D55E2" w:rsidRPr="003209A8" w:rsidRDefault="001D55E2" w:rsidP="001D55E2">
      <w:pPr>
        <w:jc w:val="both"/>
      </w:pPr>
      <w:r>
        <w:t xml:space="preserve">Postępowanie o udzielenie zamówienia prowadzone jest na podstawie ustawy z dnia 11 września 2019 r. Prawo zamówień publicznych </w:t>
      </w:r>
      <w:r w:rsidR="00605403" w:rsidRPr="00605403">
        <w:t>(</w:t>
      </w:r>
      <w:proofErr w:type="spellStart"/>
      <w:r w:rsidR="00605403" w:rsidRPr="00605403">
        <w:t>t.j</w:t>
      </w:r>
      <w:proofErr w:type="spellEnd"/>
      <w:r w:rsidR="00605403" w:rsidRPr="00605403">
        <w:t>. Dz.U. z 2021r. poz. 1129)</w:t>
      </w:r>
      <w:r>
        <w:t xml:space="preserve">,, zwanej dalej ”ustawą </w:t>
      </w:r>
      <w:proofErr w:type="spellStart"/>
      <w:r>
        <w:t>Pzp</w:t>
      </w:r>
      <w:proofErr w:type="spellEnd"/>
      <w:r>
        <w:t xml:space="preserve">”. </w:t>
      </w:r>
    </w:p>
    <w:p w:rsidR="001D55E2" w:rsidRDefault="001D55E2" w:rsidP="001D55E2">
      <w:pPr>
        <w:jc w:val="both"/>
      </w:pPr>
    </w:p>
    <w:p w:rsidR="001D55E2" w:rsidRDefault="001D55E2" w:rsidP="001D55E2">
      <w:pPr>
        <w:jc w:val="both"/>
      </w:pPr>
    </w:p>
    <w:p w:rsidR="001D55E2" w:rsidRPr="003209A8" w:rsidRDefault="001D55E2" w:rsidP="001D55E2">
      <w:pPr>
        <w:jc w:val="both"/>
      </w:pPr>
    </w:p>
    <w:p w:rsidR="001D55E2" w:rsidRPr="003209A8" w:rsidRDefault="001D55E2" w:rsidP="001D55E2">
      <w:pPr>
        <w:jc w:val="both"/>
      </w:pPr>
    </w:p>
    <w:p w:rsidR="001D55E2" w:rsidRDefault="001D55E2" w:rsidP="001D55E2">
      <w:pPr>
        <w:jc w:val="both"/>
      </w:pPr>
    </w:p>
    <w:p w:rsidR="001D55E2" w:rsidRPr="00876900" w:rsidRDefault="001D55E2" w:rsidP="001D55E2">
      <w:pPr>
        <w:pStyle w:val="Nagwek1"/>
      </w:pPr>
      <w:r w:rsidRPr="003209A8">
        <w:br w:type="page"/>
      </w:r>
      <w:bookmarkStart w:id="0" w:name="_Toc258314242"/>
      <w:r w:rsidRPr="00F52C1D">
        <w:lastRenderedPageBreak/>
        <w:t>Nazwa</w:t>
      </w:r>
      <w:r>
        <w:rPr>
          <w:lang w:val="pl-PL"/>
        </w:rPr>
        <w:t xml:space="preserve"> oraz adres </w:t>
      </w:r>
      <w:r w:rsidRPr="00F52C1D">
        <w:t>Zamawiającego</w:t>
      </w:r>
      <w:bookmarkEnd w:id="0"/>
    </w:p>
    <w:p w:rsidR="001D55E2" w:rsidRPr="00516BCE" w:rsidRDefault="001D55E2" w:rsidP="001D55E2">
      <w:pPr>
        <w:pStyle w:val="Tekstpodstawowy"/>
        <w:spacing w:after="0" w:line="276" w:lineRule="auto"/>
        <w:ind w:left="360"/>
      </w:pPr>
      <w:r>
        <w:t xml:space="preserve"> </w:t>
      </w:r>
      <w:r w:rsidR="00605403" w:rsidRPr="00605403">
        <w:t>Politechnika Krakowska im. Tadeusza Kościuszki</w:t>
      </w:r>
    </w:p>
    <w:p w:rsidR="001D55E2" w:rsidRPr="00516BCE" w:rsidRDefault="001D55E2" w:rsidP="001D55E2">
      <w:pPr>
        <w:pStyle w:val="Tekstpodstawowy"/>
        <w:spacing w:after="0" w:line="276" w:lineRule="auto"/>
        <w:ind w:left="360"/>
      </w:pPr>
      <w:r>
        <w:t xml:space="preserve"> </w:t>
      </w:r>
      <w:r w:rsidR="00605403" w:rsidRPr="00605403">
        <w:t>ul. Warszawska 24</w:t>
      </w:r>
      <w:r w:rsidRPr="00516BCE">
        <w:t xml:space="preserve"> </w:t>
      </w:r>
      <w:r w:rsidR="00605403" w:rsidRPr="00605403">
        <w:t>W-9</w:t>
      </w:r>
      <w:r w:rsidRPr="00516BCE">
        <w:t xml:space="preserve"> </w:t>
      </w:r>
      <w:r w:rsidR="00605403" w:rsidRPr="00605403">
        <w:t>/pok. 110,</w:t>
      </w:r>
    </w:p>
    <w:p w:rsidR="001D55E2" w:rsidRDefault="001D55E2" w:rsidP="001D55E2">
      <w:pPr>
        <w:pStyle w:val="Tekstpodstawowy"/>
        <w:spacing w:after="0" w:line="276" w:lineRule="auto"/>
        <w:ind w:left="360"/>
      </w:pPr>
      <w:r>
        <w:t xml:space="preserve"> </w:t>
      </w:r>
      <w:r w:rsidR="00605403" w:rsidRPr="00605403">
        <w:t>31-155</w:t>
      </w:r>
      <w:r w:rsidRPr="00516BCE">
        <w:t xml:space="preserve"> </w:t>
      </w:r>
      <w:r w:rsidR="00B71EF7" w:rsidRPr="00605403">
        <w:t>Kraków</w:t>
      </w:r>
    </w:p>
    <w:p w:rsidR="001D55E2" w:rsidRPr="007E58CE" w:rsidRDefault="001D55E2" w:rsidP="001D55E2">
      <w:pPr>
        <w:pStyle w:val="Tekstpodstawowy"/>
        <w:spacing w:after="0" w:line="276" w:lineRule="auto"/>
        <w:ind w:left="360"/>
      </w:pPr>
      <w:r>
        <w:t xml:space="preserve"> </w:t>
      </w:r>
      <w:r w:rsidRPr="007E58CE">
        <w:t xml:space="preserve">Tel.: </w:t>
      </w:r>
      <w:r w:rsidR="00605403" w:rsidRPr="00605403">
        <w:t>12</w:t>
      </w:r>
      <w:r w:rsidRPr="007E58CE">
        <w:t xml:space="preserve"> </w:t>
      </w:r>
      <w:r w:rsidR="00605403" w:rsidRPr="00605403">
        <w:t>628-26-48, 628--26-47, 628-22-20, 628-26-61</w:t>
      </w:r>
    </w:p>
    <w:p w:rsidR="001D55E2" w:rsidRPr="007E58CE" w:rsidRDefault="001D55E2" w:rsidP="001D55E2">
      <w:pPr>
        <w:pStyle w:val="Tekstpodstawowy"/>
        <w:spacing w:after="0" w:line="276" w:lineRule="auto"/>
        <w:ind w:left="360"/>
      </w:pPr>
      <w:r w:rsidRPr="007E58CE">
        <w:t xml:space="preserve"> Adres poczty elektronicznej: </w:t>
      </w:r>
      <w:r w:rsidR="00605403" w:rsidRPr="00605403">
        <w:rPr>
          <w:color w:val="0000FF"/>
        </w:rPr>
        <w:t>zampub@pk.edu.pl</w:t>
      </w:r>
    </w:p>
    <w:p w:rsidR="001D55E2" w:rsidRDefault="001D55E2" w:rsidP="00943AE5">
      <w:pPr>
        <w:pStyle w:val="Tekstpodstawowy"/>
        <w:spacing w:after="0" w:line="276" w:lineRule="auto"/>
        <w:ind w:left="426"/>
        <w:jc w:val="both"/>
      </w:pPr>
      <w:r w:rsidRPr="007E58CE">
        <w:t>Adres strony internetowej prowadzonego postępowania</w:t>
      </w:r>
      <w:r w:rsidR="00943AE5">
        <w:t xml:space="preserve"> oraz strony, </w:t>
      </w:r>
      <w:bookmarkStart w:id="1" w:name="_Hlk61223206"/>
      <w:r w:rsidR="00943AE5" w:rsidRPr="00943AE5">
        <w:t>na której udostępniane będą zmiany i wyjaśnienia treści SWZ oraz inne dokumenty zamówienia bezpośrednio związane z postępowaniem</w:t>
      </w:r>
      <w:r w:rsidR="006C7279">
        <w:t>:</w:t>
      </w:r>
      <w:r w:rsidR="00943AE5" w:rsidRPr="00943AE5">
        <w:t xml:space="preserve"> </w:t>
      </w:r>
      <w:bookmarkEnd w:id="1"/>
      <w:r w:rsidR="00605403" w:rsidRPr="00605403">
        <w:rPr>
          <w:color w:val="0000FF"/>
          <w:u w:val="single"/>
        </w:rPr>
        <w:t>www.pk.edu.pl</w:t>
      </w:r>
      <w:r w:rsidR="006C7279" w:rsidRPr="006C7279">
        <w:t>.</w:t>
      </w:r>
    </w:p>
    <w:p w:rsidR="001D55E2" w:rsidRPr="007731F5" w:rsidRDefault="001D55E2" w:rsidP="001D55E2">
      <w:pPr>
        <w:pStyle w:val="Nagwek1"/>
      </w:pPr>
      <w:bookmarkStart w:id="2" w:name="_Toc258314243"/>
      <w:r w:rsidRPr="007731F5">
        <w:t>Tryb udzielenia zamówienia</w:t>
      </w:r>
      <w:bookmarkEnd w:id="2"/>
    </w:p>
    <w:p w:rsidR="00B71EF7" w:rsidRDefault="00B71EF7" w:rsidP="00486517">
      <w:pPr>
        <w:pStyle w:val="Nagwek2"/>
      </w:pPr>
      <w:r>
        <w:t xml:space="preserve">Postępowanie o udzielenie zamówienia publicznego prowadzone jest w trybie przetargu nieograniczonego, na podstawie art. 132 ustawy dnia 11 września 2019 roku Prawo zamówień publicznych (Dz. U.  2021 r. poz. 1129 ze zm.) zwanej dalej „ustawą </w:t>
      </w:r>
      <w:proofErr w:type="spellStart"/>
      <w:r>
        <w:t>Pzp</w:t>
      </w:r>
      <w:proofErr w:type="spellEnd"/>
      <w:r>
        <w:t xml:space="preserve">” oraz aktów wykonawczych wydanych na jej podstawie. </w:t>
      </w:r>
    </w:p>
    <w:p w:rsidR="00B71EF7" w:rsidRDefault="00B71EF7" w:rsidP="00486517">
      <w:pPr>
        <w:pStyle w:val="Nagwek2"/>
      </w:pPr>
      <w:r>
        <w:t xml:space="preserve">W zakresie nieuregulowanym przez ww. akty prawne stosuje się przepisy ustawy z dnia 23 kwietnia 1964 r. - Kodeks cywilny (Dz. U. z 2020r. poz. 1740 ze zm.). </w:t>
      </w:r>
    </w:p>
    <w:p w:rsidR="00B71EF7" w:rsidRPr="0049474F" w:rsidRDefault="00B71EF7" w:rsidP="00486517">
      <w:pPr>
        <w:pStyle w:val="Nagwek2"/>
      </w:pPr>
      <w:r w:rsidRPr="0049474F">
        <w:t xml:space="preserve">Wartość szacunkowa zamówienia jest </w:t>
      </w:r>
      <w:r>
        <w:t xml:space="preserve">wyższa </w:t>
      </w:r>
      <w:r w:rsidRPr="0049474F">
        <w:t xml:space="preserve">od progów unijnych określonych na podstawie art. 3 ustawy </w:t>
      </w:r>
      <w:proofErr w:type="spellStart"/>
      <w:r w:rsidRPr="0049474F">
        <w:t>Pzp</w:t>
      </w:r>
      <w:proofErr w:type="spellEnd"/>
      <w:r w:rsidRPr="0049474F">
        <w:t>.</w:t>
      </w:r>
      <w:r w:rsidRPr="0049474F">
        <w:rPr>
          <w:color w:val="auto"/>
          <w:lang w:eastAsia="pl-PL"/>
        </w:rPr>
        <w:t xml:space="preserve"> </w:t>
      </w:r>
      <w:r w:rsidRPr="0049474F">
        <w:t xml:space="preserve">(powyżej </w:t>
      </w:r>
      <w:bookmarkStart w:id="3" w:name="_Hlk87343689"/>
      <w:r w:rsidRPr="0049474F">
        <w:t>214 000 euro</w:t>
      </w:r>
      <w:bookmarkEnd w:id="3"/>
      <w:r w:rsidRPr="0049474F">
        <w:t>)</w:t>
      </w:r>
      <w:r>
        <w:t>.</w:t>
      </w:r>
    </w:p>
    <w:p w:rsidR="00B71EF7" w:rsidRPr="00297358" w:rsidRDefault="00B71EF7" w:rsidP="00486517">
      <w:pPr>
        <w:pStyle w:val="Nagwek2"/>
      </w:pPr>
      <w:r w:rsidRPr="00297358">
        <w:t xml:space="preserve">Zamawiający, zgodnie z art. 139 </w:t>
      </w:r>
      <w:proofErr w:type="spellStart"/>
      <w:r w:rsidRPr="00297358">
        <w:t>P</w:t>
      </w:r>
      <w:r>
        <w:t>zp</w:t>
      </w:r>
      <w:proofErr w:type="spellEnd"/>
      <w:r w:rsidRPr="00297358">
        <w:t xml:space="preserve">, przewiduje odwróconą kolejność czynności, tj. Zamawiający najpierw dokona badania i oceny ofert, a następnie dokona kwalifikacji podmiotowej Wykonawcy, którego oferta została najwyżej oceniona, w zakresie braku podstaw wykluczenia oraz spełniania warunków udziału w postępowaniu. </w:t>
      </w:r>
    </w:p>
    <w:p w:rsidR="001D55E2" w:rsidRPr="003209A8" w:rsidRDefault="001D55E2" w:rsidP="001D55E2">
      <w:pPr>
        <w:pStyle w:val="Nagwek1"/>
      </w:pPr>
      <w:bookmarkStart w:id="4" w:name="_Toc258314244"/>
      <w:r w:rsidRPr="007731F5">
        <w:t>Opis przedmiotu zamówienia</w:t>
      </w:r>
      <w:bookmarkEnd w:id="4"/>
    </w:p>
    <w:p w:rsidR="001D55E2" w:rsidRPr="00D91376" w:rsidRDefault="001D55E2" w:rsidP="00486517">
      <w:pPr>
        <w:pStyle w:val="Nagwek2"/>
      </w:pPr>
      <w:r w:rsidRPr="00D91376">
        <w:t xml:space="preserve">Przedmiotem zamówienia jest </w:t>
      </w:r>
      <w:r w:rsidR="00B71EF7" w:rsidRPr="00B71EF7">
        <w:rPr>
          <w:lang w:val="pl-PL"/>
        </w:rPr>
        <w:t>dostawa</w:t>
      </w:r>
      <w:r w:rsidR="00B71EF7">
        <w:rPr>
          <w:lang w:val="pl-PL"/>
        </w:rPr>
        <w:t xml:space="preserve"> </w:t>
      </w:r>
      <w:r w:rsidR="00B71EF7" w:rsidRPr="00B71EF7">
        <w:rPr>
          <w:lang w:val="pl-PL"/>
        </w:rPr>
        <w:t>s</w:t>
      </w:r>
      <w:proofErr w:type="spellStart"/>
      <w:r w:rsidR="00605403" w:rsidRPr="00605403">
        <w:t>tanowisk</w:t>
      </w:r>
      <w:r w:rsidR="00B71EF7">
        <w:rPr>
          <w:lang w:val="pl-PL"/>
        </w:rPr>
        <w:t>a</w:t>
      </w:r>
      <w:proofErr w:type="spellEnd"/>
      <w:r w:rsidR="00605403" w:rsidRPr="00605403">
        <w:t xml:space="preserve"> do badania ciepła właściwego</w:t>
      </w:r>
      <w:r w:rsidR="00B71EF7">
        <w:rPr>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605403" w:rsidRPr="00D91376" w:rsidTr="00F776DA">
        <w:tc>
          <w:tcPr>
            <w:tcW w:w="8651" w:type="dxa"/>
          </w:tcPr>
          <w:p w:rsidR="00B71EF7" w:rsidRDefault="00B71EF7" w:rsidP="00B71EF7">
            <w:pPr>
              <w:pStyle w:val="Tekstpodstawowy"/>
              <w:spacing w:after="0"/>
              <w:rPr>
                <w:b/>
              </w:rPr>
            </w:pPr>
          </w:p>
          <w:p w:rsidR="00605403" w:rsidRDefault="00605403" w:rsidP="00B71EF7">
            <w:pPr>
              <w:pStyle w:val="Tekstpodstawowy"/>
              <w:spacing w:after="0"/>
            </w:pPr>
            <w:r w:rsidRPr="00D91376">
              <w:rPr>
                <w:b/>
              </w:rPr>
              <w:t xml:space="preserve">Wspólny Słownik Zamówień: </w:t>
            </w:r>
            <w:r w:rsidRPr="00605403">
              <w:t>38400000-9 - Przyrządy do badania właściwości fizycznych</w:t>
            </w:r>
            <w:r w:rsidRPr="00D91376">
              <w:t xml:space="preserve"> </w:t>
            </w:r>
          </w:p>
          <w:p w:rsidR="00B71EF7" w:rsidRPr="00B71EF7" w:rsidRDefault="00B71EF7" w:rsidP="00B71EF7">
            <w:pPr>
              <w:pStyle w:val="Tekstpodstawowy"/>
              <w:spacing w:after="0"/>
              <w:rPr>
                <w:b/>
              </w:rPr>
            </w:pPr>
            <w:r w:rsidRPr="00B71EF7">
              <w:rPr>
                <w:b/>
              </w:rPr>
              <w:t>Opis :</w:t>
            </w:r>
          </w:p>
          <w:p w:rsidR="00605403" w:rsidRPr="00605403" w:rsidRDefault="00B71EF7" w:rsidP="00B71EF7">
            <w:pPr>
              <w:pStyle w:val="Tekstpodstawowy"/>
              <w:spacing w:after="0"/>
              <w:jc w:val="both"/>
            </w:pPr>
            <w:r w:rsidRPr="00B71EF7">
              <w:t xml:space="preserve">Przedmiotem zamówienia jest </w:t>
            </w:r>
            <w:r w:rsidRPr="00B71EF7">
              <w:rPr>
                <w:b/>
              </w:rPr>
              <w:t>dostawa stanowiska do badania ciepła właściwego</w:t>
            </w:r>
            <w:r w:rsidR="00605403" w:rsidRPr="00605403">
              <w:t xml:space="preserve">, </w:t>
            </w:r>
            <w:r>
              <w:t>Minimalne wymagane parametry i funkcje :</w:t>
            </w:r>
          </w:p>
          <w:p w:rsidR="00605403" w:rsidRPr="00605403" w:rsidRDefault="00B71EF7" w:rsidP="00B71EF7">
            <w:pPr>
              <w:pStyle w:val="Tekstpodstawowy"/>
              <w:spacing w:after="0"/>
              <w:jc w:val="both"/>
            </w:pPr>
            <w:r>
              <w:t xml:space="preserve">- </w:t>
            </w:r>
            <w:r w:rsidR="00605403" w:rsidRPr="00605403">
              <w:t xml:space="preserve">możliwość badań w zakresie temp. od RT </w:t>
            </w:r>
            <w:proofErr w:type="spellStart"/>
            <w:r w:rsidR="00605403" w:rsidRPr="00605403">
              <w:t>st.C</w:t>
            </w:r>
            <w:proofErr w:type="spellEnd"/>
            <w:r w:rsidR="00605403" w:rsidRPr="00605403">
              <w:t xml:space="preserve">. do 1000 </w:t>
            </w:r>
            <w:proofErr w:type="spellStart"/>
            <w:r w:rsidR="00605403" w:rsidRPr="00605403">
              <w:t>st.C</w:t>
            </w:r>
            <w:proofErr w:type="spellEnd"/>
            <w:r w:rsidR="00605403" w:rsidRPr="00605403">
              <w:t xml:space="preserve"> lub więcej,</w:t>
            </w:r>
          </w:p>
          <w:p w:rsidR="00605403" w:rsidRPr="00605403" w:rsidRDefault="00B71EF7" w:rsidP="00B71EF7">
            <w:pPr>
              <w:pStyle w:val="Tekstpodstawowy"/>
              <w:spacing w:after="0"/>
              <w:jc w:val="both"/>
            </w:pPr>
            <w:r>
              <w:t xml:space="preserve">- </w:t>
            </w:r>
            <w:r w:rsidR="00605403" w:rsidRPr="00605403">
              <w:t>kalorymetr skaningowy,</w:t>
            </w:r>
          </w:p>
          <w:p w:rsidR="00605403" w:rsidRPr="00605403" w:rsidRDefault="00B71EF7" w:rsidP="00B71EF7">
            <w:pPr>
              <w:pStyle w:val="Tekstpodstawowy"/>
              <w:spacing w:after="0"/>
              <w:jc w:val="both"/>
            </w:pPr>
            <w:r>
              <w:t xml:space="preserve">- </w:t>
            </w:r>
            <w:r w:rsidR="00605403" w:rsidRPr="00605403">
              <w:t>chłodzenie/ ogrzewanie: 0,001 K/min do 50 K/min,</w:t>
            </w:r>
          </w:p>
          <w:p w:rsidR="00605403" w:rsidRPr="00605403" w:rsidRDefault="00B71EF7" w:rsidP="00B71EF7">
            <w:pPr>
              <w:pStyle w:val="Tekstpodstawowy"/>
              <w:spacing w:after="0"/>
              <w:jc w:val="both"/>
            </w:pPr>
            <w:r>
              <w:t xml:space="preserve">- </w:t>
            </w:r>
            <w:r w:rsidR="00605403" w:rsidRPr="00605403">
              <w:t>rejestrator makr dla procedur analizy,</w:t>
            </w:r>
          </w:p>
          <w:p w:rsidR="00605403" w:rsidRPr="00605403" w:rsidRDefault="00B71EF7" w:rsidP="00B71EF7">
            <w:pPr>
              <w:pStyle w:val="Tekstpodstawowy"/>
              <w:spacing w:after="0"/>
              <w:jc w:val="both"/>
            </w:pPr>
            <w:r>
              <w:t xml:space="preserve">- </w:t>
            </w:r>
            <w:r w:rsidR="00605403" w:rsidRPr="00605403">
              <w:t>3 zintegrowane masowe kontrolery przepływu,</w:t>
            </w:r>
          </w:p>
          <w:p w:rsidR="00605403" w:rsidRPr="00605403" w:rsidRDefault="00B71EF7" w:rsidP="00B71EF7">
            <w:pPr>
              <w:pStyle w:val="Tekstpodstawowy"/>
              <w:spacing w:after="0"/>
              <w:jc w:val="both"/>
            </w:pPr>
            <w:r>
              <w:t xml:space="preserve">- </w:t>
            </w:r>
            <w:r w:rsidR="00605403" w:rsidRPr="00605403">
              <w:t>zakres pomiarowy właściwej pojemności cieplnej: do 5JkgK,</w:t>
            </w:r>
          </w:p>
          <w:p w:rsidR="00605403" w:rsidRPr="00605403" w:rsidRDefault="00B71EF7" w:rsidP="00B71EF7">
            <w:pPr>
              <w:pStyle w:val="Tekstpodstawowy"/>
              <w:spacing w:after="0"/>
              <w:jc w:val="both"/>
            </w:pPr>
            <w:r>
              <w:t xml:space="preserve">- </w:t>
            </w:r>
            <w:r w:rsidR="00605403" w:rsidRPr="00605403">
              <w:t>system ważenia wbudowany w stanowisko do badania ciepła właściwego oparty na mikrowadze o rozdzielczości 1 (mikrogram) lub lepszej i maksymalnym obciążeniu co najmniej 5g,</w:t>
            </w:r>
          </w:p>
          <w:p w:rsidR="00605403" w:rsidRPr="00605403" w:rsidRDefault="00B71EF7" w:rsidP="00B71EF7">
            <w:pPr>
              <w:pStyle w:val="Tekstpodstawowy"/>
              <w:spacing w:after="0"/>
              <w:jc w:val="both"/>
            </w:pPr>
            <w:r>
              <w:t xml:space="preserve">- </w:t>
            </w:r>
            <w:r w:rsidR="00605403" w:rsidRPr="00605403">
              <w:t>instrument szczelny próżniowo,</w:t>
            </w:r>
          </w:p>
          <w:p w:rsidR="00605403" w:rsidRPr="00605403" w:rsidRDefault="00B71EF7" w:rsidP="00B71EF7">
            <w:pPr>
              <w:pStyle w:val="Tekstpodstawowy"/>
              <w:spacing w:after="0"/>
              <w:jc w:val="both"/>
            </w:pPr>
            <w:r>
              <w:t xml:space="preserve">- </w:t>
            </w:r>
            <w:r w:rsidR="00605403" w:rsidRPr="00605403">
              <w:t>instrument wyposażony w oprogramowanie do zbierania, arch</w:t>
            </w:r>
            <w:r>
              <w:t>i</w:t>
            </w:r>
            <w:r w:rsidR="00605403" w:rsidRPr="00605403">
              <w:t xml:space="preserve">wizowania </w:t>
            </w:r>
          </w:p>
          <w:p w:rsidR="00605403" w:rsidRPr="00605403" w:rsidRDefault="00605403" w:rsidP="00B71EF7">
            <w:pPr>
              <w:pStyle w:val="Tekstpodstawowy"/>
              <w:spacing w:after="0"/>
              <w:jc w:val="both"/>
            </w:pPr>
            <w:r w:rsidRPr="00605403">
              <w:t xml:space="preserve">i wykonywania analiz, </w:t>
            </w:r>
          </w:p>
          <w:p w:rsidR="00605403" w:rsidRPr="00605403" w:rsidRDefault="00B71EF7" w:rsidP="00B71EF7">
            <w:pPr>
              <w:pStyle w:val="Tekstpodstawowy"/>
              <w:spacing w:after="0"/>
              <w:jc w:val="both"/>
            </w:pPr>
            <w:r>
              <w:t xml:space="preserve">- </w:t>
            </w:r>
            <w:r w:rsidR="00605403" w:rsidRPr="00605403">
              <w:t xml:space="preserve">obliczenia i graficzne przedstawienie </w:t>
            </w:r>
            <w:proofErr w:type="spellStart"/>
            <w:r w:rsidR="00605403" w:rsidRPr="00605403">
              <w:t>Cp</w:t>
            </w:r>
            <w:proofErr w:type="spellEnd"/>
            <w:r w:rsidR="00605403" w:rsidRPr="00605403">
              <w:t>,</w:t>
            </w:r>
          </w:p>
          <w:p w:rsidR="00605403" w:rsidRPr="00605403" w:rsidRDefault="00B71EF7" w:rsidP="00B71EF7">
            <w:pPr>
              <w:pStyle w:val="Tekstpodstawowy"/>
              <w:spacing w:after="0"/>
              <w:jc w:val="both"/>
            </w:pPr>
            <w:r>
              <w:lastRenderedPageBreak/>
              <w:t xml:space="preserve">- </w:t>
            </w:r>
            <w:r w:rsidR="00605403" w:rsidRPr="00605403">
              <w:t xml:space="preserve">stacja sterująca składająca się z jednostki obliczeniowej z oprogramowaniem kompatybilnym z urządzeniem oraz monitorem o przekątnej minimum 23". </w:t>
            </w:r>
          </w:p>
          <w:p w:rsidR="00605403" w:rsidRPr="00605403" w:rsidRDefault="00B71EF7" w:rsidP="00B71EF7">
            <w:pPr>
              <w:pStyle w:val="Tekstpodstawowy"/>
              <w:spacing w:after="0"/>
              <w:jc w:val="both"/>
            </w:pPr>
            <w:r>
              <w:t xml:space="preserve">- </w:t>
            </w:r>
            <w:r w:rsidR="00605403" w:rsidRPr="00605403">
              <w:t>zestaw próbek kalibracyjnych składający się przynajmniej z 8 substancji z certyfikatem,</w:t>
            </w:r>
          </w:p>
          <w:p w:rsidR="00605403" w:rsidRPr="00605403" w:rsidRDefault="00B71EF7" w:rsidP="00B71EF7">
            <w:pPr>
              <w:pStyle w:val="Tekstpodstawowy"/>
              <w:spacing w:after="0"/>
              <w:jc w:val="both"/>
            </w:pPr>
            <w:r>
              <w:t xml:space="preserve">- </w:t>
            </w:r>
            <w:r w:rsidR="00605403" w:rsidRPr="00605403">
              <w:t xml:space="preserve">system próżniowy do automatycznej pracy, ciśnienie końcowe 10 </w:t>
            </w:r>
            <w:proofErr w:type="spellStart"/>
            <w:r w:rsidR="00605403" w:rsidRPr="00605403">
              <w:t>mbar</w:t>
            </w:r>
            <w:proofErr w:type="spellEnd"/>
            <w:r w:rsidR="00605403" w:rsidRPr="00605403">
              <w:t xml:space="preserve"> lub niższe,</w:t>
            </w:r>
          </w:p>
          <w:p w:rsidR="00605403" w:rsidRPr="00605403" w:rsidRDefault="00B71EF7" w:rsidP="00B71EF7">
            <w:pPr>
              <w:pStyle w:val="Tekstpodstawowy"/>
              <w:spacing w:after="0"/>
              <w:jc w:val="both"/>
            </w:pPr>
            <w:r>
              <w:t xml:space="preserve">- </w:t>
            </w:r>
            <w:proofErr w:type="spellStart"/>
            <w:r w:rsidR="00605403" w:rsidRPr="00605403">
              <w:t>autosampler</w:t>
            </w:r>
            <w:proofErr w:type="spellEnd"/>
            <w:r w:rsidR="00605403" w:rsidRPr="00605403">
              <w:t xml:space="preserve"> wyposażony w naczynka i przykrywki,</w:t>
            </w:r>
          </w:p>
          <w:p w:rsidR="00605403" w:rsidRPr="00605403" w:rsidRDefault="00605403" w:rsidP="00B71EF7">
            <w:pPr>
              <w:pStyle w:val="Tekstpodstawowy"/>
              <w:spacing w:after="0"/>
              <w:jc w:val="both"/>
            </w:pPr>
          </w:p>
          <w:p w:rsidR="00605403" w:rsidRPr="00605403" w:rsidRDefault="00605403" w:rsidP="00B71EF7">
            <w:pPr>
              <w:pStyle w:val="Tekstpodstawowy"/>
              <w:spacing w:after="0"/>
              <w:jc w:val="both"/>
            </w:pPr>
            <w:r w:rsidRPr="00605403">
              <w:t>Inne wymagania:</w:t>
            </w:r>
          </w:p>
          <w:p w:rsidR="0011638D" w:rsidRDefault="0011638D" w:rsidP="00B71EF7">
            <w:pPr>
              <w:pStyle w:val="Tekstpodstawowy"/>
              <w:spacing w:after="0"/>
              <w:jc w:val="both"/>
            </w:pPr>
            <w:r w:rsidRPr="00B01CB2">
              <w:t>-  minimalny wymagany okres gwarancji :</w:t>
            </w:r>
            <w:r w:rsidR="00B01CB2" w:rsidRPr="00B01CB2">
              <w:t xml:space="preserve"> 24 miesiące</w:t>
            </w:r>
          </w:p>
          <w:p w:rsidR="00605403" w:rsidRPr="00605403" w:rsidRDefault="0011638D" w:rsidP="00B71EF7">
            <w:pPr>
              <w:pStyle w:val="Tekstpodstawowy"/>
              <w:spacing w:after="0"/>
              <w:jc w:val="both"/>
            </w:pPr>
            <w:r>
              <w:t xml:space="preserve">- </w:t>
            </w:r>
            <w:r w:rsidR="008E3986">
              <w:t xml:space="preserve">dostarczone </w:t>
            </w:r>
            <w:r w:rsidR="00605403" w:rsidRPr="00605403">
              <w:t xml:space="preserve">urządzenie </w:t>
            </w:r>
            <w:r w:rsidR="008E3986">
              <w:t xml:space="preserve">powinno być </w:t>
            </w:r>
            <w:r w:rsidR="00605403" w:rsidRPr="00605403">
              <w:t xml:space="preserve">fabrycznie nowe (wyprodukowane </w:t>
            </w:r>
            <w:r w:rsidR="00B71EF7">
              <w:t xml:space="preserve">nie wcześniej niż w </w:t>
            </w:r>
            <w:r w:rsidR="00605403" w:rsidRPr="00605403">
              <w:t>2021 r., nie noszące śladów wcześniejszego użytkowania),</w:t>
            </w:r>
            <w:r w:rsidR="00AB2C81">
              <w:t xml:space="preserve"> </w:t>
            </w:r>
            <w:r w:rsidR="00AB2C81" w:rsidRPr="00AB2C81">
              <w:t>spełniać wymagane normy, posiadać stosowne aprobaty certyfikaty, być dopuszczonym do sprzedaży i użytkowania na terenie RP.</w:t>
            </w:r>
          </w:p>
          <w:p w:rsidR="00605403" w:rsidRPr="00605403" w:rsidRDefault="00B71EF7" w:rsidP="00B71EF7">
            <w:pPr>
              <w:pStyle w:val="Tekstpodstawowy"/>
              <w:spacing w:after="0"/>
              <w:jc w:val="both"/>
            </w:pPr>
            <w:r>
              <w:t xml:space="preserve">- </w:t>
            </w:r>
            <w:r w:rsidR="00605403" w:rsidRPr="00605403">
              <w:t>nie dopuszcza się w ofercie urządzeń demonstracyjnych,</w:t>
            </w:r>
          </w:p>
          <w:p w:rsidR="008E3986" w:rsidRDefault="00B71EF7" w:rsidP="00B71EF7">
            <w:pPr>
              <w:pStyle w:val="Tekstpodstawowy"/>
              <w:spacing w:after="0"/>
              <w:jc w:val="both"/>
            </w:pPr>
            <w:r>
              <w:t xml:space="preserve">- </w:t>
            </w:r>
            <w:r w:rsidR="00605403" w:rsidRPr="00605403">
              <w:t xml:space="preserve">zakres </w:t>
            </w:r>
            <w:r>
              <w:t xml:space="preserve">zamówienia obejmuje dostawę stanowiska, </w:t>
            </w:r>
            <w:r w:rsidR="002747B5">
              <w:t xml:space="preserve">wniesienie, </w:t>
            </w:r>
            <w:r w:rsidR="00605403" w:rsidRPr="00605403">
              <w:t>ustawienie</w:t>
            </w:r>
            <w:r w:rsidR="008E3986">
              <w:t xml:space="preserve">, </w:t>
            </w:r>
            <w:r w:rsidR="002747B5" w:rsidRPr="00605403">
              <w:t xml:space="preserve">montaż, </w:t>
            </w:r>
            <w:r w:rsidR="00605403" w:rsidRPr="00605403">
              <w:t xml:space="preserve">uruchomienie urządzenia </w:t>
            </w:r>
            <w:r w:rsidR="008E3986">
              <w:t xml:space="preserve">i </w:t>
            </w:r>
            <w:r w:rsidR="00605403" w:rsidRPr="00605403">
              <w:t>przeprowadzenie pomiarów sprawdzających</w:t>
            </w:r>
            <w:r w:rsidR="008E3986">
              <w:t xml:space="preserve"> oraz przeprowadzenie </w:t>
            </w:r>
            <w:r w:rsidR="00605403" w:rsidRPr="00605403">
              <w:t>minimum 2 dni szkolenia aplikacyjnego oddelegowanych pracowników Politechniki Krakowskiej obejmującego wykorzystanie analizatora i zasadę jego pracy. Szkolenie prowadzone po instalacji analizatora obejmujące sprawdzenie umiejętności obsługi sprzętu.</w:t>
            </w:r>
            <w:r w:rsidR="00605403" w:rsidRPr="00605403">
              <w:tab/>
            </w:r>
          </w:p>
          <w:p w:rsidR="008E3986" w:rsidRDefault="008E3986" w:rsidP="00B71EF7">
            <w:pPr>
              <w:pStyle w:val="Tekstpodstawowy"/>
              <w:spacing w:after="0"/>
              <w:jc w:val="both"/>
            </w:pPr>
          </w:p>
          <w:p w:rsidR="00605403" w:rsidRPr="004C3FCD" w:rsidRDefault="00605403" w:rsidP="00B71EF7">
            <w:pPr>
              <w:pStyle w:val="Tekstpodstawowy"/>
              <w:spacing w:after="0"/>
            </w:pPr>
          </w:p>
        </w:tc>
      </w:tr>
    </w:tbl>
    <w:p w:rsidR="00C923AA" w:rsidRDefault="00C923AA" w:rsidP="00486517">
      <w:pPr>
        <w:pStyle w:val="Nagwek2"/>
      </w:pPr>
      <w:r>
        <w:lastRenderedPageBreak/>
        <w:t>Zamawiający nie dokonuje podziału zamówienia na części i tym samym nie dopuszcza składania ofert częściowych. Oferty nie zawierające pełnego zakresu przedmiotu zamówienia zostaną odrzucone.</w:t>
      </w:r>
      <w:r>
        <w:rPr>
          <w:lang w:val="pl-PL"/>
        </w:rPr>
        <w:t xml:space="preserve"> </w:t>
      </w:r>
    </w:p>
    <w:p w:rsidR="00C923AA" w:rsidRDefault="00C923AA" w:rsidP="00486517">
      <w:pPr>
        <w:pStyle w:val="Nagwek2"/>
        <w:numPr>
          <w:ilvl w:val="0"/>
          <w:numId w:val="0"/>
        </w:numPr>
        <w:ind w:left="680"/>
        <w:rPr>
          <w:lang w:val="pl-PL"/>
        </w:rPr>
      </w:pPr>
      <w:r>
        <w:t>Powody niedokonania podziału zamówienia na części:</w:t>
      </w:r>
      <w:r w:rsidRPr="00C923AA">
        <w:rPr>
          <w:lang w:val="pl-PL"/>
        </w:rPr>
        <w:t xml:space="preserve"> </w:t>
      </w:r>
    </w:p>
    <w:p w:rsidR="00C923AA" w:rsidRDefault="00C923AA" w:rsidP="00486517">
      <w:pPr>
        <w:pStyle w:val="Nagwek2"/>
        <w:numPr>
          <w:ilvl w:val="0"/>
          <w:numId w:val="0"/>
        </w:numPr>
        <w:ind w:left="680"/>
      </w:pPr>
      <w:r w:rsidRPr="00C923AA">
        <w:t xml:space="preserve">Niniejsze zamówienie jest jedną z części zamówienia dotyczącego zakupu przyrządów                 i urządzeń do badania właściwości cieplnych materiałów o łącznej wartości przekraczającej 214 000 euro, którego </w:t>
      </w:r>
      <w:r>
        <w:t>podział został dokonany poprzez przeprowadzenie odrębnych procedur</w:t>
      </w:r>
      <w:r w:rsidRPr="00C923AA">
        <w:t xml:space="preserve">. </w:t>
      </w:r>
    </w:p>
    <w:p w:rsidR="008E3986" w:rsidRPr="00AB2C81" w:rsidRDefault="008E3986" w:rsidP="00486517">
      <w:pPr>
        <w:pStyle w:val="Nagwek2"/>
      </w:pPr>
      <w:r w:rsidRPr="00AB2C81">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8E3986" w:rsidRPr="008E3986" w:rsidRDefault="008E3986" w:rsidP="00486517">
      <w:pPr>
        <w:pStyle w:val="Nagwek2"/>
      </w:pPr>
      <w:r w:rsidRPr="008E3986">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rsidR="008E3986" w:rsidRPr="008E3986" w:rsidRDefault="008E3986" w:rsidP="00486517">
      <w:pPr>
        <w:pStyle w:val="Nagwek2"/>
      </w:pPr>
      <w:r w:rsidRPr="008E3986">
        <w:t xml:space="preserve">Zamawiający nie dopuszcza składania ofert wariantowych. </w:t>
      </w:r>
    </w:p>
    <w:p w:rsidR="008E3986" w:rsidRPr="008E3986" w:rsidRDefault="008E3986" w:rsidP="00486517">
      <w:pPr>
        <w:pStyle w:val="Nagwek2"/>
      </w:pPr>
      <w:r w:rsidRPr="008E3986">
        <w:t xml:space="preserve">Szczegółowe warunki realizacji zamówienia oraz warunki płatności zawiera </w:t>
      </w:r>
      <w:r w:rsidR="00AB2C81">
        <w:t xml:space="preserve">projekt </w:t>
      </w:r>
      <w:r w:rsidRPr="008E3986">
        <w:t xml:space="preserve"> umowy stanowiący załącznik nr 5 do SWZ.</w:t>
      </w:r>
    </w:p>
    <w:p w:rsidR="008E3986" w:rsidRPr="008E3986" w:rsidRDefault="008E3986" w:rsidP="00486517">
      <w:pPr>
        <w:pStyle w:val="Nagwek2"/>
      </w:pPr>
      <w:r w:rsidRPr="008E3986">
        <w:t>Dodatkowe wymagania związane z realizacją zamówienia.</w:t>
      </w:r>
    </w:p>
    <w:p w:rsidR="008E3986" w:rsidRPr="008E3986" w:rsidRDefault="008E3986" w:rsidP="00486517">
      <w:pPr>
        <w:pStyle w:val="Nagwek2"/>
        <w:numPr>
          <w:ilvl w:val="0"/>
          <w:numId w:val="25"/>
        </w:numPr>
      </w:pPr>
      <w:r w:rsidRPr="008E3986">
        <w:lastRenderedPageBreak/>
        <w:t>Zamawiający nie przewiduje dodatkowych wymagań związanych z realizacją zamówienia dotyczących aspektów społecznych, gospodarczych, środowiskowych, związanych z innowacyjnością, zatrudnieniem lub zachowaniem poufnego charakteru informacji przekazanych wykonawcy w toku realizacji zamówienia;</w:t>
      </w:r>
    </w:p>
    <w:p w:rsidR="008E3986" w:rsidRPr="008E3986" w:rsidRDefault="008E3986" w:rsidP="00486517">
      <w:pPr>
        <w:pStyle w:val="Nagwek2"/>
        <w:numPr>
          <w:ilvl w:val="0"/>
          <w:numId w:val="25"/>
        </w:numPr>
      </w:pPr>
      <w:r w:rsidRPr="008E3986">
        <w:t xml:space="preserve">Zamawiający nie przewiduje klauzuli zastrzeżonej w rozumieniu art. 94 ustawy </w:t>
      </w:r>
      <w:proofErr w:type="spellStart"/>
      <w:r w:rsidRPr="008E3986">
        <w:t>Pzp</w:t>
      </w:r>
      <w:proofErr w:type="spellEnd"/>
      <w:r w:rsidRPr="008E3986">
        <w:t>;</w:t>
      </w:r>
    </w:p>
    <w:p w:rsidR="008E3986" w:rsidRPr="008E3986" w:rsidRDefault="008E3986" w:rsidP="00486517">
      <w:pPr>
        <w:pStyle w:val="Nagwek2"/>
        <w:numPr>
          <w:ilvl w:val="0"/>
          <w:numId w:val="25"/>
        </w:numPr>
      </w:pPr>
      <w:r w:rsidRPr="008E3986">
        <w:t xml:space="preserve">Z uwagi na rodzaj zamówienia, Zamawiający nie przewiduje obowiązku zatrudnienia na umowę o pracę, o którym mowa w art. 95 ustawy </w:t>
      </w:r>
      <w:proofErr w:type="spellStart"/>
      <w:r w:rsidRPr="008E3986">
        <w:t>Pzp</w:t>
      </w:r>
      <w:proofErr w:type="spellEnd"/>
      <w:r w:rsidRPr="008E3986">
        <w:t>.</w:t>
      </w:r>
    </w:p>
    <w:p w:rsidR="008E3986" w:rsidRPr="008E3986" w:rsidRDefault="008E3986" w:rsidP="00486517">
      <w:pPr>
        <w:pStyle w:val="Nagwek2"/>
        <w:numPr>
          <w:ilvl w:val="0"/>
          <w:numId w:val="25"/>
        </w:numPr>
      </w:pPr>
      <w:r w:rsidRPr="008E3986">
        <w:t>Zamawiający nie przewiduje obowiązku odbycia przez Wykonawcę wizji lokalnej lub sprawdzenia przez Wykonawcę dokumentów niezbędnych do realizacji zamówienia.</w:t>
      </w:r>
    </w:p>
    <w:p w:rsidR="00FB408F" w:rsidRDefault="008E3986" w:rsidP="00486517">
      <w:pPr>
        <w:pStyle w:val="Nagwek2"/>
      </w:pPr>
      <w:r w:rsidRPr="008E3986">
        <w:t xml:space="preserve">Miejsce realizacji: </w:t>
      </w:r>
      <w:r w:rsidR="00FB408F" w:rsidRPr="00FB408F">
        <w:t>Politechnika Krakowska, Wydział Inżynierii Środowiska i Energetyki, ul. Warszawska 24, 31-155 Kraków</w:t>
      </w:r>
      <w:r w:rsidR="00FB408F">
        <w:t>.</w:t>
      </w:r>
    </w:p>
    <w:p w:rsidR="001D55E2" w:rsidRPr="000B08A9" w:rsidRDefault="001D55E2" w:rsidP="001D55E2">
      <w:pPr>
        <w:pStyle w:val="Nagwek1"/>
      </w:pPr>
      <w:bookmarkStart w:id="5" w:name="_Toc258314245"/>
      <w:r w:rsidRPr="007C4CE2">
        <w:t>Informacja o przewidywanych zamówieniach</w:t>
      </w:r>
      <w:r>
        <w:rPr>
          <w:lang w:val="pl-PL"/>
        </w:rPr>
        <w:t>,</w:t>
      </w:r>
      <w:r w:rsidRPr="007C4CE2">
        <w:t xml:space="preserve"> </w:t>
      </w:r>
      <w:r w:rsidRPr="005D0A27">
        <w:t xml:space="preserve">o których mowa w art. </w:t>
      </w:r>
      <w:r>
        <w:rPr>
          <w:lang w:val="pl-PL"/>
        </w:rPr>
        <w:t>214</w:t>
      </w:r>
      <w:r w:rsidRPr="005D0A27">
        <w:t xml:space="preserve"> ust. 1 pkt </w:t>
      </w:r>
      <w:r>
        <w:rPr>
          <w:lang w:val="pl-PL"/>
        </w:rPr>
        <w:t>7</w:t>
      </w:r>
      <w:r w:rsidRPr="005D0A27">
        <w:t xml:space="preserve"> </w:t>
      </w:r>
      <w:r w:rsidR="00FB408F">
        <w:rPr>
          <w:lang w:val="pl-PL"/>
        </w:rPr>
        <w:t>i</w:t>
      </w:r>
      <w:r w:rsidRPr="005D0A27">
        <w:t xml:space="preserve"> </w:t>
      </w:r>
      <w:r>
        <w:rPr>
          <w:lang w:val="pl-PL"/>
        </w:rPr>
        <w:t>8</w:t>
      </w:r>
      <w:r w:rsidRPr="005D0A27">
        <w:t xml:space="preserve"> </w:t>
      </w:r>
      <w:r>
        <w:rPr>
          <w:lang w:val="pl-PL"/>
        </w:rPr>
        <w:t>USTAWY PZP</w:t>
      </w:r>
      <w:bookmarkEnd w:id="5"/>
      <w:r>
        <w:rPr>
          <w:lang w:val="pl-PL"/>
        </w:rPr>
        <w:t>.</w:t>
      </w:r>
    </w:p>
    <w:p w:rsidR="001D55E2" w:rsidRPr="00381D45" w:rsidRDefault="00605403" w:rsidP="00486517">
      <w:pPr>
        <w:pStyle w:val="Nagwek2"/>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1D55E2" w:rsidRPr="003209A8" w:rsidRDefault="001D55E2" w:rsidP="001D55E2">
      <w:pPr>
        <w:pStyle w:val="Nagwek1"/>
      </w:pPr>
      <w:bookmarkStart w:id="6" w:name="_Toc258314246"/>
      <w:r w:rsidRPr="007731F5">
        <w:t>Termin wykonania zamówienia</w:t>
      </w:r>
      <w:bookmarkEnd w:id="6"/>
    </w:p>
    <w:p w:rsidR="001D55E2" w:rsidRPr="003209A8" w:rsidRDefault="001D55E2" w:rsidP="00486517">
      <w:pPr>
        <w:pStyle w:val="Nagwek2"/>
      </w:pPr>
      <w:r w:rsidRPr="003209A8">
        <w:t>Zamówienie musi zostać zrealizowane w terminie:</w:t>
      </w:r>
      <w:r>
        <w:t xml:space="preserve"> </w:t>
      </w:r>
      <w:r w:rsidR="00DF3F9C">
        <w:rPr>
          <w:lang w:val="pl-PL"/>
        </w:rPr>
        <w:t xml:space="preserve">do </w:t>
      </w:r>
      <w:r w:rsidR="00605403" w:rsidRPr="00605403">
        <w:rPr>
          <w:b/>
        </w:rPr>
        <w:t>4 miesi</w:t>
      </w:r>
      <w:r w:rsidR="00DF3F9C">
        <w:rPr>
          <w:b/>
          <w:lang w:val="pl-PL"/>
        </w:rPr>
        <w:t>ęcy</w:t>
      </w:r>
      <w:r w:rsidR="00605403" w:rsidRPr="00605403">
        <w:rPr>
          <w:b/>
        </w:rPr>
        <w:t xml:space="preserve"> od daty udzielenia zamówienia</w:t>
      </w:r>
      <w:r>
        <w:rPr>
          <w:lang w:val="pl-PL"/>
        </w:rPr>
        <w:t>.</w:t>
      </w:r>
    </w:p>
    <w:p w:rsidR="00FB408F" w:rsidRDefault="00FB408F" w:rsidP="00FB408F">
      <w:pPr>
        <w:pStyle w:val="Nagwek1"/>
      </w:pPr>
      <w:bookmarkStart w:id="7" w:name="_Toc62396889"/>
      <w:bookmarkStart w:id="8" w:name="_Toc258314247"/>
      <w:r>
        <w:t>Przedmiotowe środki dowodowe</w:t>
      </w:r>
      <w:bookmarkEnd w:id="7"/>
    </w:p>
    <w:p w:rsidR="00FB408F" w:rsidRPr="00FB408F" w:rsidRDefault="00DF3F9C" w:rsidP="00486517">
      <w:pPr>
        <w:pStyle w:val="Nagwek2"/>
      </w:pPr>
      <w:r w:rsidRPr="00DF3F9C">
        <w:t xml:space="preserve">Zamawiający w przedmiotowym postępowaniu nie żąda </w:t>
      </w:r>
      <w:r>
        <w:rPr>
          <w:lang w:val="pl-PL"/>
        </w:rPr>
        <w:t>z</w:t>
      </w:r>
      <w:r w:rsidRPr="00DF3F9C">
        <w:t>łożenia przedmiotowych środków dowodowych</w:t>
      </w:r>
      <w:r>
        <w:rPr>
          <w:lang w:val="pl-PL"/>
        </w:rPr>
        <w:t>.</w:t>
      </w:r>
    </w:p>
    <w:p w:rsidR="00DF3F9C" w:rsidRDefault="00DF3F9C" w:rsidP="00DF3F9C">
      <w:pPr>
        <w:pStyle w:val="Nagwek1"/>
      </w:pPr>
      <w:r>
        <w:t>Kwalifikacja podmiotowa – warunki udziału w postępowaniu</w:t>
      </w:r>
    </w:p>
    <w:p w:rsidR="00DF3F9C" w:rsidRDefault="00DF3F9C" w:rsidP="00486517">
      <w:pPr>
        <w:pStyle w:val="Nagwek2"/>
      </w:pPr>
      <w:r>
        <w:t xml:space="preserve">Zamawiający nie określa warunków udziału w postępowaniu, o których mowa w art. 112 ust. 2 ustawy </w:t>
      </w:r>
      <w:proofErr w:type="spellStart"/>
      <w:r>
        <w:t>Pzp</w:t>
      </w:r>
      <w:proofErr w:type="spellEnd"/>
      <w:r>
        <w:t>.</w:t>
      </w:r>
    </w:p>
    <w:p w:rsidR="00DF3F9C" w:rsidRDefault="00DF3F9C" w:rsidP="00DF3F9C">
      <w:pPr>
        <w:pStyle w:val="Nagwek1"/>
      </w:pPr>
      <w:r>
        <w:t>KWALIFIKACJA PODMIOTOWA – PODSTAWY WYKLUCZENIA</w:t>
      </w:r>
    </w:p>
    <w:bookmarkEnd w:id="8"/>
    <w:p w:rsidR="00DF3F9C" w:rsidRDefault="00DF3F9C" w:rsidP="00486517">
      <w:pPr>
        <w:pStyle w:val="Nagwek2"/>
        <w:numPr>
          <w:ilvl w:val="1"/>
          <w:numId w:val="27"/>
        </w:numPr>
      </w:pPr>
      <w:r>
        <w:t>Obligatoryjne podstawy wykluczenia</w:t>
      </w:r>
    </w:p>
    <w:p w:rsidR="00DF3F9C" w:rsidRDefault="00DF3F9C" w:rsidP="00486517">
      <w:pPr>
        <w:pStyle w:val="Nagwek2"/>
        <w:numPr>
          <w:ilvl w:val="0"/>
          <w:numId w:val="0"/>
        </w:numPr>
        <w:ind w:left="680"/>
        <w:rPr>
          <w:lang w:val="pl-PL"/>
        </w:rPr>
      </w:pPr>
      <w:r>
        <w:t xml:space="preserve">O udzielenie zamówienia może ubiegać się wyłącznie Wykonawca, który nie podlega wykluczeniu z postępowania ze względu na okoliczności wymienione w </w:t>
      </w:r>
      <w:bookmarkStart w:id="9" w:name="_Hlk79666865"/>
      <w:r>
        <w:t xml:space="preserve">art. 108 ust. 1 </w:t>
      </w:r>
      <w:bookmarkEnd w:id="9"/>
      <w:r>
        <w:t xml:space="preserve">ustawy </w:t>
      </w:r>
      <w:proofErr w:type="spellStart"/>
      <w:r>
        <w:t>Pzp</w:t>
      </w:r>
      <w:proofErr w:type="spellEnd"/>
      <w:r>
        <w:t xml:space="preserve"> (obligatoryjne podstawy wykluczenia). Zgodnie z ww. przepisem z postępowania wyklucza się Wykonawcę:</w:t>
      </w:r>
    </w:p>
    <w:p w:rsidR="00DF3F9C" w:rsidRDefault="00DF3F9C" w:rsidP="00486517">
      <w:pPr>
        <w:pStyle w:val="Nagwek2"/>
        <w:numPr>
          <w:ilvl w:val="0"/>
          <w:numId w:val="28"/>
        </w:numPr>
      </w:pPr>
      <w:r>
        <w:t>będącego osobą fizyczną, którego prawomocnie skazano za przestępstwo:</w:t>
      </w:r>
    </w:p>
    <w:p w:rsidR="00DF3F9C" w:rsidRDefault="00DF3F9C" w:rsidP="00486517">
      <w:pPr>
        <w:pStyle w:val="Nagwek2"/>
        <w:numPr>
          <w:ilvl w:val="0"/>
          <w:numId w:val="29"/>
        </w:numPr>
      </w:pPr>
      <w:r>
        <w:t>udziału w zorganizowanej grupie przestępczej albo związku mającym na celu popełnienie przestępstwa lub przestępstwa skarbowego, o którym mowa w art. 258 Kodeksu karnego,</w:t>
      </w:r>
    </w:p>
    <w:p w:rsidR="00DF3F9C" w:rsidRDefault="00DF3F9C" w:rsidP="00486517">
      <w:pPr>
        <w:pStyle w:val="Nagwek2"/>
        <w:numPr>
          <w:ilvl w:val="0"/>
          <w:numId w:val="29"/>
        </w:numPr>
      </w:pPr>
      <w:r>
        <w:t>handlu ludźmi, o którym mowa w art. 189a Kodeksu karnego,</w:t>
      </w:r>
    </w:p>
    <w:p w:rsidR="00DF3F9C" w:rsidRDefault="00DF3F9C" w:rsidP="00486517">
      <w:pPr>
        <w:pStyle w:val="Nagwek2"/>
        <w:numPr>
          <w:ilvl w:val="0"/>
          <w:numId w:val="29"/>
        </w:numPr>
      </w:pPr>
      <w:r>
        <w:t>o którym mowa w art. 228–230a, art. 250a Kodeksu karnego lub w art. 46 lub art. 48 ustawy z dnia 25 czerwca 2010 r. o sporcie,</w:t>
      </w:r>
    </w:p>
    <w:p w:rsidR="00DF3F9C" w:rsidRDefault="00DF3F9C" w:rsidP="00486517">
      <w:pPr>
        <w:pStyle w:val="Nagwek2"/>
        <w:numPr>
          <w:ilvl w:val="0"/>
          <w:numId w:val="29"/>
        </w:numPr>
      </w:pPr>
      <w:r>
        <w:t xml:space="preserve">finansowania przestępstwa o charakterze terrorystycznym, o którym mowa w art. 165a Kodeksu karnego, lub przestępstwo udaremniania lub utrudniania stwierdzenia </w:t>
      </w:r>
      <w:r>
        <w:lastRenderedPageBreak/>
        <w:t>przestępnego pochodzenia pieniędzy lub ukrywania ich pochodzenia, o którym mowa w art. 299 Kodeksu karnego,</w:t>
      </w:r>
    </w:p>
    <w:p w:rsidR="00DF3F9C" w:rsidRDefault="00DF3F9C" w:rsidP="00486517">
      <w:pPr>
        <w:pStyle w:val="Nagwek2"/>
        <w:numPr>
          <w:ilvl w:val="0"/>
          <w:numId w:val="29"/>
        </w:numPr>
      </w:pPr>
      <w:r>
        <w:t>o charakterze terrorystycznym, o którym mowa w art. 115 § 20 Kodeksu karnego, lub mające na celu popełnienie tego przestępstwa,</w:t>
      </w:r>
    </w:p>
    <w:p w:rsidR="00DF3F9C" w:rsidRDefault="00DF3F9C" w:rsidP="00486517">
      <w:pPr>
        <w:pStyle w:val="Nagwek2"/>
        <w:numPr>
          <w:ilvl w:val="0"/>
          <w:numId w:val="29"/>
        </w:numPr>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F3F9C" w:rsidRDefault="00DF3F9C" w:rsidP="00486517">
      <w:pPr>
        <w:pStyle w:val="Nagwek2"/>
        <w:numPr>
          <w:ilvl w:val="0"/>
          <w:numId w:val="29"/>
        </w:num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F3F9C" w:rsidRDefault="00DF3F9C" w:rsidP="00486517">
      <w:pPr>
        <w:pStyle w:val="Nagwek2"/>
        <w:numPr>
          <w:ilvl w:val="0"/>
          <w:numId w:val="29"/>
        </w:numPr>
      </w:pPr>
      <w:r>
        <w:t>o którym mowa w art. 9 ust. 1 i 3 lub art. 10 ustawy z dnia 15 czerwca 2012 r. o skutkach powierzania wykonywania pracy cudzoziemcom przebywającym wbrew przepisom na terytorium Rzeczypospolitej Polskiej,</w:t>
      </w:r>
    </w:p>
    <w:p w:rsidR="00DF3F9C" w:rsidRDefault="00DF3F9C" w:rsidP="00486517">
      <w:pPr>
        <w:pStyle w:val="Nagwek2"/>
        <w:numPr>
          <w:ilvl w:val="0"/>
          <w:numId w:val="0"/>
        </w:numPr>
        <w:ind w:left="680"/>
      </w:pPr>
      <w:r>
        <w:t>– lub za odpowiedni czyn zabroniony określony w przepisach prawa obcego;</w:t>
      </w:r>
    </w:p>
    <w:p w:rsidR="00DF3F9C" w:rsidRDefault="00DF3F9C" w:rsidP="00486517">
      <w:pPr>
        <w:pStyle w:val="Nagwek2"/>
        <w:numPr>
          <w:ilvl w:val="0"/>
          <w:numId w:val="28"/>
        </w:numPr>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F3F9C" w:rsidRDefault="00DF3F9C" w:rsidP="00486517">
      <w:pPr>
        <w:pStyle w:val="Nagwek2"/>
        <w:numPr>
          <w:ilvl w:val="0"/>
          <w:numId w:val="28"/>
        </w:numPr>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F3F9C" w:rsidRDefault="00DF3F9C" w:rsidP="00486517">
      <w:pPr>
        <w:pStyle w:val="Nagwek2"/>
        <w:numPr>
          <w:ilvl w:val="0"/>
          <w:numId w:val="28"/>
        </w:numPr>
      </w:pPr>
      <w:r>
        <w:t>wobec którego prawomocnie orzeczono zakaz ubiegania się o zamówienia publiczne;</w:t>
      </w:r>
    </w:p>
    <w:p w:rsidR="00DF3F9C" w:rsidRDefault="00DF3F9C" w:rsidP="00486517">
      <w:pPr>
        <w:pStyle w:val="Nagwek2"/>
        <w:numPr>
          <w:ilvl w:val="0"/>
          <w:numId w:val="28"/>
        </w:numPr>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F3F9C" w:rsidRDefault="00DF3F9C" w:rsidP="00486517">
      <w:pPr>
        <w:pStyle w:val="Nagwek2"/>
        <w:numPr>
          <w:ilvl w:val="0"/>
          <w:numId w:val="28"/>
        </w:numPr>
      </w:pPr>
      <w:r>
        <w:t xml:space="preserve">jeżeli, w przypadkach, o których mowa w art. 85 ust. 1 ustawy </w:t>
      </w:r>
      <w:proofErr w:type="spellStart"/>
      <w:r>
        <w:t>Pzp</w:t>
      </w:r>
      <w:proofErr w:type="spellEnd"/>
      <w: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rsidR="00DF3F9C" w:rsidRDefault="00DF3F9C" w:rsidP="00486517">
      <w:pPr>
        <w:pStyle w:val="Nagwek2"/>
        <w:numPr>
          <w:ilvl w:val="1"/>
          <w:numId w:val="27"/>
        </w:numPr>
      </w:pPr>
      <w:r>
        <w:t xml:space="preserve">Fakultatywne podstawy wykluczenia </w:t>
      </w:r>
    </w:p>
    <w:p w:rsidR="00DF3F9C" w:rsidRDefault="00DF3F9C" w:rsidP="00486517">
      <w:pPr>
        <w:pStyle w:val="Nagwek2"/>
        <w:numPr>
          <w:ilvl w:val="0"/>
          <w:numId w:val="0"/>
        </w:numPr>
        <w:ind w:left="680"/>
      </w:pPr>
      <w:r>
        <w:t xml:space="preserve">Stosownie do treści art. 109 ust. 1, pkt 4, pkt 5, pkt 6, pkt 7, pkt 8, pkt 9 i pkt 10 ustawy </w:t>
      </w:r>
      <w:proofErr w:type="spellStart"/>
      <w:r>
        <w:t>Pzp</w:t>
      </w:r>
      <w:proofErr w:type="spellEnd"/>
      <w:r>
        <w:t>, Zamawiający wykluczy z postępowania Wykonawcę:</w:t>
      </w:r>
    </w:p>
    <w:p w:rsidR="00DF3F9C" w:rsidRDefault="00DF3F9C" w:rsidP="00DF3F9C">
      <w:pPr>
        <w:spacing w:line="276" w:lineRule="auto"/>
        <w:ind w:left="709"/>
        <w:jc w:val="both"/>
      </w:pPr>
      <w:r>
        <w:lastRenderedPageBreak/>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F3F9C" w:rsidRDefault="00DF3F9C" w:rsidP="00DF3F9C">
      <w:pPr>
        <w:spacing w:line="276" w:lineRule="auto"/>
        <w:ind w:left="709"/>
        <w:jc w:val="both"/>
      </w:pPr>
      <w: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F3F9C" w:rsidRDefault="00DF3F9C" w:rsidP="00DF3F9C">
      <w:pPr>
        <w:spacing w:line="276" w:lineRule="auto"/>
        <w:ind w:left="709"/>
        <w:jc w:val="both"/>
      </w:pPr>
      <w:r>
        <w:t>pkt 6) jeżeli występuje konflikt interesów w rozumieniu art. 56 ust. 2, którego nie można skutecznie wyeliminować w inny sposób niż przez wykluczenie wykonawcy;</w:t>
      </w:r>
    </w:p>
    <w:p w:rsidR="00DF3F9C" w:rsidRDefault="00DF3F9C" w:rsidP="00DF3F9C">
      <w:pPr>
        <w:spacing w:line="276" w:lineRule="auto"/>
        <w:ind w:left="709"/>
        <w:jc w:val="both"/>
      </w:pPr>
      <w: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F3F9C" w:rsidRDefault="00DF3F9C" w:rsidP="00DF3F9C">
      <w:pPr>
        <w:spacing w:line="276" w:lineRule="auto"/>
        <w:ind w:left="709"/>
        <w:jc w:val="both"/>
      </w:pPr>
      <w: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F3F9C" w:rsidRDefault="00DF3F9C" w:rsidP="00DF3F9C">
      <w:pPr>
        <w:spacing w:line="276" w:lineRule="auto"/>
        <w:ind w:left="709"/>
        <w:jc w:val="both"/>
      </w:pPr>
      <w:r>
        <w:t>pkt 9) który bezprawnie wpływał lub próbował wpływać na czynności Zamawiającego lub próbował pozyskać lub pozyskał informacje poufne, mogące dać mu przewagę w postępowaniu o udzielenie zamówienia;</w:t>
      </w:r>
    </w:p>
    <w:p w:rsidR="00DF3F9C" w:rsidRDefault="00DF3F9C" w:rsidP="00DF3F9C">
      <w:pPr>
        <w:spacing w:line="276" w:lineRule="auto"/>
        <w:ind w:left="709"/>
        <w:jc w:val="both"/>
      </w:pPr>
      <w:r>
        <w:t>pkt 10) który w wyniku lekkomyślności lub niedbalstwa przedstawił informacje wprowadzające w błąd, co mogło mieć istotny wpływ na decyzje podejmowane przez Zamawiającego w postępowaniu o udzielenie zamówienia.</w:t>
      </w:r>
    </w:p>
    <w:p w:rsidR="00DF3F9C" w:rsidRDefault="00DF3F9C" w:rsidP="00486517">
      <w:pPr>
        <w:pStyle w:val="Nagwek2"/>
        <w:numPr>
          <w:ilvl w:val="1"/>
          <w:numId w:val="27"/>
        </w:numPr>
      </w:pPr>
      <w:r>
        <w:t>W przypadkach, o których mowa w art 109 ust.1 pkt 4-5 i 7-10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8.2 ust. 4), jest wystarczająca do wykonania zamówienia.</w:t>
      </w:r>
    </w:p>
    <w:p w:rsidR="00DF3F9C" w:rsidRDefault="00DF3F9C" w:rsidP="00486517">
      <w:pPr>
        <w:pStyle w:val="Nagwek2"/>
        <w:numPr>
          <w:ilvl w:val="1"/>
          <w:numId w:val="27"/>
        </w:numPr>
      </w:pPr>
      <w:r>
        <w:t xml:space="preserve">Wykluczenie Wykonawcy następuje zgodnie z art. 111 ustawy PZP. </w:t>
      </w:r>
    </w:p>
    <w:p w:rsidR="00DF3F9C" w:rsidRDefault="00DF3F9C" w:rsidP="00486517">
      <w:pPr>
        <w:pStyle w:val="Nagwek2"/>
        <w:numPr>
          <w:ilvl w:val="1"/>
          <w:numId w:val="27"/>
        </w:numPr>
      </w:pPr>
      <w:r>
        <w:t xml:space="preserve">Wykonawca nie podlega wykluczeniu w okolicznościach określonych w art. 108 ust. 1 pkt 2 i 5 oraz w art 109 ust.1 pkt </w:t>
      </w:r>
      <w:proofErr w:type="spellStart"/>
      <w:r>
        <w:t>pkt</w:t>
      </w:r>
      <w:proofErr w:type="spellEnd"/>
      <w:r>
        <w:t xml:space="preserve"> 4-5 i 7-10 ustawy PZP, jeżeli udowodni Zamawiającemu, że spełnił łącznie przesłanki wskazane w art. 110 ust. 2 ustawy PZP. </w:t>
      </w:r>
    </w:p>
    <w:p w:rsidR="00DF3F9C" w:rsidRDefault="00DF3F9C" w:rsidP="00486517">
      <w:pPr>
        <w:pStyle w:val="Nagwek2"/>
        <w:numPr>
          <w:ilvl w:val="1"/>
          <w:numId w:val="27"/>
        </w:numPr>
      </w:pPr>
      <w: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D65153" w:rsidRPr="00D65153" w:rsidRDefault="00D65153" w:rsidP="00D65153">
      <w:pPr>
        <w:pStyle w:val="Nagwek1"/>
      </w:pPr>
      <w:r w:rsidRPr="00D65153">
        <w:rPr>
          <w:lang w:val="pl-PL"/>
        </w:rPr>
        <w:lastRenderedPageBreak/>
        <w:t xml:space="preserve">OŚWIADCZENIE O NIEPODLEGANIU WYKLUCZENIU (ART. 125 UST. 1)                        i </w:t>
      </w:r>
      <w:r w:rsidRPr="00D65153">
        <w:t>wykaz podmiotowych środków dowodowych</w:t>
      </w:r>
    </w:p>
    <w:p w:rsidR="00D65153" w:rsidRPr="00486517" w:rsidRDefault="00D65153" w:rsidP="00486517">
      <w:pPr>
        <w:pStyle w:val="Nagwek2"/>
        <w:numPr>
          <w:ilvl w:val="1"/>
          <w:numId w:val="27"/>
        </w:numPr>
        <w:rPr>
          <w:b/>
        </w:rPr>
      </w:pPr>
      <w:r>
        <w:t>Zamawiający przed wyborem najkorzystniejszej oferty wezwie wykonawcę, którego oferta została najwyżej oceniona, do złożenia w wyznaczonym terminie, nie krótszym niż 10 dni od dnia wezwania:</w:t>
      </w:r>
    </w:p>
    <w:p w:rsidR="00D65153" w:rsidRDefault="00D65153" w:rsidP="00486517">
      <w:pPr>
        <w:pStyle w:val="Nagwek2"/>
        <w:numPr>
          <w:ilvl w:val="0"/>
          <w:numId w:val="30"/>
        </w:numPr>
        <w:rPr>
          <w:b/>
          <w:lang w:eastAsia="zh-CN"/>
        </w:rPr>
      </w:pPr>
      <w:r>
        <w:t xml:space="preserve">Oświadczenia Wykonawcy (w formie Jednolitego europejskiego dokumentu zamówienia) stanowiące wstępne potwierdzenie spełniania na dzień składania ofert warunków udziału w postępowaniu oraz braku podstaw wykluczenia </w:t>
      </w:r>
    </w:p>
    <w:tbl>
      <w:tblPr>
        <w:tblW w:w="8835" w:type="dxa"/>
        <w:jc w:val="right"/>
        <w:tblLayout w:type="fixed"/>
        <w:tblCellMar>
          <w:left w:w="10" w:type="dxa"/>
          <w:right w:w="10" w:type="dxa"/>
        </w:tblCellMar>
        <w:tblLook w:val="04A0" w:firstRow="1" w:lastRow="0" w:firstColumn="1" w:lastColumn="0" w:noHBand="0" w:noVBand="1"/>
      </w:tblPr>
      <w:tblGrid>
        <w:gridCol w:w="630"/>
        <w:gridCol w:w="8205"/>
      </w:tblGrid>
      <w:tr w:rsidR="00D65153" w:rsidTr="00D65153">
        <w:trPr>
          <w:jc w:val="right"/>
        </w:trPr>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D65153" w:rsidRDefault="00D65153">
            <w:pPr>
              <w:suppressLineNumbers/>
              <w:snapToGrid w:val="0"/>
              <w:spacing w:line="276" w:lineRule="auto"/>
              <w:jc w:val="both"/>
              <w:rPr>
                <w:color w:val="000000"/>
                <w:lang w:eastAsia="zh-CN"/>
              </w:rPr>
            </w:pPr>
            <w:r>
              <w:rPr>
                <w:color w:val="000000"/>
                <w:lang w:eastAsia="zh-CN"/>
              </w:rPr>
              <w:t>1</w:t>
            </w:r>
          </w:p>
        </w:tc>
        <w:tc>
          <w:tcPr>
            <w:tcW w:w="82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D65153" w:rsidRDefault="00D65153">
            <w:pPr>
              <w:spacing w:line="276" w:lineRule="auto"/>
              <w:jc w:val="both"/>
              <w:rPr>
                <w:lang w:eastAsia="en-US"/>
              </w:rPr>
            </w:pPr>
            <w:r>
              <w:rPr>
                <w:b/>
                <w:bCs/>
                <w:iCs/>
                <w:lang w:eastAsia="zh-CN"/>
              </w:rPr>
              <w:t xml:space="preserve">Oświadczenie o niepodleganiu wykluczeniu z postępowania </w:t>
            </w:r>
            <w:r>
              <w:rPr>
                <w:iCs/>
                <w:lang w:eastAsia="zh-CN"/>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rsidR="00D65153" w:rsidRDefault="00D65153">
            <w:pPr>
              <w:spacing w:line="276" w:lineRule="auto"/>
              <w:jc w:val="both"/>
              <w:rPr>
                <w:lang w:eastAsia="en-US"/>
              </w:rPr>
            </w:pPr>
            <w:r>
              <w:rPr>
                <w:bCs/>
                <w:iCs/>
                <w:lang w:eastAsia="zh-CN"/>
              </w:rPr>
              <w:t>Zamawiający utworzył plik ESPD – załącznik nr 2 do SWZ (</w:t>
            </w:r>
            <w:proofErr w:type="spellStart"/>
            <w:r>
              <w:rPr>
                <w:bCs/>
                <w:iCs/>
                <w:lang w:eastAsia="zh-CN"/>
              </w:rPr>
              <w:t>eJEDZ</w:t>
            </w:r>
            <w:proofErr w:type="spellEnd"/>
            <w:r>
              <w:rPr>
                <w:bCs/>
                <w:iCs/>
                <w:lang w:eastAsia="zh-CN"/>
              </w:rPr>
              <w:t xml:space="preserve">), który jest zamieszczony na stronie: </w:t>
            </w:r>
            <w:hyperlink r:id="rId7" w:history="1">
              <w:r>
                <w:rPr>
                  <w:rStyle w:val="Hipercze"/>
                  <w:bCs/>
                  <w:iCs/>
                  <w:lang w:eastAsia="zh-CN"/>
                </w:rPr>
                <w:t>http://www.pk.edu.pl/</w:t>
              </w:r>
            </w:hyperlink>
            <w:r>
              <w:rPr>
                <w:bCs/>
                <w:iCs/>
                <w:lang w:eastAsia="zh-CN"/>
              </w:rPr>
              <w:t xml:space="preserve">  pod ogłoszeniem o przetargu o sygn.  </w:t>
            </w:r>
            <w:r>
              <w:rPr>
                <w:b/>
                <w:bCs/>
                <w:iCs/>
                <w:lang w:eastAsia="zh-CN"/>
              </w:rPr>
              <w:t>KA-2/109/2021</w:t>
            </w:r>
            <w:r>
              <w:rPr>
                <w:bCs/>
                <w:iCs/>
                <w:lang w:eastAsia="zh-CN"/>
              </w:rPr>
              <w:t xml:space="preserve">, </w:t>
            </w:r>
            <w:r>
              <w:rPr>
                <w:lang w:eastAsia="zh-CN"/>
              </w:rPr>
              <w:t xml:space="preserve">oświadczenie w formie JEDZ można pobrać, ze strony, zapisać na dysku, a następnie zaimportować i uzupełnić poprzez serwis ESPD dostępny pod adresem: </w:t>
            </w:r>
            <w:hyperlink r:id="rId8" w:history="1">
              <w:r>
                <w:rPr>
                  <w:rStyle w:val="Hipercze"/>
                  <w:i/>
                  <w:lang w:eastAsia="zh-CN"/>
                </w:rPr>
                <w:t>http://espd.uzp.gov.pl</w:t>
              </w:r>
            </w:hyperlink>
            <w:r>
              <w:rPr>
                <w:lang w:eastAsia="zh-CN"/>
              </w:rPr>
              <w:t xml:space="preserve">  </w:t>
            </w:r>
          </w:p>
          <w:p w:rsidR="00D65153" w:rsidRDefault="00D65153">
            <w:pPr>
              <w:spacing w:line="276" w:lineRule="auto"/>
              <w:jc w:val="both"/>
              <w:rPr>
                <w:lang w:eastAsia="zh-CN"/>
              </w:rPr>
            </w:pPr>
            <w:r>
              <w:rPr>
                <w:lang w:eastAsia="zh-CN"/>
              </w:rPr>
              <w:t xml:space="preserve">Uzupełniony ESPD należy podpisać podpisem kwalifikowanym. </w:t>
            </w:r>
          </w:p>
          <w:p w:rsidR="00D65153" w:rsidRDefault="00D65153">
            <w:pPr>
              <w:widowControl w:val="0"/>
              <w:spacing w:line="276" w:lineRule="auto"/>
              <w:jc w:val="both"/>
              <w:rPr>
                <w:lang w:eastAsia="en-US"/>
              </w:rPr>
            </w:pPr>
            <w:r>
              <w:rPr>
                <w:lang w:eastAsia="zh-CN"/>
              </w:rPr>
              <w:t>Zamawiający informuje, iż na stronie Urzędu Zamówień Publicznych:</w:t>
            </w:r>
            <w:r>
              <w:rPr>
                <w:bCs/>
                <w:lang w:eastAsia="zh-CN"/>
              </w:rPr>
              <w:t xml:space="preserve"> </w:t>
            </w:r>
            <w:hyperlink r:id="rId9" w:history="1">
              <w:r>
                <w:rPr>
                  <w:rStyle w:val="Hipercze"/>
                  <w:i/>
                  <w:lang w:eastAsia="zh-CN"/>
                </w:rPr>
                <w:t>https://www.uzp.gov.pl/__data/assets/pdf_file/0015/32415/Jednolity-Europejski-Dokument-Zamowienia-instrukcja.pdf</w:t>
              </w:r>
            </w:hyperlink>
            <w:r>
              <w:rPr>
                <w:lang w:eastAsia="zh-CN"/>
              </w:rPr>
              <w:t xml:space="preserve"> dostępna jest Instrukcja Wypełniania Jednolitego Europejskiego Dokumentu Zamówienia (w języku polskim).</w:t>
            </w:r>
          </w:p>
        </w:tc>
      </w:tr>
    </w:tbl>
    <w:p w:rsidR="00D65153" w:rsidRDefault="00D65153" w:rsidP="00D65153">
      <w:pPr>
        <w:numPr>
          <w:ilvl w:val="0"/>
          <w:numId w:val="30"/>
        </w:numPr>
        <w:spacing w:before="120" w:after="60" w:line="276" w:lineRule="auto"/>
        <w:jc w:val="both"/>
        <w:outlineLvl w:val="1"/>
        <w:rPr>
          <w:color w:val="000000"/>
          <w:lang w:eastAsia="x-none"/>
        </w:rPr>
      </w:pPr>
      <w:r>
        <w:rPr>
          <w:color w:val="000000"/>
          <w:lang w:eastAsia="x-none"/>
        </w:rPr>
        <w:t>Aktualnych na dzień złożenia podmiotowych środków dowodowych potwierdzających brak podstaw do wykluczenia:</w:t>
      </w:r>
    </w:p>
    <w:tbl>
      <w:tblPr>
        <w:tblW w:w="8844" w:type="dxa"/>
        <w:jc w:val="right"/>
        <w:tblCellMar>
          <w:left w:w="10" w:type="dxa"/>
          <w:right w:w="10" w:type="dxa"/>
        </w:tblCellMar>
        <w:tblLook w:val="04A0" w:firstRow="1" w:lastRow="0" w:firstColumn="1" w:lastColumn="0" w:noHBand="0" w:noVBand="1"/>
      </w:tblPr>
      <w:tblGrid>
        <w:gridCol w:w="624"/>
        <w:gridCol w:w="8220"/>
      </w:tblGrid>
      <w:tr w:rsidR="00D65153" w:rsidTr="00D65153">
        <w:trPr>
          <w:trHeight w:val="1417"/>
          <w:jc w:val="right"/>
        </w:trPr>
        <w:tc>
          <w:tcPr>
            <w:tcW w:w="624" w:type="dxa"/>
            <w:tcBorders>
              <w:top w:val="single" w:sz="4" w:space="0" w:color="auto"/>
              <w:left w:val="single" w:sz="4" w:space="0" w:color="auto"/>
              <w:bottom w:val="single" w:sz="4" w:space="0" w:color="auto"/>
              <w:right w:val="single" w:sz="4" w:space="0" w:color="auto"/>
            </w:tcBorders>
            <w:hideMark/>
          </w:tcPr>
          <w:p w:rsidR="00D65153" w:rsidRDefault="00D65153">
            <w:pPr>
              <w:snapToGrid w:val="0"/>
              <w:spacing w:line="276" w:lineRule="auto"/>
              <w:jc w:val="both"/>
              <w:rPr>
                <w:bCs/>
                <w:lang w:eastAsia="zh-CN"/>
              </w:rPr>
            </w:pPr>
            <w:r>
              <w:rPr>
                <w:bCs/>
                <w:lang w:eastAsia="zh-CN"/>
              </w:rPr>
              <w:t>1</w:t>
            </w:r>
          </w:p>
        </w:tc>
        <w:tc>
          <w:tcPr>
            <w:tcW w:w="8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D65153" w:rsidRDefault="00D65153">
            <w:pPr>
              <w:snapToGrid w:val="0"/>
              <w:spacing w:line="276" w:lineRule="auto"/>
              <w:jc w:val="both"/>
              <w:rPr>
                <w:lang w:eastAsia="zh-CN"/>
              </w:rPr>
            </w:pPr>
            <w:r>
              <w:rPr>
                <w:b/>
                <w:bCs/>
                <w:lang w:eastAsia="zh-CN"/>
              </w:rPr>
              <w:t>Oświadczenie wykonawcy</w:t>
            </w:r>
            <w:r>
              <w:rPr>
                <w:lang w:eastAsia="zh-CN"/>
              </w:rPr>
              <w:t xml:space="preserve">, w zakresie art. 108 ust. 1 pkt 5 ustawy PZP, </w:t>
            </w:r>
            <w:r>
              <w:rPr>
                <w:b/>
                <w:lang w:eastAsia="zh-CN"/>
              </w:rPr>
              <w:t>o braku przynależności do tej samej grupy kapitałowej</w:t>
            </w:r>
            <w:r>
              <w:rPr>
                <w:lang w:eastAsia="zh-CN"/>
              </w:rPr>
              <w:t xml:space="preserve">, w rozumieniu ustawy z dnia 16.02.2007 r. o ochronie konkurencji i konsumentów (Dz. U. z 2019 r. poz. 369), </w:t>
            </w:r>
            <w:r>
              <w:rPr>
                <w:b/>
                <w:lang w:eastAsia="zh-CN"/>
              </w:rPr>
              <w:t>z innym wykonawcą, który złożył odrębną ofertę lub</w:t>
            </w:r>
            <w:r>
              <w:rPr>
                <w:b/>
                <w:bCs/>
                <w:lang w:eastAsia="zh-CN"/>
              </w:rPr>
              <w:t xml:space="preserve"> ofertę częściową,</w:t>
            </w:r>
            <w:r>
              <w:rPr>
                <w:lang w:eastAsia="zh-CN"/>
              </w:rPr>
              <w:t xml:space="preserve"> albo </w:t>
            </w:r>
            <w:r>
              <w:rPr>
                <w:b/>
                <w:bCs/>
                <w:lang w:eastAsia="zh-CN"/>
              </w:rPr>
              <w:t>oświadczenia o przynależności do tej samej grupy kapitałowej</w:t>
            </w:r>
            <w:r>
              <w:rPr>
                <w:lang w:eastAsia="zh-CN"/>
              </w:rPr>
              <w:t xml:space="preserve"> wraz z dokumentami lub informacjami potwierdzającymi przygotowanie oferty lub oferty częściowej niezależnie od innego wykonawcy należącego do tej samej grupy kapitałowej.</w:t>
            </w:r>
          </w:p>
          <w:p w:rsidR="00D65153" w:rsidRDefault="00D65153">
            <w:pPr>
              <w:spacing w:line="276" w:lineRule="auto"/>
              <w:jc w:val="both"/>
              <w:rPr>
                <w:lang w:eastAsia="en-US"/>
              </w:rPr>
            </w:pPr>
            <w:r>
              <w:rPr>
                <w:iCs/>
                <w:lang w:eastAsia="zh-CN"/>
              </w:rPr>
              <w:t xml:space="preserve">Edytowalny wzór oświadczenia stanowi załącznik nr 4 do SWZ. </w:t>
            </w:r>
          </w:p>
        </w:tc>
      </w:tr>
      <w:tr w:rsidR="00D65153" w:rsidTr="00D65153">
        <w:trPr>
          <w:trHeight w:val="1064"/>
          <w:jc w:val="right"/>
        </w:trPr>
        <w:tc>
          <w:tcPr>
            <w:tcW w:w="624" w:type="dxa"/>
            <w:tcBorders>
              <w:top w:val="single" w:sz="4" w:space="0" w:color="auto"/>
              <w:left w:val="single" w:sz="2" w:space="0" w:color="000000"/>
              <w:bottom w:val="single" w:sz="2" w:space="0" w:color="000000"/>
              <w:right w:val="single" w:sz="2" w:space="0" w:color="000000"/>
            </w:tcBorders>
            <w:hideMark/>
          </w:tcPr>
          <w:p w:rsidR="00D65153" w:rsidRDefault="00D65153">
            <w:pPr>
              <w:snapToGrid w:val="0"/>
              <w:spacing w:line="276" w:lineRule="auto"/>
              <w:jc w:val="both"/>
              <w:rPr>
                <w:lang w:eastAsia="zh-CN"/>
              </w:rPr>
            </w:pPr>
            <w:r>
              <w:rPr>
                <w:lang w:eastAsia="zh-CN"/>
              </w:rPr>
              <w:t>2</w:t>
            </w:r>
          </w:p>
        </w:tc>
        <w:tc>
          <w:tcPr>
            <w:tcW w:w="822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D65153" w:rsidRDefault="00D65153">
            <w:pPr>
              <w:snapToGrid w:val="0"/>
              <w:spacing w:line="276" w:lineRule="auto"/>
              <w:jc w:val="both"/>
              <w:rPr>
                <w:lang w:eastAsia="en-US"/>
              </w:rPr>
            </w:pPr>
            <w:r>
              <w:rPr>
                <w:b/>
                <w:lang w:eastAsia="zh-CN"/>
              </w:rPr>
              <w:t xml:space="preserve">Informacja z Krajowego Rejestru Karnego </w:t>
            </w:r>
            <w:r>
              <w:rPr>
                <w:lang w:eastAsia="zh-CN"/>
              </w:rPr>
              <w:t>w zakresie dotyczącym podstaw wykluczenia wskazanych w art. 108 ust. 1 pkt 1, 2 i 4 ustawy PZP sporządzona nie wcześniej niż 6 miesięcy przed jej złożeniem.</w:t>
            </w:r>
          </w:p>
        </w:tc>
      </w:tr>
      <w:tr w:rsidR="00D65153" w:rsidTr="00D65153">
        <w:trPr>
          <w:trHeight w:val="1417"/>
          <w:jc w:val="right"/>
        </w:trPr>
        <w:tc>
          <w:tcPr>
            <w:tcW w:w="624" w:type="dxa"/>
            <w:tcBorders>
              <w:top w:val="nil"/>
              <w:left w:val="single" w:sz="2" w:space="0" w:color="000000"/>
              <w:bottom w:val="single" w:sz="4" w:space="0" w:color="auto"/>
              <w:right w:val="single" w:sz="2" w:space="0" w:color="000000"/>
            </w:tcBorders>
            <w:hideMark/>
          </w:tcPr>
          <w:p w:rsidR="00D65153" w:rsidRDefault="00D65153">
            <w:pPr>
              <w:snapToGrid w:val="0"/>
              <w:spacing w:line="276" w:lineRule="auto"/>
              <w:jc w:val="both"/>
              <w:rPr>
                <w:color w:val="000000"/>
                <w:lang w:eastAsia="zh-CN"/>
              </w:rPr>
            </w:pPr>
            <w:r>
              <w:rPr>
                <w:color w:val="000000"/>
                <w:lang w:eastAsia="zh-CN"/>
              </w:rPr>
              <w:lastRenderedPageBreak/>
              <w:t>3</w:t>
            </w:r>
          </w:p>
        </w:tc>
        <w:tc>
          <w:tcPr>
            <w:tcW w:w="822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D65153" w:rsidRDefault="00D65153">
            <w:pPr>
              <w:snapToGrid w:val="0"/>
              <w:spacing w:line="276" w:lineRule="auto"/>
              <w:jc w:val="both"/>
              <w:rPr>
                <w:lang w:eastAsia="en-US"/>
              </w:rPr>
            </w:pPr>
            <w:r>
              <w:rPr>
                <w:b/>
                <w:color w:val="000000"/>
                <w:lang w:eastAsia="zh-CN"/>
              </w:rPr>
              <w:t>Odpisu lub informacji z Krajowego Rejestru Sądowego lub z Centralnej Ewidencji i Informacji o Działalności Gospodarczej,</w:t>
            </w:r>
            <w:r>
              <w:rPr>
                <w:bCs/>
                <w:color w:val="000000"/>
                <w:lang w:eastAsia="zh-CN"/>
              </w:rPr>
              <w:t xml:space="preserve"> w zakresie art. 109 ust. 1 pkt 4 ustawy, sporządzonych nie wcześniej niż 3 miesiące przed jej złożeniem, jeżeli odrębne przepisy wymagają wpisu do rejestru lub ewidencji.</w:t>
            </w:r>
          </w:p>
        </w:tc>
      </w:tr>
      <w:tr w:rsidR="00D65153" w:rsidTr="00D65153">
        <w:trPr>
          <w:trHeight w:val="1417"/>
          <w:jc w:val="right"/>
        </w:trPr>
        <w:tc>
          <w:tcPr>
            <w:tcW w:w="624" w:type="dxa"/>
            <w:tcBorders>
              <w:top w:val="single" w:sz="4" w:space="0" w:color="auto"/>
              <w:left w:val="single" w:sz="4" w:space="0" w:color="auto"/>
              <w:bottom w:val="single" w:sz="4" w:space="0" w:color="auto"/>
              <w:right w:val="single" w:sz="4" w:space="0" w:color="auto"/>
            </w:tcBorders>
            <w:hideMark/>
          </w:tcPr>
          <w:p w:rsidR="00D65153" w:rsidRDefault="00D65153">
            <w:pPr>
              <w:snapToGrid w:val="0"/>
              <w:spacing w:line="276" w:lineRule="auto"/>
              <w:jc w:val="both"/>
              <w:rPr>
                <w:color w:val="000000"/>
                <w:lang w:eastAsia="zh-CN"/>
              </w:rPr>
            </w:pPr>
            <w:r>
              <w:rPr>
                <w:color w:val="000000"/>
                <w:lang w:eastAsia="zh-CN"/>
              </w:rPr>
              <w:t>4</w:t>
            </w:r>
          </w:p>
        </w:tc>
        <w:tc>
          <w:tcPr>
            <w:tcW w:w="8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D65153" w:rsidRDefault="00D65153">
            <w:pPr>
              <w:snapToGrid w:val="0"/>
              <w:spacing w:line="276" w:lineRule="auto"/>
              <w:jc w:val="both"/>
              <w:rPr>
                <w:color w:val="000000"/>
                <w:lang w:eastAsia="zh-CN"/>
              </w:rPr>
            </w:pPr>
            <w:r>
              <w:rPr>
                <w:b/>
                <w:color w:val="000000"/>
                <w:lang w:eastAsia="zh-CN"/>
              </w:rPr>
              <w:t xml:space="preserve">Oświadczenie wykonawcy o aktualności informacji </w:t>
            </w:r>
            <w:r>
              <w:rPr>
                <w:color w:val="000000"/>
                <w:lang w:eastAsia="zh-CN"/>
              </w:rPr>
              <w:t xml:space="preserve">zawartych w oświadczeniu, o którym mowa w art. 125 ust. 1 ustawy, w zakresie podstaw wykluczenia z postępowania wskazanych przez zamawiającego, o których mowa w: </w:t>
            </w:r>
          </w:p>
          <w:p w:rsidR="00D65153" w:rsidRDefault="00D65153">
            <w:pPr>
              <w:snapToGrid w:val="0"/>
              <w:spacing w:line="276" w:lineRule="auto"/>
              <w:jc w:val="both"/>
              <w:rPr>
                <w:color w:val="000000"/>
                <w:lang w:eastAsia="zh-CN"/>
              </w:rPr>
            </w:pPr>
            <w:r>
              <w:rPr>
                <w:color w:val="000000"/>
                <w:lang w:eastAsia="zh-CN"/>
              </w:rPr>
              <w:t xml:space="preserve">a) art. 108 ust. 1 pkt 3 ustawy, </w:t>
            </w:r>
          </w:p>
          <w:p w:rsidR="00D65153" w:rsidRDefault="00D65153">
            <w:pPr>
              <w:snapToGrid w:val="0"/>
              <w:spacing w:line="276" w:lineRule="auto"/>
              <w:jc w:val="both"/>
              <w:rPr>
                <w:color w:val="000000"/>
                <w:lang w:eastAsia="zh-CN"/>
              </w:rPr>
            </w:pPr>
            <w:r>
              <w:rPr>
                <w:color w:val="000000"/>
                <w:lang w:eastAsia="zh-CN"/>
              </w:rPr>
              <w:t xml:space="preserve">b) art. 108 ust. 1 pkt 4 ustawy, dotyczących orzeczenia zakazu ubiegania się o zamówienie publiczne tytułem środka zapobiegawczego, </w:t>
            </w:r>
          </w:p>
          <w:p w:rsidR="00D65153" w:rsidRDefault="00D65153">
            <w:pPr>
              <w:snapToGrid w:val="0"/>
              <w:spacing w:line="276" w:lineRule="auto"/>
              <w:jc w:val="both"/>
              <w:rPr>
                <w:color w:val="000000"/>
                <w:lang w:eastAsia="zh-CN"/>
              </w:rPr>
            </w:pPr>
            <w:r>
              <w:rPr>
                <w:color w:val="000000"/>
                <w:lang w:eastAsia="zh-CN"/>
              </w:rPr>
              <w:t xml:space="preserve">c) art. 108 ust. 1 pkt 5 ustawy, dotyczących zawarcia z innymi wykonawcami porozumienia mającego na celu za-kłócenie konkurencji, </w:t>
            </w:r>
          </w:p>
          <w:p w:rsidR="00D65153" w:rsidRDefault="00D65153">
            <w:pPr>
              <w:snapToGrid w:val="0"/>
              <w:spacing w:line="276" w:lineRule="auto"/>
              <w:jc w:val="both"/>
              <w:rPr>
                <w:color w:val="000000"/>
                <w:lang w:eastAsia="zh-CN"/>
              </w:rPr>
            </w:pPr>
            <w:r>
              <w:rPr>
                <w:color w:val="000000"/>
                <w:lang w:eastAsia="zh-CN"/>
              </w:rPr>
              <w:t xml:space="preserve">d) art. 108 ust. 1 pkt 6 ustawy, </w:t>
            </w:r>
          </w:p>
          <w:p w:rsidR="00D65153" w:rsidRDefault="00D65153">
            <w:pPr>
              <w:snapToGrid w:val="0"/>
              <w:spacing w:line="276" w:lineRule="auto"/>
              <w:jc w:val="both"/>
              <w:rPr>
                <w:b/>
                <w:strike/>
                <w:color w:val="000000"/>
                <w:lang w:eastAsia="zh-CN"/>
              </w:rPr>
            </w:pPr>
            <w:r>
              <w:rPr>
                <w:color w:val="000000"/>
                <w:lang w:eastAsia="zh-CN"/>
              </w:rPr>
              <w:t>e) art. 109 ust. 1 pkt. 4, 5, 6, 7, 8, 9, 10</w:t>
            </w:r>
          </w:p>
        </w:tc>
      </w:tr>
    </w:tbl>
    <w:p w:rsidR="00D65153" w:rsidRDefault="00D65153" w:rsidP="00486517">
      <w:pPr>
        <w:pStyle w:val="Nagwek2"/>
        <w:numPr>
          <w:ilvl w:val="0"/>
          <w:numId w:val="30"/>
        </w:numPr>
      </w:pPr>
      <w:r>
        <w:t>Dokumenty podmiotów zagranicznych:</w:t>
      </w:r>
    </w:p>
    <w:tbl>
      <w:tblPr>
        <w:tblW w:w="8820" w:type="dxa"/>
        <w:tblInd w:w="895" w:type="dxa"/>
        <w:tblLayout w:type="fixed"/>
        <w:tblCellMar>
          <w:left w:w="10" w:type="dxa"/>
          <w:right w:w="10" w:type="dxa"/>
        </w:tblCellMar>
        <w:tblLook w:val="04A0" w:firstRow="1" w:lastRow="0" w:firstColumn="1" w:lastColumn="0" w:noHBand="0" w:noVBand="1"/>
      </w:tblPr>
      <w:tblGrid>
        <w:gridCol w:w="631"/>
        <w:gridCol w:w="8189"/>
      </w:tblGrid>
      <w:tr w:rsidR="00D65153" w:rsidTr="00D65153">
        <w:tc>
          <w:tcPr>
            <w:tcW w:w="6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Lp.</w:t>
            </w:r>
          </w:p>
        </w:tc>
        <w:tc>
          <w:tcPr>
            <w:tcW w:w="8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Wymagany dokument</w:t>
            </w:r>
          </w:p>
        </w:tc>
      </w:tr>
      <w:tr w:rsidR="00D65153" w:rsidTr="00D65153">
        <w:tc>
          <w:tcPr>
            <w:tcW w:w="6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1</w:t>
            </w:r>
          </w:p>
        </w:tc>
        <w:tc>
          <w:tcPr>
            <w:tcW w:w="8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 xml:space="preserve">zamiast informacji z Krajowego Rejestru Karnego, o której mowa w pkt 9.1.2.2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9.1.2.2 . Dokument powinien być - wystawione nie wcześniej niż 6 miesięcy przed jego złożeniem </w:t>
            </w:r>
          </w:p>
        </w:tc>
      </w:tr>
      <w:tr w:rsidR="00D65153" w:rsidTr="00D65153">
        <w:tc>
          <w:tcPr>
            <w:tcW w:w="6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2</w:t>
            </w:r>
          </w:p>
        </w:tc>
        <w:tc>
          <w:tcPr>
            <w:tcW w:w="8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zamiast odpisu albo informacji z Krajowego Rejestru Sądowego lub z Centralnej Ewidencji i Informacji o Działalności Gospodarczej, o których mowa w pkt 9.1.2.3 – składa dokument lub dokumenty wystawione w kraju, w którym Wykonawca ma siedzibę lub miejsce zamieszkania, potwierdzające odpowiednio, że:</w:t>
            </w:r>
          </w:p>
          <w:p w:rsidR="00D65153" w:rsidRDefault="00D65153">
            <w:pPr>
              <w:spacing w:line="276" w:lineRule="auto"/>
              <w:jc w:val="both"/>
              <w:rPr>
                <w:lang w:eastAsia="zh-CN"/>
              </w:rPr>
            </w:pPr>
            <w:r>
              <w:rPr>
                <w:lang w:eastAsia="zh-CN"/>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tc>
      </w:tr>
      <w:tr w:rsidR="00D65153" w:rsidTr="00D65153">
        <w:tc>
          <w:tcPr>
            <w:tcW w:w="6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3</w:t>
            </w:r>
          </w:p>
        </w:tc>
        <w:tc>
          <w:tcPr>
            <w:tcW w:w="8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153" w:rsidRDefault="00D65153">
            <w:pPr>
              <w:spacing w:line="276" w:lineRule="auto"/>
              <w:jc w:val="both"/>
              <w:rPr>
                <w:lang w:eastAsia="zh-CN"/>
              </w:rPr>
            </w:pPr>
            <w:r>
              <w:rPr>
                <w:lang w:eastAsia="zh-CN"/>
              </w:rPr>
              <w:t xml:space="preserve">Jeżeli w kraju, w którym wykonawca ma siedzibę lub miejsce zamieszkania, nie wydaje się dokumentów, o których mowa powyżej lub gdy dokumenty te nie odnoszą się do wszystkich przypadków, o których mowa w art. 108 ust.1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w:t>
            </w:r>
            <w:r>
              <w:rPr>
                <w:lang w:eastAsia="zh-CN"/>
              </w:rPr>
              <w:lastRenderedPageBreak/>
              <w:t xml:space="preserve">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9.1.2.2               i 9.1.2.3 stosuje się. </w:t>
            </w:r>
          </w:p>
        </w:tc>
      </w:tr>
    </w:tbl>
    <w:p w:rsidR="00D65153" w:rsidRDefault="00D65153" w:rsidP="00486517">
      <w:pPr>
        <w:pStyle w:val="Nagwek2"/>
        <w:numPr>
          <w:ilvl w:val="1"/>
          <w:numId w:val="27"/>
        </w:numPr>
      </w:pPr>
      <w:r>
        <w:lastRenderedPageBreak/>
        <w:t>Zamawiający nie wezwie wykonawcy do złożenia podmiotowych środków dowodowych, jeżeli 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rsidR="00D65153" w:rsidRDefault="00D65153" w:rsidP="00486517">
      <w:pPr>
        <w:pStyle w:val="Nagwek2"/>
        <w:numPr>
          <w:ilvl w:val="1"/>
          <w:numId w:val="27"/>
        </w:numPr>
      </w:pPr>
      <w:r>
        <w:t>Wykonawca nie jest zobowiązany do złożenia podmiotowych środków dowodowych, które Zamawiający posiada, jeżeli wykonawca wskaże te środki oraz potwierdzi ich prawidłowość i aktualność.</w:t>
      </w:r>
    </w:p>
    <w:p w:rsidR="00D65153" w:rsidRDefault="00D65153" w:rsidP="00486517">
      <w:pPr>
        <w:pStyle w:val="Nagwek2"/>
        <w:numPr>
          <w:ilvl w:val="1"/>
          <w:numId w:val="27"/>
        </w:numPr>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65153" w:rsidRDefault="00D65153" w:rsidP="00486517">
      <w:pPr>
        <w:pStyle w:val="Nagwek2"/>
        <w:numPr>
          <w:ilvl w:val="1"/>
          <w:numId w:val="27"/>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D65153" w:rsidRDefault="00D65153" w:rsidP="00486517">
      <w:pPr>
        <w:pStyle w:val="Nagwek2"/>
        <w:numPr>
          <w:ilvl w:val="1"/>
          <w:numId w:val="27"/>
        </w:numPr>
      </w:pPr>
      <w:r>
        <w:t xml:space="preserve">W zakresie nieuregulowanym ustawą </w:t>
      </w:r>
      <w:proofErr w:type="spellStart"/>
      <w:r>
        <w:t>Pzp</w:t>
      </w:r>
      <w:proofErr w:type="spellEnd"/>
      <w: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D65153" w:rsidRDefault="00D65153" w:rsidP="00486517">
      <w:pPr>
        <w:pStyle w:val="Nagwek2"/>
        <w:numPr>
          <w:ilvl w:val="1"/>
          <w:numId w:val="27"/>
        </w:numPr>
      </w:pPr>
      <w: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rsidR="00D65153" w:rsidRDefault="00D65153" w:rsidP="00486517">
      <w:pPr>
        <w:pStyle w:val="Nagwek2"/>
        <w:numPr>
          <w:ilvl w:val="1"/>
          <w:numId w:val="27"/>
        </w:numPr>
      </w:pPr>
      <w:r>
        <w:t xml:space="preserve">Dokumenty sporządzone w języku obcym są składane wraz z tłumaczeniem na język polski. </w:t>
      </w:r>
    </w:p>
    <w:p w:rsidR="00D65153" w:rsidRDefault="00D65153" w:rsidP="00D65153">
      <w:pPr>
        <w:pStyle w:val="Nagwek1"/>
        <w:numPr>
          <w:ilvl w:val="0"/>
          <w:numId w:val="27"/>
        </w:numPr>
        <w:rPr>
          <w:lang w:val="pl-PL"/>
        </w:rPr>
      </w:pPr>
      <w:bookmarkStart w:id="10" w:name="_Toc258314248"/>
      <w:r>
        <w:lastRenderedPageBreak/>
        <w:t>INFORMACJA DLA WYKONAWCÓW zamierzających powierzyć wykonanie części zamówienia podwykonawcom</w:t>
      </w:r>
    </w:p>
    <w:p w:rsidR="00D65153" w:rsidRPr="00486517" w:rsidRDefault="00D65153" w:rsidP="00486517">
      <w:pPr>
        <w:pStyle w:val="Nagwek2"/>
        <w:numPr>
          <w:ilvl w:val="1"/>
          <w:numId w:val="27"/>
        </w:numPr>
        <w:rPr>
          <w:lang w:val="pl-PL"/>
        </w:rPr>
      </w:pPr>
      <w:r>
        <w:t xml:space="preserve">Wykonawca może powierzyć wykonanie części zamówienia Podwykonawcom. </w:t>
      </w:r>
    </w:p>
    <w:p w:rsidR="00D65153" w:rsidRDefault="00D65153" w:rsidP="00486517">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p>
    <w:p w:rsidR="00D65153" w:rsidRDefault="00D65153" w:rsidP="00486517">
      <w:pPr>
        <w:pStyle w:val="Nagwek2"/>
        <w:numPr>
          <w:ilvl w:val="1"/>
          <w:numId w:val="27"/>
        </w:numPr>
      </w:pPr>
      <w:r>
        <w:t>Zamawiający żąda, aby przed przystąpieniem do wykonania zamówienia Wykonawca, podał nazwy, dane kontaktowe oraz przedstawicieli, Podwykonawców zaangażowanych w realizację zamówienia, jeżeli są już znani.</w:t>
      </w:r>
    </w:p>
    <w:p w:rsidR="00D65153" w:rsidRDefault="00D65153" w:rsidP="00486517">
      <w:pPr>
        <w:pStyle w:val="Nagwek2"/>
        <w:numPr>
          <w:ilvl w:val="0"/>
          <w:numId w:val="0"/>
        </w:numPr>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D65153" w:rsidRDefault="00D65153" w:rsidP="00486517">
      <w:pPr>
        <w:pStyle w:val="Nagwek2"/>
        <w:numPr>
          <w:ilvl w:val="1"/>
          <w:numId w:val="27"/>
        </w:numPr>
      </w:pPr>
      <w:r>
        <w:t>W odniesieniu do podwykonawców Zamawiający nie żąda złożenia podmiotowych środków dowodowych.</w:t>
      </w:r>
    </w:p>
    <w:p w:rsidR="00D65153" w:rsidRDefault="00D65153" w:rsidP="00D65153">
      <w:pPr>
        <w:pStyle w:val="Nagwek1"/>
        <w:numPr>
          <w:ilvl w:val="0"/>
          <w:numId w:val="27"/>
        </w:numPr>
      </w:pPr>
      <w:r>
        <w:t>Informacja dla wykonawców wspólnie ubiegających się o udzielenie zamówienia</w:t>
      </w:r>
    </w:p>
    <w:p w:rsidR="00D65153" w:rsidRDefault="00D65153" w:rsidP="00486517">
      <w:pPr>
        <w:pStyle w:val="Nagwek2"/>
        <w:numPr>
          <w:ilvl w:val="1"/>
          <w:numId w:val="27"/>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D65153" w:rsidRDefault="00D65153" w:rsidP="00486517">
      <w:pPr>
        <w:pStyle w:val="Nagwek2"/>
        <w:numPr>
          <w:ilvl w:val="1"/>
          <w:numId w:val="27"/>
        </w:numPr>
      </w:pPr>
      <w:r>
        <w:t>Pełnomocnictwo należy dołączyć do oferty i powinno ono zawierać w szczególności wskazanie:</w:t>
      </w:r>
    </w:p>
    <w:p w:rsidR="00D65153" w:rsidRDefault="00D65153" w:rsidP="00486517">
      <w:pPr>
        <w:pStyle w:val="Nagwek2"/>
        <w:numPr>
          <w:ilvl w:val="0"/>
          <w:numId w:val="31"/>
        </w:numPr>
      </w:pPr>
      <w:r>
        <w:t>postępowania o udzielenie zamówienie publicznego, którego dotyczy;</w:t>
      </w:r>
    </w:p>
    <w:p w:rsidR="00D65153" w:rsidRDefault="00D65153" w:rsidP="00486517">
      <w:pPr>
        <w:pStyle w:val="Nagwek2"/>
        <w:numPr>
          <w:ilvl w:val="0"/>
          <w:numId w:val="31"/>
        </w:numPr>
      </w:pPr>
      <w:r>
        <w:t>wszystkich Wykonawców ubiegających się wspólnie o udzielenie zamówienia;</w:t>
      </w:r>
    </w:p>
    <w:p w:rsidR="00D65153" w:rsidRDefault="00D65153" w:rsidP="00486517">
      <w:pPr>
        <w:pStyle w:val="Nagwek2"/>
        <w:numPr>
          <w:ilvl w:val="0"/>
          <w:numId w:val="31"/>
        </w:numPr>
      </w:pPr>
      <w:r>
        <w:t>ustanowionego pełnomocnika oraz zakresu jego  umocowania.</w:t>
      </w:r>
    </w:p>
    <w:p w:rsidR="00D65153" w:rsidRDefault="00D65153" w:rsidP="00486517">
      <w:pPr>
        <w:pStyle w:val="Nagwek2"/>
        <w:numPr>
          <w:ilvl w:val="1"/>
          <w:numId w:val="27"/>
        </w:numPr>
      </w:pPr>
      <w:r>
        <w:t xml:space="preserve">W przypadku wykonawców wspólnie ubiegających się o udzielenie zamówienia, JEDZ i podmiotowe środki dowodowe na potwierdzenie braku podstaw wykluczenia, składa każdy z wykonawców występujących wspólnie. </w:t>
      </w:r>
    </w:p>
    <w:p w:rsidR="001D55E2" w:rsidRPr="00876900" w:rsidRDefault="001D55E2" w:rsidP="001D55E2">
      <w:pPr>
        <w:pStyle w:val="Nagwek1"/>
      </w:pPr>
      <w:bookmarkStart w:id="11" w:name="_Toc258314249"/>
      <w:bookmarkEnd w:id="10"/>
      <w:r w:rsidRPr="00127036">
        <w:t>Informacje o sposobie porozumiewania się zamawiającego z Wykonawcami</w:t>
      </w:r>
      <w:bookmarkEnd w:id="11"/>
    </w:p>
    <w:p w:rsidR="001D55E2" w:rsidRPr="000515DB" w:rsidRDefault="001D55E2" w:rsidP="00486517">
      <w:pPr>
        <w:pStyle w:val="Nagwek2"/>
      </w:pPr>
      <w:r w:rsidRPr="00E44CEF">
        <w:t xml:space="preserve">W niniejszym </w:t>
      </w:r>
      <w:r w:rsidRPr="00C73593">
        <w:t>postępowaniu komunikacja Zamawiającego z Wykonawcami odbywa się przy użyciu środków komunikacji elektronicznej, za pośrednictwem Platformy on-line działającej pod adresem</w:t>
      </w:r>
      <w:r>
        <w:rPr>
          <w:lang w:val="pl-PL"/>
        </w:rPr>
        <w:t xml:space="preserve"> </w:t>
      </w:r>
      <w:r w:rsidR="00605403" w:rsidRPr="00605403">
        <w:rPr>
          <w:color w:val="0000FF"/>
          <w:u w:val="single"/>
          <w:lang w:val="pl-PL"/>
        </w:rPr>
        <w:t>https://e-propublico.pl</w:t>
      </w:r>
      <w:r w:rsidRPr="00C73593">
        <w:rPr>
          <w:color w:val="auto"/>
          <w:lang w:val="pl-PL"/>
        </w:rPr>
        <w:t>.</w:t>
      </w:r>
    </w:p>
    <w:p w:rsidR="001D55E2" w:rsidRDefault="001D55E2" w:rsidP="00486517">
      <w:pPr>
        <w:pStyle w:val="Nagwek2"/>
      </w:pPr>
      <w:bookmarkStart w:id="12" w:name="_Hlk37863747"/>
      <w:r w:rsidRPr="00E44CEF">
        <w:t>Korzystanie z Platformy przez Wykonawcę jest bezpłatne</w:t>
      </w:r>
      <w:bookmarkEnd w:id="12"/>
      <w:r>
        <w:t>.</w:t>
      </w:r>
    </w:p>
    <w:p w:rsidR="001D55E2" w:rsidRPr="000515DB" w:rsidRDefault="001D55E2" w:rsidP="00486517">
      <w:pPr>
        <w:pStyle w:val="Nagwek2"/>
      </w:pPr>
      <w:bookmarkStart w:id="13" w:name="_Hlk37863788"/>
      <w:r w:rsidRPr="00E44CEF">
        <w:t>Na Platformie postępowanie prowadzone jest pod nazwą: ”</w:t>
      </w:r>
      <w:r w:rsidR="00605403" w:rsidRPr="00605403">
        <w:rPr>
          <w:b/>
        </w:rPr>
        <w:t>Stanowisko do badania ciepła właściwego</w:t>
      </w:r>
      <w:r w:rsidRPr="00E44CEF">
        <w:t xml:space="preserve">” – znak sprawy: </w:t>
      </w:r>
      <w:bookmarkEnd w:id="13"/>
      <w:r w:rsidR="00605403" w:rsidRPr="00605403">
        <w:rPr>
          <w:b/>
        </w:rPr>
        <w:t>KA-2/109/2021</w:t>
      </w:r>
      <w:r w:rsidRPr="000515DB">
        <w:rPr>
          <w:lang w:val="pl-PL"/>
        </w:rPr>
        <w:t>.</w:t>
      </w:r>
    </w:p>
    <w:p w:rsidR="001D55E2" w:rsidRPr="000515DB" w:rsidRDefault="001D55E2" w:rsidP="00486517">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r w:rsidR="00605403" w:rsidRPr="00605403">
        <w:rPr>
          <w:color w:val="0000FF"/>
          <w:u w:val="single"/>
        </w:rPr>
        <w:t>https://e-propublico.pl</w:t>
      </w:r>
      <w:r>
        <w:rPr>
          <w:lang w:val="pl-PL"/>
        </w:rPr>
        <w:t xml:space="preserve"> </w:t>
      </w:r>
      <w:r w:rsidRPr="00E44CEF">
        <w:t>oraz uznaje go za wiążący</w:t>
      </w:r>
      <w:bookmarkEnd w:id="14"/>
      <w:r>
        <w:rPr>
          <w:lang w:val="pl-PL"/>
        </w:rPr>
        <w:t>.</w:t>
      </w:r>
    </w:p>
    <w:p w:rsidR="001D55E2" w:rsidRPr="000515DB" w:rsidRDefault="001D55E2" w:rsidP="00486517">
      <w:pPr>
        <w:pStyle w:val="Nagwek2"/>
      </w:pPr>
      <w:bookmarkStart w:id="15" w:name="_Hlk37863841"/>
      <w:r w:rsidRPr="00E44CEF">
        <w:lastRenderedPageBreak/>
        <w:t>Wykonawca zamierzający wziąć udział w postępowaniu musi posiadać konto na Platformie</w:t>
      </w:r>
      <w:bookmarkEnd w:id="15"/>
      <w:r>
        <w:rPr>
          <w:lang w:val="pl-PL"/>
        </w:rPr>
        <w:t>.</w:t>
      </w:r>
    </w:p>
    <w:p w:rsidR="001D55E2" w:rsidRPr="000515DB" w:rsidRDefault="001D55E2" w:rsidP="00486517">
      <w:pPr>
        <w:pStyle w:val="Nagwek2"/>
      </w:pPr>
      <w:bookmarkStart w:id="16" w:name="_Hlk37863867"/>
      <w:r w:rsidRPr="00E44CEF">
        <w:t>Do złożenia oferty konieczne jest posiadanie przez osobę upoważnioną do reprezentowania Wykonawcy ważnego kwalifikowanego podpisu elektronicznego</w:t>
      </w:r>
      <w:bookmarkEnd w:id="16"/>
      <w:r w:rsidR="00222BE7">
        <w:rPr>
          <w:lang w:val="pl-PL"/>
        </w:rPr>
        <w:t>.</w:t>
      </w:r>
    </w:p>
    <w:p w:rsidR="001D55E2" w:rsidRPr="000515DB" w:rsidRDefault="001D55E2" w:rsidP="00486517">
      <w:pPr>
        <w:pStyle w:val="Nagwek2"/>
      </w:pPr>
      <w:bookmarkStart w:id="17" w:name="_Hlk37936911"/>
      <w:r w:rsidRPr="00E44CEF">
        <w:t>Zalecenia Zamawiającego odnośnie kwalifikowanego podpisu elektronicznego</w:t>
      </w:r>
      <w:bookmarkEnd w:id="17"/>
      <w:r>
        <w:rPr>
          <w:lang w:val="pl-PL"/>
        </w:rPr>
        <w:t>:</w:t>
      </w:r>
    </w:p>
    <w:p w:rsidR="001D55E2" w:rsidRPr="000515DB" w:rsidRDefault="001D55E2" w:rsidP="00486517">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1D55E2" w:rsidRDefault="001D55E2" w:rsidP="00486517">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1D55E2" w:rsidRPr="006F5BCD" w:rsidRDefault="001D55E2" w:rsidP="00486517">
      <w:pPr>
        <w:pStyle w:val="Nagwek2"/>
        <w:numPr>
          <w:ilvl w:val="0"/>
          <w:numId w:val="5"/>
        </w:numPr>
      </w:pPr>
      <w:r>
        <w:t>do składania kwalifikowanego podpisu elektronicznego zaleca się stosowanie algorytmu SHA-2 (lub wyższego)</w:t>
      </w:r>
      <w:r>
        <w:rPr>
          <w:lang w:val="pl-PL"/>
        </w:rPr>
        <w:t>.</w:t>
      </w:r>
    </w:p>
    <w:p w:rsidR="001D55E2" w:rsidRPr="000515DB" w:rsidRDefault="001D55E2" w:rsidP="00486517">
      <w:pPr>
        <w:pStyle w:val="Nagwek2"/>
      </w:pPr>
      <w:bookmarkStart w:id="19" w:name="_Hlk37937004"/>
      <w:r w:rsidRPr="00E44CEF">
        <w:t>Zamawiający określa następujące wymagania sprzętowo – aplikacyjne pozwalające na korzystanie z Platformy</w:t>
      </w:r>
      <w:bookmarkEnd w:id="19"/>
      <w:r>
        <w:rPr>
          <w:lang w:val="pl-PL"/>
        </w:rPr>
        <w:t>:</w:t>
      </w:r>
    </w:p>
    <w:p w:rsidR="001D55E2" w:rsidRPr="000515DB" w:rsidRDefault="001D55E2" w:rsidP="00486517">
      <w:pPr>
        <w:pStyle w:val="Nagwek2"/>
        <w:numPr>
          <w:ilvl w:val="0"/>
          <w:numId w:val="6"/>
        </w:numPr>
      </w:pPr>
      <w:bookmarkStart w:id="20" w:name="_Hlk37937034"/>
      <w:r w:rsidRPr="00E44CEF">
        <w:t>stały dostęp do sieci Internet</w:t>
      </w:r>
      <w:bookmarkEnd w:id="20"/>
      <w:r>
        <w:rPr>
          <w:lang w:val="pl-PL"/>
        </w:rPr>
        <w:t>;</w:t>
      </w:r>
    </w:p>
    <w:p w:rsidR="001D55E2" w:rsidRPr="00E44CEF" w:rsidRDefault="001D55E2" w:rsidP="00CC2FF4">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1D55E2" w:rsidRPr="00E44CEF" w:rsidRDefault="001D55E2" w:rsidP="00CC2FF4">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1D55E2" w:rsidRPr="00E44CEF" w:rsidRDefault="001D55E2" w:rsidP="00CC2FF4">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1D55E2" w:rsidRPr="000515DB" w:rsidRDefault="001D55E2" w:rsidP="00486517">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rsidR="001D55E2" w:rsidRPr="000515DB" w:rsidRDefault="007E58CE" w:rsidP="00486517">
      <w:pPr>
        <w:pStyle w:val="Nagwek2"/>
      </w:pPr>
      <w:bookmarkStart w:id="25" w:name="_Hlk75250906"/>
      <w:r w:rsidRPr="00B778B9">
        <w:t>Zamawiający dopuszcza następujący format przesyłanych danych: pliki</w:t>
      </w:r>
      <w: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rPr>
        <w:t xml:space="preserve"> .pdf, .</w:t>
      </w:r>
      <w:proofErr w:type="spellStart"/>
      <w:r w:rsidRPr="00B778B9">
        <w:rPr>
          <w:b/>
        </w:rPr>
        <w:t>doc</w:t>
      </w:r>
      <w:proofErr w:type="spellEnd"/>
      <w:r w:rsidRPr="00B778B9">
        <w:rPr>
          <w:b/>
        </w:rPr>
        <w:t>, .</w:t>
      </w:r>
      <w:proofErr w:type="spellStart"/>
      <w:r w:rsidRPr="00B778B9">
        <w:rPr>
          <w:b/>
        </w:rPr>
        <w:t>docx</w:t>
      </w:r>
      <w:proofErr w:type="spellEnd"/>
      <w:r w:rsidRPr="00B778B9">
        <w:rPr>
          <w:b/>
        </w:rPr>
        <w:t>., .</w:t>
      </w:r>
      <w:proofErr w:type="spellStart"/>
      <w:r w:rsidRPr="00B778B9">
        <w:rPr>
          <w:b/>
        </w:rPr>
        <w:t>xlsx</w:t>
      </w:r>
      <w:proofErr w:type="spellEnd"/>
      <w:r w:rsidRPr="00B778B9">
        <w:rPr>
          <w:b/>
        </w:rPr>
        <w:t>, .</w:t>
      </w:r>
      <w:proofErr w:type="spellStart"/>
      <w:r w:rsidRPr="00B778B9">
        <w:rPr>
          <w:b/>
        </w:rPr>
        <w:t>xml</w:t>
      </w:r>
      <w:proofErr w:type="spellEnd"/>
      <w:r w:rsidRPr="00B778B9">
        <w:rPr>
          <w:b/>
        </w:rPr>
        <w:t>.</w:t>
      </w:r>
      <w:r>
        <w:t xml:space="preserve"> </w:t>
      </w:r>
      <w:r w:rsidRPr="00B778B9">
        <w:t xml:space="preserve">Maksymalny rozmiar pojedynczego pliku to </w:t>
      </w:r>
      <w:r w:rsidRPr="00B778B9">
        <w:rPr>
          <w:b/>
        </w:rPr>
        <w:t>80 MB</w:t>
      </w:r>
      <w:r w:rsidRPr="00B778B9">
        <w:t>, przy czym nie określa się limitu liczby plików</w:t>
      </w:r>
      <w:bookmarkEnd w:id="25"/>
      <w:r w:rsidR="001D55E2" w:rsidRPr="000515DB">
        <w:t>.</w:t>
      </w:r>
    </w:p>
    <w:p w:rsidR="001D55E2" w:rsidRPr="000515DB" w:rsidRDefault="001D55E2" w:rsidP="00486517">
      <w:pPr>
        <w:pStyle w:val="Nagwek2"/>
      </w:pPr>
      <w:bookmarkStart w:id="26" w:name="_Hlk37937156"/>
      <w:r w:rsidRPr="00E44CEF">
        <w:t>Zamawiający określa następujące informacje na temat kodowania i czasu odbioru danych</w:t>
      </w:r>
      <w:bookmarkEnd w:id="26"/>
      <w:r>
        <w:rPr>
          <w:lang w:val="pl-PL"/>
        </w:rPr>
        <w:t>:</w:t>
      </w:r>
    </w:p>
    <w:p w:rsidR="001D55E2" w:rsidRDefault="001D55E2" w:rsidP="00486517">
      <w:pPr>
        <w:pStyle w:val="Nagwek2"/>
        <w:numPr>
          <w:ilvl w:val="0"/>
          <w:numId w:val="7"/>
        </w:numPr>
      </w:pPr>
      <w:bookmarkStart w:id="27"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E44CEF">
        <w:t>;</w:t>
      </w:r>
    </w:p>
    <w:p w:rsidR="001D55E2" w:rsidRPr="00E44CEF" w:rsidRDefault="001D55E2" w:rsidP="00CC2FF4">
      <w:pPr>
        <w:numPr>
          <w:ilvl w:val="0"/>
          <w:numId w:val="7"/>
        </w:numPr>
        <w:spacing w:before="60" w:after="60"/>
        <w:jc w:val="both"/>
        <w:outlineLvl w:val="1"/>
        <w:rPr>
          <w:bCs/>
          <w:iCs/>
          <w:lang w:eastAsia="x-none"/>
        </w:rPr>
      </w:pPr>
      <w:bookmarkStart w:id="28"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8"/>
      <w:r w:rsidRPr="00E44CEF">
        <w:rPr>
          <w:bCs/>
          <w:iCs/>
          <w:lang w:eastAsia="x-none"/>
        </w:rPr>
        <w:t>;</w:t>
      </w:r>
    </w:p>
    <w:p w:rsidR="001D55E2" w:rsidRPr="000515DB" w:rsidRDefault="001D55E2" w:rsidP="00486517">
      <w:pPr>
        <w:pStyle w:val="Nagwek2"/>
        <w:numPr>
          <w:ilvl w:val="0"/>
          <w:numId w:val="7"/>
        </w:numPr>
      </w:pPr>
      <w:bookmarkStart w:id="29" w:name="_Hlk37937220"/>
      <w:r w:rsidRPr="00E44CEF">
        <w:t>o terminie przesłania decyduje czas pełnego przeprocesowania transakcji pliku na Platformie</w:t>
      </w:r>
      <w:bookmarkEnd w:id="29"/>
      <w:r>
        <w:rPr>
          <w:lang w:val="pl-PL"/>
        </w:rPr>
        <w:t>.</w:t>
      </w:r>
    </w:p>
    <w:p w:rsidR="001D55E2" w:rsidRDefault="001D55E2" w:rsidP="00486517">
      <w:pPr>
        <w:pStyle w:val="Nagwek2"/>
      </w:pPr>
      <w:bookmarkStart w:id="30" w:name="_Hlk37864389"/>
      <w:r w:rsidRPr="00E44CEF">
        <w:t xml:space="preserve">W postępowaniu, </w:t>
      </w:r>
      <w:r w:rsidRPr="00B053B4">
        <w:t xml:space="preserve">wszelkie oświadczenia, wnioski, zawiadomienia oraz informacje przekazywane są za pośrednictwem Platformy (karta ”Wiadomości”). Za datę wpływu </w:t>
      </w:r>
      <w:r w:rsidRPr="00B053B4">
        <w:lastRenderedPageBreak/>
        <w:t>oświadczeń, wniosków, zawiadomień oraz informacji przesłanych za pośrednictwem Platformy, przyjmuje się datę ich zamieszczenia na Platformie</w:t>
      </w:r>
      <w:r>
        <w:rPr>
          <w:lang w:val="pl-PL"/>
        </w:rPr>
        <w:t>.</w:t>
      </w:r>
      <w:bookmarkEnd w:id="30"/>
    </w:p>
    <w:p w:rsidR="001D55E2" w:rsidRDefault="001D55E2" w:rsidP="00486517">
      <w:pPr>
        <w:pStyle w:val="Nagwek2"/>
      </w:pPr>
      <w:bookmarkStart w:id="31" w:name="_Hlk37864921"/>
      <w:bookmarkStart w:id="32" w:name="_Hlk37865118"/>
      <w:r w:rsidRPr="00E44CEF">
        <w:t xml:space="preserve">Ofertę, </w:t>
      </w:r>
      <w:r w:rsidRPr="00B053B4">
        <w:t>wraz ze stanowiącymi jej integralną część załącznikami, składa się pod rygorem nieważności w formie elektronicznej za pośrednictwem Platformy, podpisaną kwalifikowanym podpisem elektronicznym</w:t>
      </w:r>
      <w:r>
        <w:rPr>
          <w:lang w:val="pl-PL"/>
        </w:rPr>
        <w:t>.</w:t>
      </w:r>
      <w:bookmarkEnd w:id="31"/>
      <w:bookmarkEnd w:id="32"/>
    </w:p>
    <w:p w:rsidR="001D55E2" w:rsidRDefault="001D55E2" w:rsidP="00486517">
      <w:pPr>
        <w:pStyle w:val="Nagwek2"/>
      </w:pPr>
      <w:bookmarkStart w:id="33" w:name="_Hlk37938680"/>
      <w:r w:rsidRPr="00E44CEF">
        <w:t>Postępowanie o udzielenie zamówienia prowadzi się w języku polskim. Dokumenty sporządzone w języku obcym są składane wraz z tłumaczeniem na język polski</w:t>
      </w:r>
      <w:bookmarkEnd w:id="33"/>
      <w:r>
        <w:rPr>
          <w:lang w:val="pl-PL"/>
        </w:rPr>
        <w:t>.</w:t>
      </w:r>
    </w:p>
    <w:p w:rsidR="00D65153" w:rsidRDefault="00D65153" w:rsidP="00486517">
      <w:pPr>
        <w:pStyle w:val="Nagwek2"/>
      </w:pPr>
      <w:r w:rsidRPr="00D65153">
        <w:t>Osob</w:t>
      </w:r>
      <w:r>
        <w:rPr>
          <w:lang w:val="pl-PL"/>
        </w:rPr>
        <w:t>ą</w:t>
      </w:r>
      <w:r w:rsidRPr="00D65153">
        <w:t xml:space="preserve"> uprawnion</w:t>
      </w:r>
      <w:r>
        <w:rPr>
          <w:lang w:val="pl-PL"/>
        </w:rPr>
        <w:t>ą</w:t>
      </w:r>
      <w:r w:rsidRPr="00D65153">
        <w:t xml:space="preserve"> do kontaktu z Wykonawcami </w:t>
      </w:r>
      <w:r>
        <w:rPr>
          <w:lang w:val="pl-PL"/>
        </w:rPr>
        <w:t xml:space="preserve">jest </w:t>
      </w:r>
      <w:r w:rsidRPr="00D65153">
        <w:t>Danuta Karlikowska, e-mail : zampub@pk.edu.pl</w:t>
      </w:r>
    </w:p>
    <w:p w:rsidR="001D55E2" w:rsidRDefault="001D55E2" w:rsidP="001D55E2">
      <w:pPr>
        <w:pStyle w:val="Nagwek1"/>
        <w:rPr>
          <w:bCs w:val="0"/>
        </w:rPr>
      </w:pPr>
      <w:bookmarkStart w:id="34" w:name="_Toc258314250"/>
      <w:r w:rsidRPr="00E44CEF">
        <w:rPr>
          <w:bCs w:val="0"/>
        </w:rPr>
        <w:t>OPIS SPO</w:t>
      </w:r>
      <w:bookmarkStart w:id="35" w:name="_Hlk37938975"/>
      <w:r w:rsidRPr="00E44CEF">
        <w:rPr>
          <w:bCs w:val="0"/>
        </w:rPr>
        <w:t>SOBU UDZIELANIA WYJAŚNIEŃ TREŚCI SWZ</w:t>
      </w:r>
      <w:bookmarkEnd w:id="35"/>
    </w:p>
    <w:p w:rsidR="001D55E2" w:rsidRPr="00E44CEF" w:rsidRDefault="001D55E2" w:rsidP="00486517">
      <w:pPr>
        <w:pStyle w:val="Nagwek2"/>
      </w:pPr>
      <w:bookmarkStart w:id="36" w:name="_Hlk37783375"/>
      <w:bookmarkStart w:id="37" w:name="_Hlk37938993"/>
      <w:r w:rsidRPr="00E44CEF">
        <w:t xml:space="preserve">Wykonawca </w:t>
      </w:r>
      <w:r w:rsidRPr="00B80937">
        <w:t>może zwrócić się do Zamawiającego z wnioskiem o wyjaśnienie treści SWZ, przekazanym za pośrednictwem Platformy (karta ”Zapytania/Wyjaśnienia)</w:t>
      </w:r>
      <w:r w:rsidRPr="00E44CEF">
        <w:rPr>
          <w:color w:val="auto"/>
        </w:rPr>
        <w:t>.</w:t>
      </w:r>
      <w:bookmarkStart w:id="38" w:name="_Hlk37783409"/>
      <w:bookmarkEnd w:id="36"/>
    </w:p>
    <w:p w:rsidR="001D55E2" w:rsidRPr="00E44CEF" w:rsidRDefault="001D55E2" w:rsidP="00486517">
      <w:pPr>
        <w:pStyle w:val="Nagwek2"/>
      </w:pPr>
      <w:r w:rsidRPr="00E44CEF">
        <w:t xml:space="preserve">Zamawiający </w:t>
      </w:r>
      <w:r w:rsidRPr="00B80937">
        <w:t xml:space="preserve">udzieli wyjaśnień niezwłocznie, jednak nie później niż na </w:t>
      </w:r>
      <w:r w:rsidR="00485F0D">
        <w:rPr>
          <w:lang w:val="pl-PL"/>
        </w:rPr>
        <w:t>6</w:t>
      </w:r>
      <w:r w:rsidRPr="00B80937">
        <w:t xml:space="preserve"> dni przed upływem terminu składania ofert, pod warunkiem, że wniosek o wyjaśnienie treści SWZ wpłynął do Zamawiającego nie później niż na </w:t>
      </w:r>
      <w:r w:rsidR="00485F0D">
        <w:rPr>
          <w:lang w:val="pl-PL"/>
        </w:rPr>
        <w:t>1</w:t>
      </w:r>
      <w:r w:rsidRPr="00B80937">
        <w:t>4 dni przed upływem terminu składania ofert</w:t>
      </w:r>
      <w:r w:rsidRPr="00E44CEF">
        <w:t>.</w:t>
      </w:r>
      <w:bookmarkEnd w:id="38"/>
    </w:p>
    <w:p w:rsidR="001D55E2" w:rsidRPr="00E44CEF" w:rsidRDefault="001D55E2" w:rsidP="00486517">
      <w:pPr>
        <w:pStyle w:val="Nagwek2"/>
      </w:pPr>
      <w:r w:rsidRPr="00E44CEF">
        <w:t xml:space="preserve">Jeżeli </w:t>
      </w:r>
      <w:r w:rsidRPr="00B80937">
        <w:t>wniosek o wyjaśnienie treści SWZ nie wpłynie w terminie, o którym mowa w</w:t>
      </w:r>
      <w:r>
        <w:rPr>
          <w:lang w:val="pl-PL"/>
        </w:rPr>
        <w:t xml:space="preserve"> punkcie powyżej, </w:t>
      </w:r>
      <w:r w:rsidRPr="00B80937">
        <w:t>Zamawiający nie ma obowiązku udzielania wyjaśnień SWZ</w:t>
      </w:r>
      <w:r w:rsidRPr="00E44CEF">
        <w:t>.</w:t>
      </w:r>
    </w:p>
    <w:p w:rsidR="001D55E2" w:rsidRPr="00E44CEF" w:rsidRDefault="001D55E2" w:rsidP="00486517">
      <w:pPr>
        <w:pStyle w:val="Nagwek2"/>
      </w:pPr>
      <w:r w:rsidRPr="00E44CEF">
        <w:t xml:space="preserve">Przedłużenie </w:t>
      </w:r>
      <w:r w:rsidRPr="00B80937">
        <w:t>terminu składania ofert, nie wpływa na bieg terminu składania wniosku o wyjaśnienie treści SWZ</w:t>
      </w:r>
      <w:r w:rsidRPr="00E44CEF">
        <w:t>.</w:t>
      </w:r>
    </w:p>
    <w:p w:rsidR="001D55E2" w:rsidRPr="00E44CEF" w:rsidRDefault="001D55E2" w:rsidP="00486517">
      <w:pPr>
        <w:pStyle w:val="Nagwek2"/>
      </w:pPr>
      <w:r w:rsidRPr="00E44CEF">
        <w:t xml:space="preserve">Treść </w:t>
      </w:r>
      <w:r w:rsidRPr="00B80937">
        <w:t>zapytań wraz z wyjaśnieniami Zamawiający udostępni na stronie internetowej prowadzonego postępowania, bez ujawniania źródła zapytania</w:t>
      </w:r>
      <w:r w:rsidRPr="00E44CEF">
        <w:t>.</w:t>
      </w:r>
    </w:p>
    <w:p w:rsidR="001D55E2" w:rsidRPr="009B6086" w:rsidRDefault="001D55E2" w:rsidP="00486517">
      <w:pPr>
        <w:pStyle w:val="Nagwek2"/>
      </w:pPr>
      <w:r w:rsidRPr="00E44CEF">
        <w:t xml:space="preserve">W </w:t>
      </w:r>
      <w:bookmarkEnd w:id="37"/>
      <w:r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1D55E2" w:rsidRPr="003209A8" w:rsidRDefault="001D55E2" w:rsidP="001D55E2">
      <w:pPr>
        <w:pStyle w:val="Nagwek1"/>
      </w:pPr>
      <w:r w:rsidRPr="00CF1AD9">
        <w:t>Wymagania dotycz</w:t>
      </w:r>
      <w:r w:rsidRPr="00CF1AD9">
        <w:rPr>
          <w:rFonts w:eastAsia="TimesNewRoman" w:cs="TimesNewRoman" w:hint="eastAsia"/>
        </w:rPr>
        <w:t>ą</w:t>
      </w:r>
      <w:r w:rsidRPr="00CF1AD9">
        <w:t>ce wadium</w:t>
      </w:r>
      <w:bookmarkEnd w:id="34"/>
    </w:p>
    <w:p w:rsidR="001D55E2" w:rsidRDefault="00605403" w:rsidP="00486517">
      <w:pPr>
        <w:pStyle w:val="Nagwek2"/>
      </w:pPr>
      <w:r>
        <w:t>W postępowaniu nie jest przewidziane składanie wadium.</w:t>
      </w:r>
    </w:p>
    <w:p w:rsidR="001D55E2" w:rsidRPr="00876900" w:rsidRDefault="001D55E2" w:rsidP="001D55E2">
      <w:pPr>
        <w:pStyle w:val="Nagwek1"/>
      </w:pPr>
      <w:bookmarkStart w:id="3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9"/>
    </w:p>
    <w:p w:rsidR="001D55E2" w:rsidRPr="00876900" w:rsidRDefault="001D55E2" w:rsidP="00486517">
      <w:pPr>
        <w:pStyle w:val="Nagwek2"/>
      </w:pPr>
      <w:r>
        <w:t xml:space="preserve">Wykonawca pozostaje związany ofertą do dnia </w:t>
      </w:r>
      <w:r w:rsidR="00605403" w:rsidRPr="00605403">
        <w:rPr>
          <w:b/>
        </w:rPr>
        <w:t>2022-03-21</w:t>
      </w:r>
      <w:r>
        <w:t>.</w:t>
      </w:r>
    </w:p>
    <w:p w:rsidR="001D55E2" w:rsidRDefault="001D55E2" w:rsidP="00486517">
      <w:pPr>
        <w:pStyle w:val="Nagwek2"/>
      </w:pPr>
      <w:r>
        <w:t>Bieg terminu związania ofertą rozpoczyna się wraz z upływem terminu składania ofert.</w:t>
      </w:r>
    </w:p>
    <w:p w:rsidR="001D55E2" w:rsidRDefault="001D55E2" w:rsidP="00486517">
      <w:pPr>
        <w:pStyle w:val="Nagwek2"/>
      </w:pPr>
      <w:r w:rsidRPr="00BF579F">
        <w:t>W przypadku</w:t>
      </w:r>
      <w:r>
        <w:t xml:space="preserve">, </w:t>
      </w:r>
      <w:r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7027C2">
        <w:t>6</w:t>
      </w:r>
      <w:r>
        <w:t xml:space="preserve">0 dni. </w:t>
      </w:r>
    </w:p>
    <w:p w:rsidR="001D55E2" w:rsidRPr="00876900" w:rsidRDefault="001D55E2" w:rsidP="001D55E2">
      <w:pPr>
        <w:pStyle w:val="Nagwek1"/>
      </w:pPr>
      <w:bookmarkStart w:id="40" w:name="_Toc258314252"/>
      <w:r w:rsidRPr="008872CB">
        <w:t>Opis sposobu przygotowywania ofert</w:t>
      </w:r>
      <w:bookmarkEnd w:id="40"/>
    </w:p>
    <w:p w:rsidR="001D55E2" w:rsidRDefault="001D55E2" w:rsidP="00486517">
      <w:pPr>
        <w:pStyle w:val="Nagwek2"/>
      </w:pPr>
      <w:r>
        <w:t>Wykonawca może złożyć tylko jedną ofertę.</w:t>
      </w:r>
    </w:p>
    <w:p w:rsidR="001D55E2" w:rsidRPr="009B6086" w:rsidRDefault="001D55E2" w:rsidP="00486517">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w:t>
      </w:r>
      <w:r>
        <w:rPr>
          <w:lang w:val="pl-PL"/>
        </w:rPr>
        <w:t>SWZ</w:t>
      </w:r>
      <w:r>
        <w:t>.</w:t>
      </w:r>
    </w:p>
    <w:p w:rsidR="001D55E2" w:rsidRPr="009B6086" w:rsidRDefault="001D55E2" w:rsidP="00486517">
      <w:pPr>
        <w:pStyle w:val="Nagwek2"/>
      </w:pPr>
      <w:bookmarkStart w:id="41" w:name="_Hlk37866068"/>
      <w:r w:rsidRPr="00E44CEF">
        <w:lastRenderedPageBreak/>
        <w:t xml:space="preserve">Oferta </w:t>
      </w:r>
      <w:r w:rsidRPr="000E737C">
        <w:t>oraz pozostałe oświadczenia i dokumenty, dla których Zamawiający określił wzory w formie formularzy, powinny być sporządzone zgodnie z tymi</w:t>
      </w:r>
      <w:r w:rsidRPr="00E44CEF">
        <w:t xml:space="preserve"> wzorami</w:t>
      </w:r>
      <w:bookmarkEnd w:id="41"/>
      <w:r>
        <w:rPr>
          <w:lang w:val="pl-PL"/>
        </w:rPr>
        <w:t>.</w:t>
      </w:r>
    </w:p>
    <w:p w:rsidR="004F2C29" w:rsidRDefault="004F2C29" w:rsidP="00486517">
      <w:pPr>
        <w:pStyle w:val="Nagwek2"/>
      </w:pPr>
      <w:bookmarkStart w:id="42" w:name="_Hlk37839542"/>
      <w:bookmarkStart w:id="43" w:name="_Hlk37866106"/>
      <w:r>
        <w:t>Oferta musi zawierać następujące oświadczenia i dokumenty:</w:t>
      </w:r>
    </w:p>
    <w:p w:rsidR="004F2C29" w:rsidRDefault="004F2C29" w:rsidP="00486517">
      <w:pPr>
        <w:pStyle w:val="Nagwek2"/>
        <w:numPr>
          <w:ilvl w:val="0"/>
          <w:numId w:val="0"/>
        </w:numPr>
        <w:ind w:left="680"/>
      </w:pPr>
      <w:r w:rsidRPr="004F2C29">
        <w:t>a)</w:t>
      </w:r>
      <w:r w:rsidRPr="004F2C29">
        <w:tab/>
        <w:t>wypełniony formularz ofertowy</w:t>
      </w:r>
      <w:r>
        <w:rPr>
          <w:lang w:val="pl-PL"/>
        </w:rPr>
        <w:t xml:space="preserve"> </w:t>
      </w:r>
      <w:r w:rsidRPr="004F2C29">
        <w:t xml:space="preserve">- załącznik nr </w:t>
      </w:r>
      <w:r>
        <w:rPr>
          <w:lang w:val="pl-PL"/>
        </w:rPr>
        <w:t>1</w:t>
      </w:r>
      <w:r w:rsidRPr="004F2C29">
        <w:t xml:space="preserve"> do SWZ                                    zawierający</w:t>
      </w:r>
      <w:r>
        <w:rPr>
          <w:lang w:val="pl-PL"/>
        </w:rPr>
        <w:t xml:space="preserve"> </w:t>
      </w:r>
      <w:r w:rsidRPr="004F2C29">
        <w:t>informację o oferowanym sprzęcie</w:t>
      </w:r>
      <w:r>
        <w:rPr>
          <w:lang w:val="pl-PL"/>
        </w:rPr>
        <w:t xml:space="preserve"> : </w:t>
      </w:r>
      <w:r>
        <w:rPr>
          <w:lang w:eastAsia="en-US"/>
        </w:rPr>
        <w:t xml:space="preserve">nazwę producenta, modelu lub innych, przypisanych wyłącznie temu produktowi cech (np. nr katalogowy), </w:t>
      </w:r>
      <w:r>
        <w:rPr>
          <w:u w:val="single"/>
          <w:lang w:eastAsia="en-US"/>
        </w:rPr>
        <w:t>jednoznacznie identyfikujących zaoferowan</w:t>
      </w:r>
      <w:r w:rsidR="00486517">
        <w:rPr>
          <w:u w:val="single"/>
          <w:lang w:val="pl-PL" w:eastAsia="en-US"/>
        </w:rPr>
        <w:t>e urządzenie</w:t>
      </w:r>
      <w:r w:rsidRPr="004F2C29">
        <w:t xml:space="preserve"> oraz opis oferowanych urządzeń z określeniem parametrów technicznych, sporządzony na takim poziomie szczegółowości, który pozwalać będzie na dokonanie przez Zamawiającego weryfikacji ich zgodności z wymaganiami zawartymi w SWZ, cenę oraz dane do obliczenia punktacji wg kryteriów oceny ofert określonych przez Zamawiającego w niniejszej SIWZ.</w:t>
      </w:r>
    </w:p>
    <w:p w:rsidR="004F2C29" w:rsidRDefault="004F2C29" w:rsidP="00486517">
      <w:pPr>
        <w:pStyle w:val="Nagwek2"/>
        <w:numPr>
          <w:ilvl w:val="0"/>
          <w:numId w:val="0"/>
        </w:numPr>
        <w:ind w:left="680"/>
      </w:pPr>
      <w:r w:rsidRPr="004F2C29">
        <w:t xml:space="preserve">Do przygotowania oferty zaleca się skorzystanie z Formularza oferty, stanowiącego załącznik nr </w:t>
      </w:r>
      <w:r>
        <w:t>1</w:t>
      </w:r>
      <w:r w:rsidRPr="004F2C29">
        <w:t xml:space="preserve"> do SWZ. W przypadku, gdy Wykonawca nie korzysta z przygotowanego przez Zamawiającego wzoru Formularza oferty, oferta powinna zawierać wszystkie informacje wymagane we wzorze</w:t>
      </w:r>
    </w:p>
    <w:p w:rsidR="00486517" w:rsidRDefault="004F2C29" w:rsidP="00486517">
      <w:pPr>
        <w:pStyle w:val="Nagwek2"/>
        <w:numPr>
          <w:ilvl w:val="0"/>
          <w:numId w:val="0"/>
        </w:numPr>
        <w:ind w:left="680"/>
      </w:pPr>
      <w:r>
        <w:t xml:space="preserve">b) </w:t>
      </w:r>
      <w:r w:rsidR="00486517" w:rsidRPr="00486517">
        <w:t>jeśli dotyczy – pełnomocnictwo lub inny dokument, z którego wynika prawo do podpisania oferty oraz innych dokumentów składanych wraz z ofertą , a w przypadku podmiotów występujących wspólnie, pełnomocnictwo do reprezentowania w postępowaniu, winno być podpisane przez upoważnionych przedstawicieli każdego z podmiotów występujących wspólnie</w:t>
      </w:r>
    </w:p>
    <w:p w:rsidR="004F2C29" w:rsidRDefault="004F2C29" w:rsidP="00486517">
      <w:pPr>
        <w:pStyle w:val="Nagwek2"/>
        <w:numPr>
          <w:ilvl w:val="1"/>
          <w:numId w:val="33"/>
        </w:numPr>
      </w:pPr>
      <w:bookmarkStart w:id="44" w:name="_Hlk37939197"/>
      <w:bookmarkEnd w:id="42"/>
      <w:bookmarkEnd w:id="43"/>
      <w:r>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rsidR="004F2C29" w:rsidRDefault="004F2C29" w:rsidP="00486517">
      <w:pPr>
        <w:pStyle w:val="Nagwek2"/>
        <w:numPr>
          <w:ilvl w:val="1"/>
          <w:numId w:val="33"/>
        </w:numPr>
      </w:pPr>
      <w:r>
        <w:t>Poświadczenia zgodności cyfrowego odwzorowania z dokumentem w postaci papierowej, dokonuje w przypadku pełnomocnictwa – mocodawca. Poświadczenia zgodności cyfrowego odwzorowania z dokumentem w postaci papierowej, może dokonać również notariusz.</w:t>
      </w:r>
    </w:p>
    <w:p w:rsidR="004F2C29" w:rsidRPr="00486517" w:rsidRDefault="004F2C29" w:rsidP="00486517">
      <w:pPr>
        <w:pStyle w:val="Nagwek2"/>
        <w:numPr>
          <w:ilvl w:val="1"/>
          <w:numId w:val="33"/>
        </w:numPr>
      </w:pPr>
      <w:r w:rsidRPr="00486517">
        <w:t>Oferta wraz ze stanowiącymi jej integralną część załącznikami musi być sporządzona w języku polskim i złożona pod rygorem nieważności w formie elektronicznej, za pośrednictwem Platformy oraz podpisana kwalifikowanym podpisem elektronicznym.</w:t>
      </w:r>
    </w:p>
    <w:p w:rsidR="004F2C29" w:rsidRDefault="004F2C29" w:rsidP="00486517">
      <w:pPr>
        <w:pStyle w:val="Nagwek2"/>
        <w:numPr>
          <w:ilvl w:val="1"/>
          <w:numId w:val="33"/>
        </w:numPr>
      </w:pPr>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4F2C29" w:rsidRDefault="004F2C29" w:rsidP="00486517">
      <w:pPr>
        <w:pStyle w:val="Nagwek2"/>
        <w:numPr>
          <w:ilvl w:val="0"/>
          <w:numId w:val="34"/>
        </w:numPr>
      </w:pPr>
      <w:r>
        <w:t>wraz z przekazaniem takich informacji, zastrzegł, że nie mogą być one udostępniane;</w:t>
      </w:r>
    </w:p>
    <w:p w:rsidR="004F2C29" w:rsidRDefault="004F2C29" w:rsidP="00486517">
      <w:pPr>
        <w:pStyle w:val="Nagwek2"/>
        <w:numPr>
          <w:ilvl w:val="0"/>
          <w:numId w:val="34"/>
        </w:numPr>
      </w:pPr>
      <w:r>
        <w:t>wykazał, załączając stosowne uzasadnienie, iż zastrzeżone informacje stanowią tajemnicę przedsiębiorstwa.</w:t>
      </w:r>
    </w:p>
    <w:p w:rsidR="004F2C29" w:rsidRDefault="004F2C29" w:rsidP="00486517">
      <w:pPr>
        <w:pStyle w:val="Nagwek2"/>
        <w:numPr>
          <w:ilvl w:val="1"/>
          <w:numId w:val="33"/>
        </w:numPr>
      </w:pPr>
      <w:r>
        <w:lastRenderedPageBreak/>
        <w:t>Zaleca się, aby uzasadnienie o którym mowa powyżej było sformułowane w sposób umożliwiający jego udostępnienie pozostałym uczestnikom postępowania.</w:t>
      </w:r>
    </w:p>
    <w:p w:rsidR="004F2C29" w:rsidRDefault="004F2C29" w:rsidP="00486517">
      <w:pPr>
        <w:pStyle w:val="Nagwek2"/>
        <w:numPr>
          <w:ilvl w:val="1"/>
          <w:numId w:val="33"/>
        </w:numPr>
      </w:pPr>
      <w:r>
        <w:t xml:space="preserve">Wykonawca nie może zastrzec informacji, o których mowa w art. 222 ust. 5 ustawy </w:t>
      </w:r>
      <w:proofErr w:type="spellStart"/>
      <w:r>
        <w:t>Pzp</w:t>
      </w:r>
      <w:proofErr w:type="spellEnd"/>
      <w:r>
        <w:t>.</w:t>
      </w:r>
    </w:p>
    <w:p w:rsidR="004F2C29" w:rsidRDefault="004F2C29" w:rsidP="00486517">
      <w:pPr>
        <w:pStyle w:val="Nagwek2"/>
        <w:numPr>
          <w:ilvl w:val="1"/>
          <w:numId w:val="33"/>
        </w:numPr>
      </w:pPr>
      <w:r>
        <w:t>Opis sposobu przygotowania oferty składanej w formie elektronicznej:</w:t>
      </w:r>
    </w:p>
    <w:p w:rsidR="004F2C29" w:rsidRDefault="004F2C29" w:rsidP="00486517">
      <w:pPr>
        <w:pStyle w:val="Nagwek2"/>
        <w:numPr>
          <w:ilvl w:val="0"/>
          <w:numId w:val="35"/>
        </w:numPr>
      </w:pPr>
      <w:r>
        <w:t>Wykonawca, chcąc przystąpić do udziału w postępowaniu, loguje się na Platformie, w menu ”Ogłoszenia” wyszukuje niniejsze postępowanie, otwiera je klikając w jego temat, a następnie korzysta z funkcji ”</w:t>
      </w:r>
      <w:r>
        <w:rPr>
          <w:b/>
          <w:i/>
        </w:rPr>
        <w:t>Zgłoś udział w postępowaniu</w:t>
      </w:r>
      <w:r>
        <w:t>” na karcie Informacje ogólne”;</w:t>
      </w:r>
    </w:p>
    <w:p w:rsidR="004F2C29" w:rsidRDefault="004F2C29" w:rsidP="00486517">
      <w:pPr>
        <w:pStyle w:val="Nagwek2"/>
        <w:numPr>
          <w:ilvl w:val="0"/>
          <w:numId w:val="35"/>
        </w:numPr>
      </w:pPr>
      <w:r>
        <w:rPr>
          <w:rFonts w:eastAsia="Calibri"/>
        </w:rPr>
        <w:t>w przypadku, gdy Wykonawca nie posiada konta na Platformie, należy skorzystać z funkcji ”</w:t>
      </w:r>
      <w:r>
        <w:rPr>
          <w:rFonts w:eastAsia="Calibri"/>
          <w:b/>
          <w:i/>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4F2C29" w:rsidRDefault="004F2C29" w:rsidP="00486517">
      <w:pPr>
        <w:pStyle w:val="Nagwek2"/>
        <w:numPr>
          <w:ilvl w:val="0"/>
          <w:numId w:val="35"/>
        </w:numPr>
      </w:pPr>
      <w:r>
        <w:rPr>
          <w:rFonts w:eastAsia="Calibri"/>
        </w:rPr>
        <w:t>oferta 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i/>
        </w:rPr>
        <w:t>Załącz plik</w:t>
      </w:r>
      <w:r>
        <w:rPr>
          <w:rFonts w:eastAsia="Calibri"/>
        </w:rPr>
        <w:t>” i użycie przycisku ”</w:t>
      </w:r>
      <w:r>
        <w:rPr>
          <w:rFonts w:eastAsia="Calibri"/>
          <w:b/>
          <w:i/>
        </w:rPr>
        <w:t>Załącz</w:t>
      </w:r>
      <w:r>
        <w:rPr>
          <w:rFonts w:eastAsia="Calibri"/>
        </w:rPr>
        <w:t>”;</w:t>
      </w:r>
    </w:p>
    <w:p w:rsidR="004F2C29" w:rsidRDefault="004F2C29" w:rsidP="00486517">
      <w:pPr>
        <w:pStyle w:val="Nagwek2"/>
        <w:numPr>
          <w:ilvl w:val="0"/>
          <w:numId w:val="35"/>
        </w:numPr>
      </w:pPr>
      <w:r>
        <w:rPr>
          <w:rFonts w:eastAsia="Calibri"/>
        </w:rPr>
        <w:t>jeżeli 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p>
    <w:p w:rsidR="004F2C29" w:rsidRDefault="004F2C29" w:rsidP="004F2C29">
      <w:pPr>
        <w:numPr>
          <w:ilvl w:val="0"/>
          <w:numId w:val="35"/>
        </w:numPr>
        <w:spacing w:before="120" w:after="60" w:line="252" w:lineRule="auto"/>
        <w:ind w:left="1037" w:hanging="357"/>
        <w:jc w:val="both"/>
        <w:outlineLvl w:val="1"/>
        <w:rPr>
          <w:rFonts w:eastAsia="Calibri"/>
          <w:bCs/>
          <w:iCs/>
          <w:lang w:eastAsia="x-none"/>
        </w:rPr>
      </w:pPr>
      <w:r>
        <w:rPr>
          <w:rFonts w:eastAsia="Calibri"/>
          <w:bCs/>
          <w:iCs/>
          <w:lang w:eastAsia="x-none"/>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p>
    <w:p w:rsidR="004F2C29" w:rsidRDefault="004F2C29" w:rsidP="004F2C29">
      <w:pPr>
        <w:numPr>
          <w:ilvl w:val="0"/>
          <w:numId w:val="35"/>
        </w:numPr>
        <w:spacing w:before="120" w:after="60" w:line="252" w:lineRule="auto"/>
        <w:ind w:left="1037" w:hanging="357"/>
        <w:jc w:val="both"/>
        <w:outlineLvl w:val="1"/>
        <w:rPr>
          <w:rFonts w:eastAsia="Calibri"/>
          <w:bCs/>
          <w:iCs/>
          <w:lang w:eastAsia="x-none"/>
        </w:rPr>
      </w:pPr>
      <w:r>
        <w:rPr>
          <w:rFonts w:eastAsia="Calibri"/>
          <w:bCs/>
          <w:iCs/>
          <w:lang w:eastAsia="x-none"/>
        </w:rPr>
        <w:t>potwierdzeniem prawidłowo załączonego pliku jest automatyczne wygenerowanie przez Platformę komunikatu systemowego o treści ”Plik został poprawnie przesłany na platformę;</w:t>
      </w:r>
    </w:p>
    <w:p w:rsidR="004F2C29" w:rsidRDefault="004F2C29" w:rsidP="004F2C29">
      <w:pPr>
        <w:numPr>
          <w:ilvl w:val="0"/>
          <w:numId w:val="35"/>
        </w:numPr>
        <w:spacing w:before="120" w:after="60" w:line="252" w:lineRule="auto"/>
        <w:ind w:left="1037" w:hanging="357"/>
        <w:jc w:val="both"/>
        <w:outlineLvl w:val="1"/>
        <w:rPr>
          <w:rFonts w:eastAsia="Calibri"/>
          <w:bCs/>
          <w:iCs/>
          <w:lang w:eastAsia="x-none"/>
        </w:rPr>
      </w:pPr>
      <w:r>
        <w:rPr>
          <w:rFonts w:eastAsia="Calibri"/>
          <w:bCs/>
          <w:iCs/>
          <w:u w:val="single"/>
          <w:lang w:eastAsia="x-none"/>
        </w:rPr>
        <w:t>ostateczne złożenie oferty wraz z załącznikami Wykonawca musi potwierdzić klikając w przycisk ”</w:t>
      </w:r>
      <w:r>
        <w:rPr>
          <w:rFonts w:eastAsia="Calibri"/>
          <w:b/>
          <w:i/>
          <w:u w:val="single"/>
          <w:lang w:eastAsia="x-none"/>
        </w:rPr>
        <w:t>Złóż ofertę</w:t>
      </w:r>
      <w:r>
        <w:rPr>
          <w:rFonts w:eastAsia="Calibri"/>
          <w:bCs/>
          <w:iCs/>
          <w:u w:val="single"/>
          <w:lang w:eastAsia="x-none"/>
        </w:rPr>
        <w:t>”</w:t>
      </w:r>
      <w:r>
        <w:rPr>
          <w:rFonts w:eastAsia="Calibri"/>
          <w:bCs/>
          <w:iCs/>
          <w:lang w:eastAsia="x-none"/>
        </w:rPr>
        <w:t>;</w:t>
      </w:r>
    </w:p>
    <w:p w:rsidR="004F2C29" w:rsidRDefault="004F2C29" w:rsidP="004F2C29">
      <w:pPr>
        <w:numPr>
          <w:ilvl w:val="0"/>
          <w:numId w:val="35"/>
        </w:numPr>
        <w:spacing w:before="120" w:after="60" w:line="252" w:lineRule="auto"/>
        <w:ind w:left="1037" w:hanging="357"/>
        <w:jc w:val="both"/>
        <w:outlineLvl w:val="1"/>
        <w:rPr>
          <w:rFonts w:eastAsia="Calibri"/>
          <w:bCs/>
          <w:iCs/>
          <w:lang w:eastAsia="x-none"/>
        </w:rPr>
      </w:pPr>
      <w:r>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rsidR="004F2C29" w:rsidRDefault="004F2C29" w:rsidP="00486517">
      <w:pPr>
        <w:pStyle w:val="Nagwek2"/>
        <w:numPr>
          <w:ilvl w:val="1"/>
          <w:numId w:val="33"/>
        </w:numPr>
      </w:pPr>
      <w:r>
        <w:lastRenderedPageBreak/>
        <w:t>Do upływu terminu składania ofert, Wykonawca, za pośrednictwem Platformy, może wycofać złożoną ofertę, używając opcji ”</w:t>
      </w:r>
      <w:r w:rsidRPr="00486517">
        <w:rPr>
          <w:b/>
          <w:i/>
        </w:rPr>
        <w:t>Wycofaj ofertę</w:t>
      </w:r>
      <w:r>
        <w:t>” (karta Oferta/Załączniki). Po wycofaniu oferty Wykonawca może usunąć załączone pliki, zaznaczając pozycje do usunięcia i klikając w przycisk ”</w:t>
      </w:r>
      <w:r w:rsidRPr="00486517">
        <w:rPr>
          <w:b/>
          <w:i/>
        </w:rPr>
        <w:t>Usuń zaznaczone</w:t>
      </w:r>
      <w:r>
        <w:t>”.</w:t>
      </w:r>
    </w:p>
    <w:p w:rsidR="004F2C29" w:rsidRDefault="004F2C29" w:rsidP="00486517">
      <w:pPr>
        <w:pStyle w:val="Nagwek2"/>
        <w:numPr>
          <w:ilvl w:val="1"/>
          <w:numId w:val="33"/>
        </w:numPr>
      </w:pPr>
      <w:r>
        <w:t xml:space="preserve">Szczegółowa instrukcja korzystania z Platformy znajduje się na stronie internetowej </w:t>
      </w:r>
      <w:hyperlink r:id="rId10" w:history="1">
        <w:r w:rsidRPr="00486517">
          <w:rPr>
            <w:rStyle w:val="Hipercze"/>
            <w:rFonts w:eastAsia="Calibri"/>
            <w:color w:val="0070C0"/>
            <w:lang w:eastAsia="en-US"/>
          </w:rPr>
          <w:t>https://e-ProPublico.pl/</w:t>
        </w:r>
      </w:hyperlink>
      <w:r>
        <w:t>, przycisk ”</w:t>
      </w:r>
      <w:r w:rsidRPr="00486517">
        <w:rPr>
          <w:b/>
          <w:i/>
        </w:rPr>
        <w:t>Instrukcja Wykonawcy</w:t>
      </w:r>
      <w:r>
        <w:t>”.</w:t>
      </w:r>
    </w:p>
    <w:p w:rsidR="004F2C29" w:rsidRDefault="004F2C29" w:rsidP="00486517">
      <w:pPr>
        <w:pStyle w:val="Nagwek2"/>
        <w:numPr>
          <w:ilvl w:val="1"/>
          <w:numId w:val="33"/>
        </w:numPr>
      </w:pPr>
      <w:r>
        <w:t>Zamawiający nie przewiduje zwrotu kosztów udziału w postępowaniu. Wykonawca ponosi wszelkie koszty związane z przygotowaniem i złożeniem oferty.</w:t>
      </w:r>
    </w:p>
    <w:p w:rsidR="004F2C29" w:rsidRDefault="004F2C29" w:rsidP="00486517">
      <w:pPr>
        <w:pStyle w:val="Nagwek2"/>
        <w:numPr>
          <w:ilvl w:val="1"/>
          <w:numId w:val="33"/>
        </w:numPr>
      </w:pPr>
      <w:r>
        <w:t>Katalogi elektroniczne: Zamawiający nie wymaga złożenia ofert w postaci katalogów elektronicznych.</w:t>
      </w:r>
    </w:p>
    <w:p w:rsidR="001D55E2" w:rsidRPr="00876900" w:rsidRDefault="001D55E2" w:rsidP="001D55E2">
      <w:pPr>
        <w:pStyle w:val="Nagwek1"/>
      </w:pPr>
      <w:bookmarkStart w:id="45" w:name="_Toc258314253"/>
      <w:bookmarkEnd w:id="44"/>
      <w:r w:rsidRPr="00CE099A">
        <w:t>Miejsce oraz termin składania i otwarcia ofert</w:t>
      </w:r>
      <w:bookmarkEnd w:id="45"/>
    </w:p>
    <w:p w:rsidR="001D55E2" w:rsidRPr="003209A8" w:rsidRDefault="001D55E2" w:rsidP="00486517">
      <w:pPr>
        <w:pStyle w:val="Nagwek2"/>
      </w:pPr>
      <w:bookmarkStart w:id="46" w:name="_Hlk37940485"/>
      <w:bookmarkStart w:id="47" w:name="_Hlk37857777"/>
      <w:r w:rsidRPr="00E44CEF">
        <w:t>Ofertę</w:t>
      </w:r>
      <w:r>
        <w:t xml:space="preserve">, </w:t>
      </w:r>
      <w:r w:rsidRPr="00BE5528">
        <w:t>wraz z załącznikami, należy złożyć za pośrednictwem Platformy w terminie do dnia</w:t>
      </w:r>
      <w:r w:rsidRPr="00E44CEF">
        <w:t xml:space="preserve"> </w:t>
      </w:r>
      <w:r w:rsidR="00605403" w:rsidRPr="00605403">
        <w:rPr>
          <w:b/>
        </w:rPr>
        <w:t>2021-12-22</w:t>
      </w:r>
      <w:r w:rsidRPr="00E44CEF">
        <w:t xml:space="preserve"> do godz. </w:t>
      </w:r>
      <w:bookmarkEnd w:id="46"/>
      <w:bookmarkEnd w:id="47"/>
      <w:r w:rsidR="00605403" w:rsidRPr="00605403">
        <w:rPr>
          <w:b/>
        </w:rPr>
        <w:t>10:00</w:t>
      </w:r>
      <w:r>
        <w:t>.</w:t>
      </w:r>
    </w:p>
    <w:p w:rsidR="001D55E2" w:rsidRDefault="001D55E2" w:rsidP="001D55E2">
      <w:pPr>
        <w:pStyle w:val="Nagwek1"/>
        <w:rPr>
          <w:lang w:val="pl-PL"/>
        </w:rPr>
      </w:pPr>
      <w:bookmarkStart w:id="48" w:name="_Toc258314254"/>
      <w:r>
        <w:rPr>
          <w:lang w:val="pl-PL"/>
        </w:rPr>
        <w:t>termin otwarcia ofert</w:t>
      </w:r>
    </w:p>
    <w:p w:rsidR="001D55E2" w:rsidRDefault="001D55E2" w:rsidP="00486517">
      <w:pPr>
        <w:pStyle w:val="Nagwek2"/>
        <w:rPr>
          <w:lang w:val="pl-PL"/>
        </w:rPr>
      </w:pPr>
      <w:r>
        <w:rPr>
          <w:lang w:val="pl-PL"/>
        </w:rPr>
        <w:t xml:space="preserve">Otwarcie </w:t>
      </w:r>
      <w:r>
        <w:t xml:space="preserve">ofert nastąpi w dniu: </w:t>
      </w:r>
      <w:r w:rsidR="00605403" w:rsidRPr="00605403">
        <w:rPr>
          <w:b/>
        </w:rPr>
        <w:t>2021-12-22</w:t>
      </w:r>
      <w:r>
        <w:t xml:space="preserve"> o godz. </w:t>
      </w:r>
      <w:r w:rsidR="00605403" w:rsidRPr="00605403">
        <w:rPr>
          <w:b/>
        </w:rPr>
        <w:t>12:00</w:t>
      </w:r>
      <w:r>
        <w:t>, za pośrednictwem Platformy, na karcie ”Oferta/Załączniki”, poprzez ich odszyfrowanie, które jest jednoznaczne</w:t>
      </w:r>
      <w:r>
        <w:rPr>
          <w:lang w:val="pl-PL"/>
        </w:rPr>
        <w:t xml:space="preserve"> z ich upublicznieniem.</w:t>
      </w:r>
    </w:p>
    <w:p w:rsidR="001D55E2" w:rsidRDefault="001D55E2" w:rsidP="00486517">
      <w:pPr>
        <w:pStyle w:val="Nagwek2"/>
      </w:pPr>
      <w:r>
        <w:t xml:space="preserve">Zamawiający, </w:t>
      </w:r>
      <w:r w:rsidRPr="00C8093D">
        <w:t>najpóźniej przed otwarciem ofert, udostępni na stronie prowadzonego postępowania informację o kwocie, jaką zamierza przeznaczyć na sfinansowanie zamówienia</w:t>
      </w:r>
      <w:r>
        <w:t>.</w:t>
      </w:r>
    </w:p>
    <w:p w:rsidR="001D55E2" w:rsidRDefault="001D55E2" w:rsidP="00486517">
      <w:pPr>
        <w:pStyle w:val="Nagwek2"/>
      </w:pPr>
      <w:r>
        <w:t xml:space="preserve">Niezwłocznie </w:t>
      </w:r>
      <w:r w:rsidRPr="00C8093D">
        <w:t>po otwarciu ofert, Zamawiający zamieści na stronie internetowej prowadzonego postępowania informacje o</w:t>
      </w:r>
      <w:r>
        <w:t>:</w:t>
      </w:r>
    </w:p>
    <w:p w:rsidR="001D55E2" w:rsidRDefault="001D55E2" w:rsidP="00486517">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1D55E2" w:rsidRPr="00BE5528" w:rsidRDefault="001D55E2" w:rsidP="00486517">
      <w:pPr>
        <w:pStyle w:val="Nagwek2"/>
        <w:numPr>
          <w:ilvl w:val="0"/>
          <w:numId w:val="19"/>
        </w:numPr>
      </w:pPr>
      <w:r>
        <w:t>cenach lub kosztach zawartych w ofertach.</w:t>
      </w:r>
    </w:p>
    <w:p w:rsidR="001D55E2" w:rsidRPr="009A1915" w:rsidRDefault="001D55E2" w:rsidP="001D55E2">
      <w:pPr>
        <w:pStyle w:val="Nagwek1"/>
      </w:pPr>
      <w:r w:rsidRPr="004A65BB">
        <w:t>Opis sposobu obliczenia ceny</w:t>
      </w:r>
      <w:bookmarkEnd w:id="48"/>
    </w:p>
    <w:p w:rsidR="001D55E2" w:rsidRPr="00345533" w:rsidRDefault="001D55E2" w:rsidP="00486517">
      <w:pPr>
        <w:pStyle w:val="Nagwek2"/>
        <w:rPr>
          <w:color w:val="auto"/>
        </w:rPr>
      </w:pPr>
      <w:r>
        <w:t xml:space="preserve">W </w:t>
      </w:r>
      <w:r w:rsidRPr="00C8093D">
        <w:t>ofercie Wykonawca zobowiązany jest podać cenę za wykonanie całego przedmiotu zamówienia w złotych polskich (PLN), z dokładnością do 1 grosza, tj. do dwóch miejsc po przecinku</w:t>
      </w:r>
      <w:r w:rsidRPr="00A14739">
        <w:t>.</w:t>
      </w:r>
    </w:p>
    <w:p w:rsidR="001D55E2" w:rsidRPr="00B51D96" w:rsidRDefault="001D55E2" w:rsidP="00486517">
      <w:pPr>
        <w:pStyle w:val="Nagwek2"/>
        <w:rPr>
          <w:color w:val="auto"/>
        </w:rPr>
      </w:pPr>
      <w:r w:rsidRPr="00B51D96">
        <w:t xml:space="preserve">W </w:t>
      </w:r>
      <w:r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486517">
        <w:rPr>
          <w:lang w:val="pl-PL"/>
        </w:rPr>
        <w:t xml:space="preserve">, w szczególności </w:t>
      </w:r>
      <w:r w:rsidR="00486517">
        <w:t xml:space="preserve">dostawę stanowiska, </w:t>
      </w:r>
      <w:r w:rsidR="002747B5">
        <w:rPr>
          <w:lang w:val="pl-PL"/>
        </w:rPr>
        <w:t xml:space="preserve">wniesienie, </w:t>
      </w:r>
      <w:r w:rsidR="00486517" w:rsidRPr="00605403">
        <w:t>ustawienie</w:t>
      </w:r>
      <w:r w:rsidR="00486517">
        <w:t xml:space="preserve">, </w:t>
      </w:r>
      <w:r w:rsidR="002747B5" w:rsidRPr="00605403">
        <w:t xml:space="preserve">montaż, </w:t>
      </w:r>
      <w:r w:rsidR="00486517" w:rsidRPr="00605403">
        <w:t xml:space="preserve">uruchomienie urządzenia </w:t>
      </w:r>
      <w:r w:rsidR="00486517">
        <w:t xml:space="preserve">i </w:t>
      </w:r>
      <w:r w:rsidR="00486517" w:rsidRPr="00605403">
        <w:t>przeprowadzenie pomiarów sprawdzających</w:t>
      </w:r>
      <w:r w:rsidR="00486517">
        <w:t xml:space="preserve"> oraz przeprowadzenie </w:t>
      </w:r>
      <w:r w:rsidR="00486517" w:rsidRPr="00605403">
        <w:t>minimum 2 dni szkolenia aplikacyjnego oddelegowanych pracowników</w:t>
      </w:r>
    </w:p>
    <w:p w:rsidR="001D55E2" w:rsidRDefault="001D55E2" w:rsidP="00486517">
      <w:pPr>
        <w:pStyle w:val="Nagwek2"/>
      </w:pPr>
      <w:r w:rsidRPr="00D21E80">
        <w:t xml:space="preserve">Rozliczenia </w:t>
      </w:r>
      <w:r w:rsidRPr="00C8093D">
        <w:t>między Zamawiającym a Wykonawcą prowadzone będą w złotych polskich z dokładnością do dwóch miejsc po przecinku</w:t>
      </w:r>
      <w:r>
        <w:t>.</w:t>
      </w:r>
    </w:p>
    <w:p w:rsidR="001D55E2" w:rsidRDefault="001D55E2" w:rsidP="00486517">
      <w:pPr>
        <w:pStyle w:val="Nagwek2"/>
      </w:pPr>
      <w:r>
        <w:t xml:space="preserve">Wykonawca </w:t>
      </w:r>
      <w:r w:rsidRPr="00C8093D">
        <w:t>zobowiązany jest zastosować stawkę VAT zgodnie z obowiązującymi przepisami ustawy z 11 marca 2004 r. o  podatku od towarów i usług</w:t>
      </w:r>
      <w:r>
        <w:t>.</w:t>
      </w:r>
    </w:p>
    <w:p w:rsidR="001D55E2" w:rsidRPr="00A07288" w:rsidRDefault="001D55E2" w:rsidP="00486517">
      <w:pPr>
        <w:pStyle w:val="Nagwek2"/>
      </w:pPr>
      <w:r w:rsidRPr="00B51D96">
        <w:lastRenderedPageBreak/>
        <w:t xml:space="preserve">Jeżeli </w:t>
      </w:r>
      <w:r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1D55E2" w:rsidRPr="00C8093D" w:rsidRDefault="001D55E2" w:rsidP="00486517">
      <w:pPr>
        <w:pStyle w:val="Nagwek2"/>
      </w:pPr>
      <w:bookmarkStart w:id="49" w:name="_Hlk61113033"/>
      <w:r>
        <w:t>Wykonawca</w:t>
      </w:r>
      <w:bookmarkEnd w:id="49"/>
      <w:r>
        <w:t xml:space="preserve"> składając ofertę zobowiązany jest:</w:t>
      </w:r>
    </w:p>
    <w:p w:rsidR="001D55E2" w:rsidRPr="00C8093D" w:rsidRDefault="001D55E2" w:rsidP="00486517">
      <w:pPr>
        <w:pStyle w:val="Nagwek2"/>
        <w:numPr>
          <w:ilvl w:val="0"/>
          <w:numId w:val="20"/>
        </w:numPr>
      </w:pPr>
      <w:r>
        <w:t xml:space="preserve">poinformować </w:t>
      </w:r>
      <w:r w:rsidRPr="00C8093D">
        <w:t>Zamawiającego, że wybór jego oferty będzie prowadził do powstania u Zamawiającego obowiązku podatkowego</w:t>
      </w:r>
      <w:r>
        <w:t>;</w:t>
      </w:r>
    </w:p>
    <w:p w:rsidR="001D55E2" w:rsidRPr="00C8093D" w:rsidRDefault="001D55E2" w:rsidP="00486517">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1D55E2" w:rsidRPr="00610D3A" w:rsidRDefault="001D55E2" w:rsidP="00486517">
      <w:pPr>
        <w:pStyle w:val="Nagwek2"/>
        <w:numPr>
          <w:ilvl w:val="0"/>
          <w:numId w:val="20"/>
        </w:numPr>
      </w:pPr>
      <w:r>
        <w:t xml:space="preserve">wskazać </w:t>
      </w:r>
      <w:r w:rsidRPr="00C8093D">
        <w:t>wartości towaru lub usługi objętego obowiązkiem podatkowym Zamawiającego, bez kwoty podatku</w:t>
      </w:r>
      <w:r>
        <w:t>;</w:t>
      </w:r>
    </w:p>
    <w:p w:rsidR="001D55E2" w:rsidRDefault="001D55E2" w:rsidP="00486517">
      <w:pPr>
        <w:pStyle w:val="Nagwek2"/>
        <w:numPr>
          <w:ilvl w:val="0"/>
          <w:numId w:val="20"/>
        </w:numPr>
      </w:pPr>
      <w:r>
        <w:t xml:space="preserve">wskazać </w:t>
      </w:r>
      <w:r w:rsidRPr="00610D3A">
        <w:t>stawkę podatku od towarów i usług, która zgodnie z wiedzą Wykonawcy, będzie miała zastosowanie</w:t>
      </w:r>
      <w:r>
        <w:t>.</w:t>
      </w:r>
    </w:p>
    <w:p w:rsidR="00486517" w:rsidRPr="003209A8" w:rsidRDefault="00486517" w:rsidP="00486517">
      <w:pPr>
        <w:pStyle w:val="Nagwek2"/>
      </w:pPr>
      <w:r>
        <w:t>Zamawiający nie przewiduje udzielenia zaliczek na poczet wykonania zamówienia.</w:t>
      </w:r>
    </w:p>
    <w:p w:rsidR="001D55E2" w:rsidRPr="00876900" w:rsidRDefault="001D55E2" w:rsidP="001D55E2">
      <w:pPr>
        <w:pStyle w:val="Nagwek1"/>
      </w:pPr>
      <w:bookmarkStart w:id="50" w:name="_Toc258314255"/>
      <w:r w:rsidRPr="00F50DDF">
        <w:t>Opis kryteriów</w:t>
      </w:r>
      <w:r>
        <w:rPr>
          <w:lang w:val="pl-PL"/>
        </w:rPr>
        <w:t xml:space="preserve"> oceny ofert,</w:t>
      </w:r>
      <w:r w:rsidRPr="00F50DDF">
        <w:t xml:space="preserve"> wraz z podaniem </w:t>
      </w:r>
      <w:r>
        <w:rPr>
          <w:lang w:val="pl-PL"/>
        </w:rPr>
        <w:t>wag</w:t>
      </w:r>
      <w:r w:rsidRPr="00F50DDF">
        <w:t xml:space="preserve"> tych kryteriów i sposobu oceny ofert</w:t>
      </w:r>
      <w:bookmarkEnd w:id="50"/>
    </w:p>
    <w:p w:rsidR="001D55E2" w:rsidRDefault="001D55E2" w:rsidP="00486517">
      <w:pPr>
        <w:pStyle w:val="Nagwek2"/>
      </w:pPr>
      <w:r w:rsidRPr="00DC227A">
        <w:t>Przy dokonywaniu wyboru najkorzystniejszej oferty Zamawiający stosować będzie niżej podane kryteria</w:t>
      </w:r>
      <w:r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D55E2" w:rsidRPr="006672A6" w:rsidTr="00CC2FF4">
        <w:tc>
          <w:tcPr>
            <w:tcW w:w="851" w:type="dxa"/>
            <w:shd w:val="clear" w:color="auto" w:fill="F2F2F2"/>
          </w:tcPr>
          <w:p w:rsidR="001D55E2" w:rsidRPr="006672A6" w:rsidRDefault="001D55E2" w:rsidP="00CC2FF4">
            <w:pPr>
              <w:spacing w:before="60" w:after="120"/>
              <w:jc w:val="center"/>
              <w:rPr>
                <w:b/>
                <w:sz w:val="20"/>
                <w:szCs w:val="20"/>
              </w:rPr>
            </w:pPr>
            <w:r w:rsidRPr="006672A6">
              <w:rPr>
                <w:b/>
                <w:sz w:val="20"/>
                <w:szCs w:val="20"/>
              </w:rPr>
              <w:t>Nr</w:t>
            </w:r>
          </w:p>
        </w:tc>
        <w:tc>
          <w:tcPr>
            <w:tcW w:w="4961" w:type="dxa"/>
            <w:shd w:val="clear" w:color="auto" w:fill="F2F2F2"/>
          </w:tcPr>
          <w:p w:rsidR="001D55E2" w:rsidRPr="006672A6" w:rsidRDefault="001D55E2" w:rsidP="00CC2FF4">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1D55E2" w:rsidRPr="006672A6" w:rsidRDefault="001D55E2" w:rsidP="00CC2FF4">
            <w:pPr>
              <w:spacing w:before="60" w:after="120"/>
              <w:jc w:val="both"/>
              <w:rPr>
                <w:b/>
                <w:sz w:val="20"/>
                <w:szCs w:val="20"/>
              </w:rPr>
            </w:pPr>
            <w:r w:rsidRPr="006672A6">
              <w:rPr>
                <w:b/>
                <w:sz w:val="20"/>
                <w:szCs w:val="20"/>
              </w:rPr>
              <w:t>Waga</w:t>
            </w:r>
          </w:p>
        </w:tc>
      </w:tr>
      <w:tr w:rsidR="00605403" w:rsidRPr="006672A6" w:rsidTr="00F776DA">
        <w:tc>
          <w:tcPr>
            <w:tcW w:w="851" w:type="dxa"/>
          </w:tcPr>
          <w:p w:rsidR="00605403" w:rsidRPr="00A149D4" w:rsidRDefault="00605403" w:rsidP="00F776DA">
            <w:pPr>
              <w:spacing w:before="60" w:after="120"/>
              <w:jc w:val="center"/>
            </w:pPr>
            <w:r w:rsidRPr="00605403">
              <w:t>1</w:t>
            </w:r>
          </w:p>
        </w:tc>
        <w:tc>
          <w:tcPr>
            <w:tcW w:w="4961" w:type="dxa"/>
          </w:tcPr>
          <w:p w:rsidR="00605403" w:rsidRPr="00A149D4" w:rsidRDefault="00605403" w:rsidP="00F776DA">
            <w:pPr>
              <w:spacing w:before="60" w:after="120"/>
              <w:jc w:val="both"/>
            </w:pPr>
            <w:r w:rsidRPr="00605403">
              <w:t>Cena</w:t>
            </w:r>
          </w:p>
        </w:tc>
        <w:tc>
          <w:tcPr>
            <w:tcW w:w="2693" w:type="dxa"/>
          </w:tcPr>
          <w:p w:rsidR="00605403" w:rsidRPr="00A149D4" w:rsidRDefault="00605403" w:rsidP="00F776DA">
            <w:pPr>
              <w:spacing w:before="60" w:after="120"/>
              <w:jc w:val="both"/>
            </w:pPr>
            <w:r w:rsidRPr="00605403">
              <w:t>50</w:t>
            </w:r>
            <w:r>
              <w:t xml:space="preserve"> %</w:t>
            </w:r>
          </w:p>
        </w:tc>
      </w:tr>
      <w:tr w:rsidR="00605403" w:rsidRPr="006672A6" w:rsidTr="00F776DA">
        <w:tc>
          <w:tcPr>
            <w:tcW w:w="851" w:type="dxa"/>
          </w:tcPr>
          <w:p w:rsidR="00605403" w:rsidRPr="00A149D4" w:rsidRDefault="00605403" w:rsidP="00F776DA">
            <w:pPr>
              <w:spacing w:before="60" w:after="120"/>
              <w:jc w:val="center"/>
            </w:pPr>
            <w:r w:rsidRPr="00605403">
              <w:t>2</w:t>
            </w:r>
          </w:p>
        </w:tc>
        <w:tc>
          <w:tcPr>
            <w:tcW w:w="4961" w:type="dxa"/>
          </w:tcPr>
          <w:p w:rsidR="00605403" w:rsidRPr="00A149D4" w:rsidRDefault="00605403" w:rsidP="00F776DA">
            <w:pPr>
              <w:spacing w:before="60" w:after="120"/>
              <w:jc w:val="both"/>
            </w:pPr>
            <w:r w:rsidRPr="00605403">
              <w:t>Rozdzielczość mikrowagi</w:t>
            </w:r>
          </w:p>
        </w:tc>
        <w:tc>
          <w:tcPr>
            <w:tcW w:w="2693" w:type="dxa"/>
          </w:tcPr>
          <w:p w:rsidR="00605403" w:rsidRPr="00A149D4" w:rsidRDefault="00605403" w:rsidP="00F776DA">
            <w:pPr>
              <w:spacing w:before="60" w:after="120"/>
              <w:jc w:val="both"/>
            </w:pPr>
            <w:r w:rsidRPr="00605403">
              <w:t>15</w:t>
            </w:r>
            <w:r>
              <w:t xml:space="preserve"> %</w:t>
            </w:r>
          </w:p>
        </w:tc>
      </w:tr>
      <w:tr w:rsidR="00605403" w:rsidRPr="006672A6" w:rsidTr="00F776DA">
        <w:tc>
          <w:tcPr>
            <w:tcW w:w="851" w:type="dxa"/>
          </w:tcPr>
          <w:p w:rsidR="00605403" w:rsidRPr="00A149D4" w:rsidRDefault="00605403" w:rsidP="00F776DA">
            <w:pPr>
              <w:spacing w:before="60" w:after="120"/>
              <w:jc w:val="center"/>
            </w:pPr>
            <w:r w:rsidRPr="00605403">
              <w:t>3</w:t>
            </w:r>
          </w:p>
        </w:tc>
        <w:tc>
          <w:tcPr>
            <w:tcW w:w="4961" w:type="dxa"/>
          </w:tcPr>
          <w:p w:rsidR="00605403" w:rsidRPr="00A149D4" w:rsidRDefault="00605403" w:rsidP="00F776DA">
            <w:pPr>
              <w:spacing w:before="60" w:after="120"/>
              <w:jc w:val="both"/>
            </w:pPr>
            <w:r w:rsidRPr="00605403">
              <w:t>System ważenia</w:t>
            </w:r>
          </w:p>
        </w:tc>
        <w:tc>
          <w:tcPr>
            <w:tcW w:w="2693" w:type="dxa"/>
          </w:tcPr>
          <w:p w:rsidR="00605403" w:rsidRPr="00A149D4" w:rsidRDefault="00605403" w:rsidP="00F776DA">
            <w:pPr>
              <w:spacing w:before="60" w:after="120"/>
              <w:jc w:val="both"/>
            </w:pPr>
            <w:r w:rsidRPr="00605403">
              <w:t>15</w:t>
            </w:r>
            <w:r>
              <w:t xml:space="preserve"> %</w:t>
            </w:r>
          </w:p>
        </w:tc>
      </w:tr>
      <w:tr w:rsidR="00605403" w:rsidRPr="006672A6" w:rsidTr="00F776DA">
        <w:tc>
          <w:tcPr>
            <w:tcW w:w="851" w:type="dxa"/>
          </w:tcPr>
          <w:p w:rsidR="00605403" w:rsidRPr="00A149D4" w:rsidRDefault="00605403" w:rsidP="00F776DA">
            <w:pPr>
              <w:spacing w:before="60" w:after="120"/>
              <w:jc w:val="center"/>
            </w:pPr>
            <w:r w:rsidRPr="00605403">
              <w:t>4</w:t>
            </w:r>
          </w:p>
        </w:tc>
        <w:tc>
          <w:tcPr>
            <w:tcW w:w="4961" w:type="dxa"/>
          </w:tcPr>
          <w:p w:rsidR="00605403" w:rsidRPr="00A149D4" w:rsidRDefault="00605403" w:rsidP="00F776DA">
            <w:pPr>
              <w:spacing w:before="60" w:after="120"/>
              <w:jc w:val="both"/>
            </w:pPr>
            <w:r w:rsidRPr="00605403">
              <w:t xml:space="preserve">Piec </w:t>
            </w:r>
          </w:p>
        </w:tc>
        <w:tc>
          <w:tcPr>
            <w:tcW w:w="2693" w:type="dxa"/>
          </w:tcPr>
          <w:p w:rsidR="00605403" w:rsidRPr="00A149D4" w:rsidRDefault="00605403" w:rsidP="00F776DA">
            <w:pPr>
              <w:spacing w:before="60" w:after="120"/>
              <w:jc w:val="both"/>
            </w:pPr>
            <w:r w:rsidRPr="00605403">
              <w:t>10</w:t>
            </w:r>
            <w:r>
              <w:t xml:space="preserve"> %</w:t>
            </w:r>
          </w:p>
        </w:tc>
      </w:tr>
      <w:tr w:rsidR="00605403" w:rsidRPr="006672A6" w:rsidTr="00F776DA">
        <w:tc>
          <w:tcPr>
            <w:tcW w:w="851" w:type="dxa"/>
          </w:tcPr>
          <w:p w:rsidR="00605403" w:rsidRPr="00A149D4" w:rsidRDefault="00605403" w:rsidP="00F776DA">
            <w:pPr>
              <w:spacing w:before="60" w:after="120"/>
              <w:jc w:val="center"/>
            </w:pPr>
            <w:r w:rsidRPr="00605403">
              <w:t>5</w:t>
            </w:r>
          </w:p>
        </w:tc>
        <w:tc>
          <w:tcPr>
            <w:tcW w:w="4961" w:type="dxa"/>
          </w:tcPr>
          <w:p w:rsidR="00605403" w:rsidRPr="00A149D4" w:rsidRDefault="00605403" w:rsidP="00F776DA">
            <w:pPr>
              <w:spacing w:before="60" w:after="120"/>
              <w:jc w:val="both"/>
            </w:pPr>
            <w:proofErr w:type="spellStart"/>
            <w:r w:rsidRPr="00605403">
              <w:t>Autosampler</w:t>
            </w:r>
            <w:proofErr w:type="spellEnd"/>
          </w:p>
        </w:tc>
        <w:tc>
          <w:tcPr>
            <w:tcW w:w="2693" w:type="dxa"/>
          </w:tcPr>
          <w:p w:rsidR="00605403" w:rsidRPr="00A149D4" w:rsidRDefault="00FB5C34" w:rsidP="00F776DA">
            <w:pPr>
              <w:spacing w:before="60" w:after="120"/>
              <w:jc w:val="both"/>
            </w:pPr>
            <w:r>
              <w:t>10</w:t>
            </w:r>
            <w:r w:rsidR="00605403">
              <w:t xml:space="preserve"> %</w:t>
            </w:r>
          </w:p>
        </w:tc>
      </w:tr>
    </w:tbl>
    <w:p w:rsidR="001D55E2" w:rsidRDefault="001D55E2" w:rsidP="00486517">
      <w:pPr>
        <w:pStyle w:val="Nagwek2"/>
      </w:pPr>
      <w:r w:rsidRPr="00BA284E">
        <w:t xml:space="preserve">Punkty </w:t>
      </w:r>
      <w:r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D55E2" w:rsidRPr="006672A6" w:rsidTr="00CC2FF4">
        <w:tc>
          <w:tcPr>
            <w:tcW w:w="2237" w:type="dxa"/>
            <w:shd w:val="clear" w:color="auto" w:fill="F2F2F2"/>
          </w:tcPr>
          <w:p w:rsidR="001D55E2" w:rsidRPr="006672A6" w:rsidRDefault="001D55E2" w:rsidP="00CC2FF4">
            <w:pPr>
              <w:spacing w:before="60" w:after="120"/>
              <w:jc w:val="both"/>
              <w:rPr>
                <w:b/>
                <w:sz w:val="20"/>
                <w:szCs w:val="20"/>
              </w:rPr>
            </w:pPr>
            <w:r w:rsidRPr="006672A6">
              <w:rPr>
                <w:b/>
                <w:sz w:val="20"/>
                <w:szCs w:val="20"/>
              </w:rPr>
              <w:t>Nr kryterium</w:t>
            </w:r>
          </w:p>
        </w:tc>
        <w:tc>
          <w:tcPr>
            <w:tcW w:w="6268" w:type="dxa"/>
            <w:shd w:val="clear" w:color="auto" w:fill="F2F2F2"/>
          </w:tcPr>
          <w:p w:rsidR="001D55E2" w:rsidRPr="006672A6" w:rsidRDefault="001D55E2" w:rsidP="00CC2FF4">
            <w:pPr>
              <w:spacing w:before="60" w:after="120"/>
              <w:jc w:val="both"/>
              <w:rPr>
                <w:b/>
                <w:sz w:val="20"/>
                <w:szCs w:val="20"/>
              </w:rPr>
            </w:pPr>
            <w:r w:rsidRPr="006672A6">
              <w:rPr>
                <w:b/>
                <w:sz w:val="20"/>
                <w:szCs w:val="20"/>
              </w:rPr>
              <w:t>Wzór</w:t>
            </w:r>
          </w:p>
        </w:tc>
      </w:tr>
      <w:tr w:rsidR="00605403" w:rsidRPr="006672A6" w:rsidTr="00F776DA">
        <w:tc>
          <w:tcPr>
            <w:tcW w:w="2237" w:type="dxa"/>
          </w:tcPr>
          <w:p w:rsidR="00605403" w:rsidRPr="006672A6" w:rsidRDefault="00605403" w:rsidP="00FB5C34">
            <w:pPr>
              <w:jc w:val="both"/>
              <w:rPr>
                <w:b/>
              </w:rPr>
            </w:pPr>
            <w:r w:rsidRPr="00605403">
              <w:t>1</w:t>
            </w:r>
          </w:p>
        </w:tc>
        <w:tc>
          <w:tcPr>
            <w:tcW w:w="6268" w:type="dxa"/>
          </w:tcPr>
          <w:p w:rsidR="00605403" w:rsidRPr="00663317" w:rsidRDefault="00605403" w:rsidP="00FB5C34">
            <w:pPr>
              <w:pStyle w:val="Tekstpodstawowy"/>
              <w:spacing w:after="0"/>
              <w:rPr>
                <w:b/>
                <w:bCs/>
              </w:rPr>
            </w:pPr>
            <w:r w:rsidRPr="00605403">
              <w:rPr>
                <w:b/>
                <w:bCs/>
              </w:rPr>
              <w:t>Cena</w:t>
            </w:r>
          </w:p>
          <w:p w:rsidR="00605403" w:rsidRPr="00605403" w:rsidRDefault="00605403" w:rsidP="00FB5C34">
            <w:pPr>
              <w:jc w:val="both"/>
            </w:pPr>
            <w:r w:rsidRPr="00605403">
              <w:t xml:space="preserve">Liczba punktów = ( </w:t>
            </w:r>
            <w:proofErr w:type="spellStart"/>
            <w:r w:rsidRPr="00605403">
              <w:t>Cmin</w:t>
            </w:r>
            <w:proofErr w:type="spellEnd"/>
            <w:r w:rsidRPr="00605403">
              <w:t>/</w:t>
            </w:r>
            <w:proofErr w:type="spellStart"/>
            <w:r w:rsidRPr="00605403">
              <w:t>Cof</w:t>
            </w:r>
            <w:proofErr w:type="spellEnd"/>
            <w:r w:rsidRPr="00605403">
              <w:t xml:space="preserve"> ) * 100 * waga</w:t>
            </w:r>
          </w:p>
          <w:p w:rsidR="00605403" w:rsidRPr="00605403" w:rsidRDefault="00605403" w:rsidP="00FB5C34">
            <w:pPr>
              <w:jc w:val="both"/>
            </w:pPr>
            <w:r w:rsidRPr="00605403">
              <w:t>gdzie:</w:t>
            </w:r>
          </w:p>
          <w:p w:rsidR="00605403" w:rsidRPr="00605403" w:rsidRDefault="00605403" w:rsidP="00FB5C34">
            <w:pPr>
              <w:jc w:val="both"/>
            </w:pPr>
            <w:r w:rsidRPr="00605403">
              <w:t xml:space="preserve">- </w:t>
            </w:r>
            <w:proofErr w:type="spellStart"/>
            <w:r w:rsidRPr="00605403">
              <w:t>Cmin</w:t>
            </w:r>
            <w:proofErr w:type="spellEnd"/>
            <w:r w:rsidRPr="00605403">
              <w:t xml:space="preserve"> - najniższa cena spośród wszystkich ofert</w:t>
            </w:r>
          </w:p>
          <w:p w:rsidR="00605403" w:rsidRPr="006672A6" w:rsidRDefault="00605403" w:rsidP="00FB5C34">
            <w:pPr>
              <w:jc w:val="both"/>
              <w:rPr>
                <w:b/>
              </w:rPr>
            </w:pPr>
            <w:r w:rsidRPr="00605403">
              <w:t xml:space="preserve">- </w:t>
            </w:r>
            <w:proofErr w:type="spellStart"/>
            <w:r w:rsidRPr="00605403">
              <w:t>Cof</w:t>
            </w:r>
            <w:proofErr w:type="spellEnd"/>
            <w:r w:rsidRPr="00605403">
              <w:t xml:space="preserve"> -  cena podana w ofercie</w:t>
            </w:r>
          </w:p>
        </w:tc>
      </w:tr>
      <w:tr w:rsidR="00605403" w:rsidRPr="006672A6" w:rsidTr="00F776DA">
        <w:tc>
          <w:tcPr>
            <w:tcW w:w="2237" w:type="dxa"/>
          </w:tcPr>
          <w:p w:rsidR="00605403" w:rsidRPr="006672A6" w:rsidRDefault="00605403" w:rsidP="00FB5C34">
            <w:pPr>
              <w:jc w:val="both"/>
              <w:rPr>
                <w:b/>
              </w:rPr>
            </w:pPr>
            <w:r w:rsidRPr="00605403">
              <w:t>2</w:t>
            </w:r>
          </w:p>
        </w:tc>
        <w:tc>
          <w:tcPr>
            <w:tcW w:w="6268" w:type="dxa"/>
          </w:tcPr>
          <w:p w:rsidR="00605403" w:rsidRPr="00663317" w:rsidRDefault="00605403" w:rsidP="00FB5C34">
            <w:pPr>
              <w:pStyle w:val="Tekstpodstawowy"/>
              <w:spacing w:after="0"/>
              <w:rPr>
                <w:b/>
                <w:bCs/>
              </w:rPr>
            </w:pPr>
            <w:r w:rsidRPr="00605403">
              <w:rPr>
                <w:b/>
                <w:bCs/>
              </w:rPr>
              <w:t>Rozdzielczość mikrowagi</w:t>
            </w:r>
          </w:p>
          <w:p w:rsidR="00022954" w:rsidRPr="00022954" w:rsidRDefault="00022954" w:rsidP="00022954">
            <w:pPr>
              <w:jc w:val="both"/>
            </w:pPr>
            <w:r w:rsidRPr="00022954">
              <w:t>Równa 0,1 mikrograma – 15 pkt</w:t>
            </w:r>
          </w:p>
          <w:p w:rsidR="00022954" w:rsidRPr="00022954" w:rsidRDefault="00022954" w:rsidP="00022954">
            <w:pPr>
              <w:jc w:val="both"/>
            </w:pPr>
            <w:r w:rsidRPr="00022954">
              <w:t>Równa 1 mikrogram – 0 pkt</w:t>
            </w:r>
          </w:p>
          <w:p w:rsidR="00605403" w:rsidRPr="00022954" w:rsidRDefault="00022954" w:rsidP="00FB5C34">
            <w:pPr>
              <w:jc w:val="both"/>
            </w:pPr>
            <w:r w:rsidRPr="00022954">
              <w:t xml:space="preserve">Powyżej 1 mikrograma – oferta odrzucona </w:t>
            </w:r>
          </w:p>
        </w:tc>
      </w:tr>
      <w:tr w:rsidR="00605403" w:rsidRPr="006672A6" w:rsidTr="00F776DA">
        <w:tc>
          <w:tcPr>
            <w:tcW w:w="2237" w:type="dxa"/>
          </w:tcPr>
          <w:p w:rsidR="00605403" w:rsidRPr="006672A6" w:rsidRDefault="00605403" w:rsidP="00FB5C34">
            <w:pPr>
              <w:jc w:val="both"/>
              <w:rPr>
                <w:b/>
              </w:rPr>
            </w:pPr>
            <w:r w:rsidRPr="00605403">
              <w:t>3</w:t>
            </w:r>
          </w:p>
        </w:tc>
        <w:tc>
          <w:tcPr>
            <w:tcW w:w="6268" w:type="dxa"/>
          </w:tcPr>
          <w:p w:rsidR="00985CE8" w:rsidRDefault="00605403" w:rsidP="00FB5C34">
            <w:pPr>
              <w:pStyle w:val="Tekstpodstawowy"/>
              <w:spacing w:after="0"/>
              <w:rPr>
                <w:b/>
                <w:bCs/>
              </w:rPr>
            </w:pPr>
            <w:r w:rsidRPr="00605403">
              <w:rPr>
                <w:b/>
                <w:bCs/>
              </w:rPr>
              <w:t>System ważenia</w:t>
            </w:r>
            <w:r w:rsidR="00985CE8">
              <w:rPr>
                <w:b/>
                <w:bCs/>
              </w:rPr>
              <w:t xml:space="preserve"> </w:t>
            </w:r>
          </w:p>
          <w:p w:rsidR="00605403" w:rsidRPr="00985CE8" w:rsidRDefault="00985CE8" w:rsidP="00FB5C34">
            <w:pPr>
              <w:pStyle w:val="Tekstpodstawowy"/>
              <w:spacing w:after="0"/>
              <w:rPr>
                <w:bCs/>
              </w:rPr>
            </w:pPr>
            <w:r w:rsidRPr="00985CE8">
              <w:rPr>
                <w:bCs/>
              </w:rPr>
              <w:t>oparty na mikrowadze o maksymalnym obciążeniu</w:t>
            </w:r>
            <w:r>
              <w:rPr>
                <w:bCs/>
              </w:rPr>
              <w:t xml:space="preserve"> :</w:t>
            </w:r>
          </w:p>
          <w:p w:rsidR="00022954" w:rsidRPr="00022954" w:rsidRDefault="00022954" w:rsidP="00022954">
            <w:pPr>
              <w:jc w:val="both"/>
            </w:pPr>
            <w:r w:rsidRPr="00022954">
              <w:t>Obciążenie równe lub powyżej 20 g  – 15 punktów</w:t>
            </w:r>
          </w:p>
          <w:p w:rsidR="00022954" w:rsidRPr="00022954" w:rsidRDefault="00022954" w:rsidP="00022954">
            <w:pPr>
              <w:jc w:val="both"/>
            </w:pPr>
            <w:r w:rsidRPr="00022954">
              <w:t>Obciążenie równe 5 g  - 0 punktów</w:t>
            </w:r>
          </w:p>
          <w:p w:rsidR="00022954" w:rsidRPr="00022954" w:rsidRDefault="00022954" w:rsidP="00FB5C34">
            <w:pPr>
              <w:jc w:val="both"/>
            </w:pPr>
            <w:r w:rsidRPr="00022954">
              <w:lastRenderedPageBreak/>
              <w:t xml:space="preserve">Obciążenie poniżej 5 g – oferta odrzucona </w:t>
            </w:r>
          </w:p>
        </w:tc>
      </w:tr>
      <w:tr w:rsidR="00605403" w:rsidRPr="006672A6" w:rsidTr="00F776DA">
        <w:tc>
          <w:tcPr>
            <w:tcW w:w="2237" w:type="dxa"/>
          </w:tcPr>
          <w:p w:rsidR="00605403" w:rsidRPr="006672A6" w:rsidRDefault="00605403" w:rsidP="00FB5C34">
            <w:pPr>
              <w:jc w:val="both"/>
              <w:rPr>
                <w:b/>
              </w:rPr>
            </w:pPr>
            <w:r w:rsidRPr="00605403">
              <w:lastRenderedPageBreak/>
              <w:t>4</w:t>
            </w:r>
          </w:p>
        </w:tc>
        <w:tc>
          <w:tcPr>
            <w:tcW w:w="6268" w:type="dxa"/>
          </w:tcPr>
          <w:p w:rsidR="00605403" w:rsidRPr="00663317" w:rsidRDefault="00605403" w:rsidP="00FB5C34">
            <w:pPr>
              <w:pStyle w:val="Tekstpodstawowy"/>
              <w:spacing w:after="0"/>
              <w:rPr>
                <w:b/>
                <w:bCs/>
              </w:rPr>
            </w:pPr>
            <w:r w:rsidRPr="00605403">
              <w:rPr>
                <w:b/>
                <w:bCs/>
              </w:rPr>
              <w:t xml:space="preserve">Piec </w:t>
            </w:r>
          </w:p>
          <w:p w:rsidR="00022954" w:rsidRPr="00022954" w:rsidRDefault="00022954" w:rsidP="00022954">
            <w:pPr>
              <w:jc w:val="both"/>
            </w:pPr>
            <w:r w:rsidRPr="00022954">
              <w:t>Piec platynowy  – 10 punktów</w:t>
            </w:r>
          </w:p>
          <w:p w:rsidR="00605403" w:rsidRPr="00022954" w:rsidRDefault="00022954" w:rsidP="00FB5C34">
            <w:pPr>
              <w:jc w:val="both"/>
            </w:pPr>
            <w:r w:rsidRPr="00022954">
              <w:t xml:space="preserve">Inny niż platynowy  - 0 punktów </w:t>
            </w:r>
          </w:p>
        </w:tc>
      </w:tr>
      <w:tr w:rsidR="00605403" w:rsidRPr="006672A6" w:rsidTr="00F776DA">
        <w:tc>
          <w:tcPr>
            <w:tcW w:w="2237" w:type="dxa"/>
          </w:tcPr>
          <w:p w:rsidR="00605403" w:rsidRPr="006672A6" w:rsidRDefault="00605403" w:rsidP="00FB5C34">
            <w:pPr>
              <w:jc w:val="both"/>
              <w:rPr>
                <w:b/>
              </w:rPr>
            </w:pPr>
            <w:r w:rsidRPr="00605403">
              <w:t>5</w:t>
            </w:r>
          </w:p>
        </w:tc>
        <w:tc>
          <w:tcPr>
            <w:tcW w:w="6268" w:type="dxa"/>
          </w:tcPr>
          <w:p w:rsidR="00605403" w:rsidRPr="00663317" w:rsidRDefault="00605403" w:rsidP="00FB5C34">
            <w:pPr>
              <w:pStyle w:val="Tekstpodstawowy"/>
              <w:spacing w:after="0"/>
              <w:rPr>
                <w:b/>
                <w:bCs/>
              </w:rPr>
            </w:pPr>
            <w:proofErr w:type="spellStart"/>
            <w:r w:rsidRPr="00605403">
              <w:rPr>
                <w:b/>
                <w:bCs/>
              </w:rPr>
              <w:t>Autosampler</w:t>
            </w:r>
            <w:proofErr w:type="spellEnd"/>
          </w:p>
          <w:p w:rsidR="00022954" w:rsidRPr="00022954" w:rsidRDefault="00022954" w:rsidP="00022954">
            <w:pPr>
              <w:jc w:val="both"/>
            </w:pPr>
            <w:proofErr w:type="spellStart"/>
            <w:r w:rsidRPr="00022954">
              <w:t>Autosampler</w:t>
            </w:r>
            <w:proofErr w:type="spellEnd"/>
            <w:r w:rsidRPr="00022954">
              <w:t xml:space="preserve">  o liczbie pozycji 20 lub więcej – 10 punktów</w:t>
            </w:r>
          </w:p>
          <w:p w:rsidR="00022954" w:rsidRPr="00022954" w:rsidRDefault="00022954" w:rsidP="00022954">
            <w:pPr>
              <w:jc w:val="both"/>
            </w:pPr>
            <w:proofErr w:type="spellStart"/>
            <w:r w:rsidRPr="00022954">
              <w:t>Autosampler</w:t>
            </w:r>
            <w:proofErr w:type="spellEnd"/>
            <w:r w:rsidRPr="00022954">
              <w:t xml:space="preserve">   o liczbie pozycji  poniżej 20 - 0 punktów</w:t>
            </w:r>
          </w:p>
          <w:p w:rsidR="00605403" w:rsidRPr="00022954" w:rsidRDefault="00022954" w:rsidP="00FB5C34">
            <w:pPr>
              <w:jc w:val="both"/>
            </w:pPr>
            <w:r w:rsidRPr="00022954">
              <w:t xml:space="preserve">Brak </w:t>
            </w:r>
            <w:proofErr w:type="spellStart"/>
            <w:r w:rsidRPr="00022954">
              <w:t>autosamplera</w:t>
            </w:r>
            <w:proofErr w:type="spellEnd"/>
            <w:r w:rsidRPr="00022954">
              <w:t xml:space="preserve"> – oferta odrzucona </w:t>
            </w:r>
          </w:p>
        </w:tc>
      </w:tr>
    </w:tbl>
    <w:p w:rsidR="001D55E2" w:rsidRDefault="001D55E2" w:rsidP="00486517">
      <w:pPr>
        <w:pStyle w:val="Nagwek2"/>
      </w:pPr>
      <w:r w:rsidRPr="00663317">
        <w:t>Suma punktów uzyskanych za wszystkie kryteria oceny stanowić będzie końcową ocenę danej oferty</w:t>
      </w:r>
      <w:r>
        <w:t>.</w:t>
      </w:r>
    </w:p>
    <w:p w:rsidR="001D55E2" w:rsidRDefault="001D55E2" w:rsidP="00486517">
      <w:pPr>
        <w:pStyle w:val="Nagwek2"/>
      </w:pPr>
      <w:r>
        <w:t>Zamawiaj</w:t>
      </w:r>
      <w:r>
        <w:rPr>
          <w:rFonts w:ascii="TimesNewRoman" w:eastAsia="TimesNewRoman" w:cs="TimesNewRoman" w:hint="eastAsia"/>
        </w:rPr>
        <w:t>ą</w:t>
      </w:r>
      <w:r>
        <w:t>cy poprawi w ofercie:</w:t>
      </w:r>
    </w:p>
    <w:p w:rsidR="001D55E2" w:rsidRDefault="001D55E2" w:rsidP="00486517">
      <w:pPr>
        <w:pStyle w:val="Nagwek2"/>
        <w:numPr>
          <w:ilvl w:val="0"/>
          <w:numId w:val="3"/>
        </w:numPr>
      </w:pPr>
      <w:r>
        <w:t>oczywiste omyłki pisarskie,</w:t>
      </w:r>
    </w:p>
    <w:p w:rsidR="001D55E2" w:rsidRDefault="001D55E2" w:rsidP="00486517">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1D55E2" w:rsidRDefault="001D55E2" w:rsidP="00486517">
      <w:pPr>
        <w:pStyle w:val="Nagwek2"/>
        <w:numPr>
          <w:ilvl w:val="0"/>
          <w:numId w:val="3"/>
        </w:numPr>
      </w:pPr>
      <w:r>
        <w:t xml:space="preserve">inne omyłki </w:t>
      </w:r>
      <w:r w:rsidRPr="00663317">
        <w:t>polegające na niezgodności oferty z dokumentami zamówienia, niepowodujące istotnych zmian w treści</w:t>
      </w:r>
      <w:r>
        <w:t xml:space="preserve"> oferty </w:t>
      </w:r>
    </w:p>
    <w:p w:rsidR="001D55E2" w:rsidRPr="00555C92" w:rsidRDefault="001D55E2" w:rsidP="00486517">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1D55E2" w:rsidRPr="0080324D" w:rsidRDefault="001D55E2" w:rsidP="00486517">
      <w:pPr>
        <w:pStyle w:val="Nagwek2"/>
      </w:pPr>
      <w:r>
        <w:rPr>
          <w:lang w:val="pl-PL"/>
        </w:rPr>
        <w:t>J</w:t>
      </w:r>
      <w:proofErr w:type="spellStart"/>
      <w:r w:rsidRPr="00D95619">
        <w:t>eżeli</w:t>
      </w:r>
      <w:proofErr w:type="spellEnd"/>
      <w:r w:rsidRPr="00D95619">
        <w:t xml:space="preserve"> </w:t>
      </w:r>
      <w:r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63317">
        <w:t>Pzp</w:t>
      </w:r>
      <w:proofErr w:type="spellEnd"/>
      <w:r>
        <w:rPr>
          <w:lang w:val="pl-PL"/>
        </w:rPr>
        <w:t>.</w:t>
      </w:r>
    </w:p>
    <w:p w:rsidR="001D55E2" w:rsidRDefault="001D55E2" w:rsidP="00486517">
      <w:pPr>
        <w:pStyle w:val="Nagwek2"/>
      </w:pPr>
      <w:r w:rsidRPr="0080324D">
        <w:t xml:space="preserve">Obowiązek </w:t>
      </w:r>
      <w:r w:rsidRPr="00663317">
        <w:t>wykazania, że oferta nie zawiera rażąco niskiej ceny spoczywa na Wykonawcy</w:t>
      </w:r>
      <w:r>
        <w:t>.</w:t>
      </w:r>
    </w:p>
    <w:p w:rsidR="001D55E2" w:rsidRDefault="001D55E2" w:rsidP="00486517">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D55E2" w:rsidRDefault="001D55E2" w:rsidP="00486517">
      <w:pPr>
        <w:pStyle w:val="Nagwek2"/>
      </w:pPr>
      <w:r w:rsidRPr="00D95619">
        <w:t xml:space="preserve">Zamawiający </w:t>
      </w:r>
      <w:r w:rsidRPr="00663317">
        <w:t>odrzuci ofertę Wykonawcy, który nie udzielił wyjaśnień w wyznaczonym terminie, lub jeżeli złożone wyjaśnienia wraz z dowodami nie uzasadniają rażąco niskiej ceny tej oferty</w:t>
      </w:r>
      <w:r>
        <w:rPr>
          <w:lang w:val="pl-PL"/>
        </w:rPr>
        <w:t>.</w:t>
      </w:r>
    </w:p>
    <w:p w:rsidR="001D55E2" w:rsidRPr="00876900" w:rsidRDefault="001D55E2" w:rsidP="001D55E2">
      <w:pPr>
        <w:pStyle w:val="Nagwek1"/>
      </w:pPr>
      <w:bookmarkStart w:id="51" w:name="_Toc258314256"/>
      <w:r w:rsidRPr="00772DC8">
        <w:t>UDZIELENIE ZAMÓWIENIA</w:t>
      </w:r>
      <w:bookmarkEnd w:id="51"/>
    </w:p>
    <w:p w:rsidR="001D55E2" w:rsidRPr="00876900" w:rsidRDefault="001D55E2" w:rsidP="00486517">
      <w:pPr>
        <w:pStyle w:val="Nagwek2"/>
      </w:pPr>
      <w:r>
        <w:t xml:space="preserve">Zamawiający </w:t>
      </w:r>
      <w:r w:rsidRPr="00663317">
        <w:t>udzieli zamówienia Wykonawcy, którego oferta odpowiada wszystkim wymaganiom określonym w niniejszej SWZ i została oceniona jako najkorzystniejsza w oparciu o podane w niej kryteria oceny ofert</w:t>
      </w:r>
      <w:r>
        <w:t>.</w:t>
      </w:r>
    </w:p>
    <w:p w:rsidR="001D55E2" w:rsidRPr="00876900" w:rsidRDefault="001D55E2" w:rsidP="00486517">
      <w:pPr>
        <w:pStyle w:val="Nagwek2"/>
        <w:rPr>
          <w:b/>
        </w:rPr>
      </w:pPr>
      <w:r w:rsidRPr="00335C23">
        <w:tab/>
        <w:t xml:space="preserve">Niezwłocznie </w:t>
      </w:r>
      <w:r w:rsidRPr="00663317">
        <w:t xml:space="preserve">po wyborze najkorzystniejszej oferty Zamawiający poinformuje równocześnie Wykonawców, którzy złożyli oferty, przekazując im informacje, o których mowa w art. 253 ust. 1 ustawy </w:t>
      </w:r>
      <w:proofErr w:type="spellStart"/>
      <w:r w:rsidRPr="00663317">
        <w:t>Pzp</w:t>
      </w:r>
      <w:proofErr w:type="spellEnd"/>
      <w:r w:rsidRPr="00663317">
        <w:t xml:space="preserve"> oraz udostępni je na stronie internetowej prowadzonego postępowania</w:t>
      </w:r>
      <w:r>
        <w:rPr>
          <w:lang w:val="pl-PL"/>
        </w:rPr>
        <w:t xml:space="preserve"> </w:t>
      </w:r>
      <w:r w:rsidR="00605403" w:rsidRPr="00605403">
        <w:rPr>
          <w:color w:val="0000FF"/>
          <w:u w:val="single"/>
          <w:lang w:val="pl-PL"/>
        </w:rPr>
        <w:t>www.pk.edu.pl</w:t>
      </w:r>
      <w:r w:rsidRPr="00335C23">
        <w:t>.</w:t>
      </w:r>
    </w:p>
    <w:p w:rsidR="001D55E2" w:rsidRPr="003209A8" w:rsidRDefault="001D55E2" w:rsidP="00486517">
      <w:pPr>
        <w:pStyle w:val="Nagwek2"/>
        <w:rPr>
          <w:color w:val="auto"/>
        </w:rPr>
      </w:pPr>
      <w:r>
        <w:t xml:space="preserve">Jeżeli </w:t>
      </w:r>
      <w:r w:rsidRPr="005F0D3B">
        <w:t>Wykonawca, którego oferta została wybrana jako najkorzystniejsza, uchyla się od zawarcia umowy w sprawie zamówienia publicznego</w:t>
      </w:r>
      <w:r>
        <w:t xml:space="preserve">, Zamawiający </w:t>
      </w:r>
      <w:r w:rsidRPr="005F0D3B">
        <w:t xml:space="preserve">może dokonać </w:t>
      </w:r>
      <w:r w:rsidRPr="005F0D3B">
        <w:lastRenderedPageBreak/>
        <w:t>ponownego badania i oceny ofert</w:t>
      </w:r>
      <w:r>
        <w:rPr>
          <w:lang w:val="pl-PL"/>
        </w:rPr>
        <w:t>,</w:t>
      </w:r>
      <w:r w:rsidRPr="005F0D3B">
        <w:t xml:space="preserve"> spośród ofert pozostałych w postępowaniu Wykonawców albo unieważnić postępowanie</w:t>
      </w:r>
      <w:r>
        <w:t>.</w:t>
      </w:r>
    </w:p>
    <w:p w:rsidR="001D55E2" w:rsidRDefault="001D55E2" w:rsidP="001D55E2">
      <w:pPr>
        <w:pStyle w:val="Nagwek1"/>
      </w:pPr>
      <w:bookmarkStart w:id="52" w:name="_Toc258314257"/>
      <w:r w:rsidRPr="00BA55F7">
        <w:t>Informacje o formalno</w:t>
      </w:r>
      <w:r w:rsidRPr="00BA55F7">
        <w:rPr>
          <w:rFonts w:eastAsia="TimesNewRoman" w:cs="TimesNewRoman" w:hint="eastAsia"/>
        </w:rPr>
        <w:t>ś</w:t>
      </w:r>
      <w:r w:rsidRPr="00BA55F7">
        <w:t>ciach, jakie</w:t>
      </w:r>
      <w:r>
        <w:rPr>
          <w:lang w:val="pl-PL"/>
        </w:rPr>
        <w:t xml:space="preserve"> muszą zostać dopełnione </w:t>
      </w:r>
      <w:r w:rsidRPr="00BA55F7">
        <w:t>po wyborze oferty w celu zawarcia umowy w sprawie zamówienia publicznego</w:t>
      </w:r>
      <w:bookmarkEnd w:id="52"/>
    </w:p>
    <w:p w:rsidR="001D55E2" w:rsidRDefault="001D55E2" w:rsidP="00486517">
      <w:pPr>
        <w:pStyle w:val="Nagwek2"/>
      </w:pPr>
      <w:r w:rsidRPr="00335C23">
        <w:t xml:space="preserve">Zamawiający </w:t>
      </w:r>
      <w:r w:rsidRPr="005F0D3B">
        <w:t xml:space="preserve">zawrze umowę w sprawie zamówienia publicznego, w terminie i na zasadach określonych w art. </w:t>
      </w:r>
      <w:r w:rsidR="00E647F1">
        <w:rPr>
          <w:lang w:val="pl-PL"/>
        </w:rPr>
        <w:t>264</w:t>
      </w:r>
      <w:r w:rsidRPr="005F0D3B">
        <w:t xml:space="preserve"> ust. </w:t>
      </w:r>
      <w:r w:rsidR="00E647F1">
        <w:rPr>
          <w:lang w:val="pl-PL"/>
        </w:rPr>
        <w:t>1</w:t>
      </w:r>
      <w:r w:rsidRPr="005F0D3B">
        <w:t xml:space="preserve"> i </w:t>
      </w:r>
      <w:r w:rsidR="00E647F1">
        <w:rPr>
          <w:lang w:val="pl-PL"/>
        </w:rPr>
        <w:t>2</w:t>
      </w:r>
      <w:r w:rsidRPr="005F0D3B">
        <w:t xml:space="preserve"> ustawy </w:t>
      </w:r>
      <w:proofErr w:type="spellStart"/>
      <w:r w:rsidRPr="005F0D3B">
        <w:t>Pzp</w:t>
      </w:r>
      <w:proofErr w:type="spellEnd"/>
      <w:r>
        <w:t>.</w:t>
      </w:r>
    </w:p>
    <w:p w:rsidR="001D55E2" w:rsidRDefault="001D55E2" w:rsidP="00486517">
      <w:pPr>
        <w:pStyle w:val="Nagwek2"/>
      </w:pPr>
      <w:r>
        <w:t>Zamawiający poinformuje Wykonawcę, któremu zostanie udzielone zamówienie, o miejscu i terminie zawarcia umowy.</w:t>
      </w:r>
    </w:p>
    <w:p w:rsidR="001D55E2" w:rsidRDefault="001D55E2" w:rsidP="00486517">
      <w:pPr>
        <w:pStyle w:val="Nagwek2"/>
      </w:pPr>
      <w:r>
        <w:t xml:space="preserve">Przed zawarciem umowy </w:t>
      </w:r>
      <w:r w:rsidRPr="005F0D3B">
        <w:t>Wykonawca, na wezwanie Zamawiającego, zobowiązany jest do podania wszelkich informacji niezbędnych do wypełnienia treści umowy</w:t>
      </w:r>
      <w:r>
        <w:t>.</w:t>
      </w:r>
    </w:p>
    <w:p w:rsidR="001D55E2" w:rsidRDefault="001D55E2" w:rsidP="00486517">
      <w:pPr>
        <w:pStyle w:val="Nagwek2"/>
      </w:pPr>
      <w:r w:rsidRPr="008A0F54">
        <w:t xml:space="preserve">W </w:t>
      </w:r>
      <w:r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1D55E2" w:rsidRPr="008D48A7" w:rsidRDefault="001D55E2" w:rsidP="00486517">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Pr>
          <w:lang w:val="pl-PL"/>
        </w:rPr>
        <w:t>.</w:t>
      </w:r>
    </w:p>
    <w:p w:rsidR="001D55E2" w:rsidRPr="003209A8" w:rsidRDefault="001D55E2" w:rsidP="001D55E2">
      <w:pPr>
        <w:pStyle w:val="Nagwek1"/>
      </w:pPr>
      <w:bookmarkStart w:id="5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3"/>
    </w:p>
    <w:p w:rsidR="001D55E2" w:rsidRPr="003209A8" w:rsidRDefault="00605403" w:rsidP="00486517">
      <w:pPr>
        <w:pStyle w:val="Nagwek2"/>
      </w:pPr>
      <w:r w:rsidRPr="00D30384">
        <w:t>W danym postępowaniu wniesienie zabezpieczenie należytego wykonania umowy nie jest wymagane.</w:t>
      </w:r>
    </w:p>
    <w:p w:rsidR="001D55E2" w:rsidRPr="003209A8" w:rsidRDefault="001D55E2" w:rsidP="001D55E2">
      <w:pPr>
        <w:pStyle w:val="Nagwek1"/>
      </w:pPr>
      <w:bookmarkStart w:id="54" w:name="_Toc258314259"/>
      <w:r>
        <w:rPr>
          <w:lang w:val="pl-PL"/>
        </w:rPr>
        <w:t xml:space="preserve">projektowane postanowienia </w:t>
      </w:r>
      <w:r w:rsidRPr="008D6823">
        <w:t xml:space="preserve">umowy w sprawie zamówienia publicznego, </w:t>
      </w:r>
      <w:r>
        <w:rPr>
          <w:lang w:val="pl-PL"/>
        </w:rPr>
        <w:t xml:space="preserve">które zostaną wprowadzone do umowy w </w:t>
      </w:r>
      <w:r w:rsidRPr="008D6823">
        <w:t>sprawie zamówienia publicznego</w:t>
      </w:r>
      <w:bookmarkEnd w:id="54"/>
    </w:p>
    <w:p w:rsidR="001D55E2" w:rsidRPr="00876900" w:rsidRDefault="00F2020A" w:rsidP="00486517">
      <w:pPr>
        <w:pStyle w:val="Nagwek2"/>
      </w:pPr>
      <w:r>
        <w:rPr>
          <w:lang w:val="pl-PL"/>
        </w:rPr>
        <w:t xml:space="preserve">Projekt umowy </w:t>
      </w:r>
      <w:r w:rsidR="001D55E2">
        <w:t xml:space="preserve">stanowi załącznik </w:t>
      </w:r>
      <w:r>
        <w:rPr>
          <w:lang w:val="pl-PL"/>
        </w:rPr>
        <w:t>nr 3 do SWZ.</w:t>
      </w:r>
      <w:r w:rsidR="001D55E2">
        <w:t xml:space="preserve"> </w:t>
      </w:r>
    </w:p>
    <w:p w:rsidR="001D55E2" w:rsidRPr="00876900" w:rsidRDefault="001D55E2" w:rsidP="001D55E2">
      <w:pPr>
        <w:pStyle w:val="Nagwek1"/>
      </w:pPr>
      <w:bookmarkStart w:id="5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5"/>
    </w:p>
    <w:p w:rsidR="001D55E2" w:rsidRPr="00514B68" w:rsidRDefault="001D55E2" w:rsidP="00486517">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t>.</w:t>
      </w:r>
    </w:p>
    <w:p w:rsidR="001D55E2" w:rsidRPr="00930133" w:rsidRDefault="001D55E2" w:rsidP="001D55E2">
      <w:pPr>
        <w:pStyle w:val="Nagwek1"/>
      </w:pPr>
      <w:r w:rsidRPr="00930133">
        <w:t>Aukcja elektroniczna</w:t>
      </w:r>
    </w:p>
    <w:p w:rsidR="001D55E2" w:rsidRPr="00F2020A" w:rsidRDefault="001D55E2" w:rsidP="00486517">
      <w:pPr>
        <w:pStyle w:val="Nagwek2"/>
      </w:pPr>
      <w:r w:rsidRPr="00F2020A">
        <w:rPr>
          <w:lang w:val="pl-PL"/>
        </w:rPr>
        <w:t xml:space="preserve">Zamawiający </w:t>
      </w:r>
      <w:r w:rsidRPr="00F2020A">
        <w:t xml:space="preserve">nie przewiduje przeprowadzenia aukcji elektronicznej, o której mowa w art. 308 ust. 1 ustawy </w:t>
      </w:r>
      <w:proofErr w:type="spellStart"/>
      <w:r w:rsidRPr="00F2020A">
        <w:t>Pzp</w:t>
      </w:r>
      <w:proofErr w:type="spellEnd"/>
      <w:r w:rsidRPr="00F2020A">
        <w:t>.</w:t>
      </w:r>
    </w:p>
    <w:p w:rsidR="001D55E2" w:rsidRDefault="001D55E2" w:rsidP="001D55E2">
      <w:pPr>
        <w:pStyle w:val="Nagwek1"/>
      </w:pPr>
      <w:r>
        <w:rPr>
          <w:lang w:val="pl-PL"/>
        </w:rPr>
        <w:t>Ochrona danych osobowych</w:t>
      </w:r>
    </w:p>
    <w:p w:rsidR="001D55E2" w:rsidRDefault="001D55E2" w:rsidP="00486517">
      <w:pPr>
        <w:pStyle w:val="Nagwek2"/>
      </w:pPr>
      <w:bookmarkStart w:id="56" w:name="_Hlk515367328"/>
      <w:r>
        <w:rPr>
          <w:lang w:val="pl-PL"/>
        </w:rPr>
        <w:t>Zamawiający</w:t>
      </w:r>
      <w:r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w:t>
      </w:r>
      <w:r w:rsidRPr="007911FF">
        <w:lastRenderedPageBreak/>
        <w:t>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1D55E2" w:rsidRPr="007911FF" w:rsidRDefault="001D55E2" w:rsidP="00486517">
      <w:pPr>
        <w:pStyle w:val="Nagwek2"/>
      </w:pPr>
      <w:r>
        <w:t>Zamawiający informuje, że:</w:t>
      </w:r>
    </w:p>
    <w:p w:rsidR="001D55E2" w:rsidRPr="007911FF" w:rsidRDefault="001D55E2" w:rsidP="00486517">
      <w:pPr>
        <w:pStyle w:val="Nagwek2"/>
        <w:numPr>
          <w:ilvl w:val="0"/>
          <w:numId w:val="22"/>
        </w:numPr>
      </w:pPr>
      <w:r>
        <w:rPr>
          <w:lang w:val="pl-PL"/>
        </w:rPr>
        <w:t xml:space="preserve">administratorem </w:t>
      </w:r>
      <w:r>
        <w:t xml:space="preserve">danych osobowych Wykonawcy jest </w:t>
      </w:r>
      <w:r w:rsidR="00605403" w:rsidRPr="00605403">
        <w:rPr>
          <w:b/>
        </w:rPr>
        <w:t>Politechnika Krakowska im. Tadeusza Kościuszki</w:t>
      </w:r>
      <w:r>
        <w:rPr>
          <w:rFonts w:eastAsia="Calibri"/>
          <w:lang w:eastAsia="en-US"/>
        </w:rPr>
        <w:t xml:space="preserve">, </w:t>
      </w:r>
      <w:r w:rsidR="00605403" w:rsidRPr="00605403">
        <w:rPr>
          <w:rFonts w:eastAsia="Calibri"/>
          <w:lang w:eastAsia="en-US"/>
        </w:rPr>
        <w:t>ul. Warszawska 24</w:t>
      </w:r>
      <w:r>
        <w:t xml:space="preserve"> </w:t>
      </w:r>
      <w:r w:rsidR="00605403" w:rsidRPr="00605403">
        <w:t>W-9</w:t>
      </w:r>
      <w:r>
        <w:t xml:space="preserve"> </w:t>
      </w:r>
      <w:r w:rsidR="00605403" w:rsidRPr="00605403">
        <w:t>/pok. 110,</w:t>
      </w:r>
      <w:r>
        <w:t xml:space="preserve">, </w:t>
      </w:r>
      <w:r w:rsidR="00605403" w:rsidRPr="00605403">
        <w:t>31-155</w:t>
      </w:r>
      <w:r>
        <w:t xml:space="preserve"> </w:t>
      </w:r>
      <w:r w:rsidR="00F2020A" w:rsidRPr="00605403">
        <w:t>Kraków</w:t>
      </w:r>
      <w:r w:rsidR="00F2020A">
        <w:rPr>
          <w:lang w:val="pl-PL"/>
        </w:rPr>
        <w:t>.</w:t>
      </w:r>
    </w:p>
    <w:p w:rsidR="001D55E2" w:rsidRPr="007911FF" w:rsidRDefault="001D55E2" w:rsidP="00486517">
      <w:pPr>
        <w:pStyle w:val="Nagwek2"/>
        <w:numPr>
          <w:ilvl w:val="0"/>
          <w:numId w:val="0"/>
        </w:numPr>
        <w:ind w:left="1040"/>
      </w:pPr>
      <w:r w:rsidRPr="007E58CE">
        <w:t xml:space="preserve">Tel.: </w:t>
      </w:r>
      <w:r w:rsidR="00605403" w:rsidRPr="00605403">
        <w:t>12</w:t>
      </w:r>
      <w:r w:rsidRPr="007E58CE">
        <w:t xml:space="preserve"> </w:t>
      </w:r>
      <w:r w:rsidR="00605403" w:rsidRPr="00605403">
        <w:t>628-26-48, 628--26-47, 628-22-20, 628-26-61</w:t>
      </w:r>
      <w:r>
        <w:t xml:space="preserve">, </w:t>
      </w:r>
      <w:r w:rsidRPr="007E58CE">
        <w:rPr>
          <w:rFonts w:eastAsia="Calibri"/>
          <w:lang w:eastAsia="en-US"/>
        </w:rPr>
        <w:t xml:space="preserve">e-mail: </w:t>
      </w:r>
      <w:r w:rsidR="00605403" w:rsidRPr="00605403">
        <w:rPr>
          <w:rFonts w:eastAsia="Calibri"/>
          <w:color w:val="0000FF"/>
          <w:lang w:eastAsia="en-US"/>
        </w:rPr>
        <w:t>zampub@pk.edu.pl</w:t>
      </w:r>
    </w:p>
    <w:p w:rsidR="00F2020A" w:rsidRDefault="00F2020A" w:rsidP="00F2020A">
      <w:pPr>
        <w:numPr>
          <w:ilvl w:val="0"/>
          <w:numId w:val="22"/>
        </w:numPr>
        <w:rPr>
          <w:bCs/>
          <w:iCs/>
          <w:color w:val="000000"/>
          <w:lang w:eastAsia="x-none"/>
        </w:rPr>
      </w:pPr>
      <w:r>
        <w:rPr>
          <w:bCs/>
          <w:iCs/>
          <w:color w:val="000000"/>
          <w:lang w:eastAsia="x-none"/>
        </w:rPr>
        <w:t>kontakt z inspektorem ochrony danych osobowych na Politechnice Krakowskiej: iodo@pk.edu.pl ,   telefon 12/628- 22-37;</w:t>
      </w:r>
    </w:p>
    <w:p w:rsidR="001D55E2" w:rsidRPr="00B556D6" w:rsidRDefault="001D55E2" w:rsidP="00486517">
      <w:pPr>
        <w:pStyle w:val="Nagwek2"/>
        <w:numPr>
          <w:ilvl w:val="0"/>
          <w:numId w:val="22"/>
        </w:numPr>
      </w:pPr>
      <w:r>
        <w:rPr>
          <w:lang w:val="pl-PL"/>
        </w:rPr>
        <w:t xml:space="preserve">dane </w:t>
      </w:r>
      <w:r>
        <w:t xml:space="preserve">osobowe Wykonawcy będą przetwarzane w celu przeprowadzenia postępowania o udzielenie zamówienia publicznego pn. </w:t>
      </w:r>
      <w:r w:rsidR="00605403" w:rsidRPr="00605403">
        <w:rPr>
          <w:b/>
        </w:rPr>
        <w:t>Stanowisko do badania ciepła właściwego</w:t>
      </w:r>
      <w:r>
        <w:t xml:space="preserve"> </w:t>
      </w:r>
      <w:r>
        <w:rPr>
          <w:lang w:val="pl-PL"/>
        </w:rPr>
        <w:t xml:space="preserve">– znak sprawy: </w:t>
      </w:r>
      <w:r w:rsidR="00605403" w:rsidRPr="00605403">
        <w:rPr>
          <w:b/>
          <w:lang w:val="pl-PL"/>
        </w:rPr>
        <w:t>KA-2/109/2021</w:t>
      </w:r>
      <w:r>
        <w:rPr>
          <w:lang w:val="pl-PL"/>
        </w:rPr>
        <w:t xml:space="preserve"> </w:t>
      </w:r>
      <w:r>
        <w:t>oraz w celu archiwizacji dokumentacji dotyczącej tego postępowania</w:t>
      </w:r>
      <w:r>
        <w:rPr>
          <w:lang w:val="pl-PL"/>
        </w:rPr>
        <w:t>;</w:t>
      </w:r>
    </w:p>
    <w:p w:rsidR="001D55E2" w:rsidRPr="00B556D6" w:rsidRDefault="001D55E2" w:rsidP="00486517">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p>
    <w:p w:rsidR="001D55E2" w:rsidRPr="007911FF" w:rsidRDefault="001D55E2" w:rsidP="00486517">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1D55E2" w:rsidRPr="00B556D6" w:rsidRDefault="001D55E2" w:rsidP="00486517">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6"/>
      <w:r>
        <w:t>:</w:t>
      </w:r>
    </w:p>
    <w:p w:rsidR="001D55E2" w:rsidRPr="00B556D6" w:rsidRDefault="001D55E2" w:rsidP="00486517">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1D55E2" w:rsidRPr="00B556D6" w:rsidRDefault="001D55E2" w:rsidP="00486517">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1D55E2" w:rsidRPr="00B556D6" w:rsidRDefault="001D55E2" w:rsidP="00486517">
      <w:pPr>
        <w:pStyle w:val="Nagwek2"/>
      </w:pPr>
      <w:r>
        <w:t>Zamawiający informuje, że;</w:t>
      </w:r>
    </w:p>
    <w:p w:rsidR="001D55E2" w:rsidRPr="00B556D6" w:rsidRDefault="001D55E2" w:rsidP="00486517">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1D55E2" w:rsidRPr="00B556D6" w:rsidRDefault="001D55E2" w:rsidP="00486517">
      <w:pPr>
        <w:pStyle w:val="Nagwek2"/>
        <w:numPr>
          <w:ilvl w:val="0"/>
          <w:numId w:val="24"/>
        </w:numPr>
      </w:pPr>
      <w:r>
        <w:t xml:space="preserve">udostępnianie </w:t>
      </w:r>
      <w:r w:rsidRPr="00B556D6">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w:t>
      </w:r>
      <w:r w:rsidRPr="00B556D6">
        <w:lastRenderedPageBreak/>
        <w:t>celu jednoznacznego zidentyfikowania osoby fizycznej lub danych dotyczących zdrowia, seksualności lub orientacji seksualnej tej osoby), zebranych w toku postępowania o udzielenie zamówienia</w:t>
      </w:r>
      <w:r>
        <w:t>;</w:t>
      </w:r>
    </w:p>
    <w:p w:rsidR="001D55E2" w:rsidRPr="00B556D6" w:rsidRDefault="001D55E2" w:rsidP="00486517">
      <w:pPr>
        <w:pStyle w:val="Nagwek2"/>
        <w:numPr>
          <w:ilvl w:val="0"/>
          <w:numId w:val="24"/>
        </w:numPr>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1D55E2" w:rsidRPr="00B556D6" w:rsidRDefault="001D55E2" w:rsidP="00486517">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1D55E2" w:rsidRPr="00B556D6" w:rsidRDefault="001D55E2" w:rsidP="00486517">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1D55E2" w:rsidRPr="00F2749C" w:rsidRDefault="001D55E2" w:rsidP="00486517">
      <w:pPr>
        <w:pStyle w:val="Nagwek2"/>
        <w:numPr>
          <w:ilvl w:val="0"/>
          <w:numId w:val="24"/>
        </w:numPr>
      </w:pPr>
      <w:r>
        <w:t xml:space="preserve">w </w:t>
      </w:r>
      <w:r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1D55E2" w:rsidRDefault="001D55E2" w:rsidP="001D55E2">
      <w:pPr>
        <w:spacing w:before="60" w:after="120"/>
        <w:jc w:val="both"/>
      </w:pPr>
      <w:r w:rsidRPr="00930133">
        <w:rPr>
          <w:b/>
        </w:rPr>
        <w:t>Załączniki do SWZ</w:t>
      </w:r>
      <w:r>
        <w:t>:</w:t>
      </w:r>
    </w:p>
    <w:tbl>
      <w:tblPr>
        <w:tblW w:w="946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F2020A" w:rsidTr="00F2020A">
        <w:tc>
          <w:tcPr>
            <w:tcW w:w="828" w:type="dxa"/>
            <w:tcBorders>
              <w:top w:val="single" w:sz="4" w:space="0" w:color="auto"/>
              <w:left w:val="single" w:sz="4" w:space="0" w:color="auto"/>
              <w:bottom w:val="single" w:sz="4" w:space="0" w:color="auto"/>
              <w:right w:val="single" w:sz="4" w:space="0" w:color="auto"/>
            </w:tcBorders>
            <w:hideMark/>
          </w:tcPr>
          <w:p w:rsidR="00F2020A" w:rsidRDefault="00F2020A">
            <w:pPr>
              <w:spacing w:before="60" w:after="120" w:line="276" w:lineRule="auto"/>
              <w:jc w:val="both"/>
              <w:rPr>
                <w:b/>
              </w:rPr>
            </w:pPr>
            <w:r>
              <w:rPr>
                <w:b/>
              </w:rPr>
              <w:t>Nr</w:t>
            </w:r>
          </w:p>
        </w:tc>
        <w:tc>
          <w:tcPr>
            <w:tcW w:w="8637" w:type="dxa"/>
            <w:tcBorders>
              <w:top w:val="single" w:sz="4" w:space="0" w:color="auto"/>
              <w:left w:val="single" w:sz="4" w:space="0" w:color="auto"/>
              <w:bottom w:val="single" w:sz="4" w:space="0" w:color="auto"/>
              <w:right w:val="single" w:sz="4" w:space="0" w:color="auto"/>
            </w:tcBorders>
            <w:hideMark/>
          </w:tcPr>
          <w:p w:rsidR="00F2020A" w:rsidRDefault="00F2020A">
            <w:pPr>
              <w:spacing w:before="60" w:after="120" w:line="276" w:lineRule="auto"/>
              <w:jc w:val="both"/>
              <w:rPr>
                <w:b/>
              </w:rPr>
            </w:pPr>
            <w:r>
              <w:rPr>
                <w:b/>
              </w:rPr>
              <w:t>Nazwa załącznika</w:t>
            </w:r>
          </w:p>
        </w:tc>
      </w:tr>
      <w:tr w:rsidR="00F2020A" w:rsidTr="00F2020A">
        <w:tc>
          <w:tcPr>
            <w:tcW w:w="828" w:type="dxa"/>
            <w:tcBorders>
              <w:top w:val="single" w:sz="4" w:space="0" w:color="auto"/>
              <w:left w:val="single" w:sz="4" w:space="0" w:color="auto"/>
              <w:bottom w:val="single" w:sz="4" w:space="0" w:color="auto"/>
              <w:right w:val="single" w:sz="4" w:space="0" w:color="auto"/>
            </w:tcBorders>
          </w:tcPr>
          <w:p w:rsidR="00F2020A" w:rsidRDefault="00F2020A">
            <w:pPr>
              <w:spacing w:before="60" w:after="120" w:line="276" w:lineRule="auto"/>
              <w:jc w:val="both"/>
            </w:pPr>
            <w:r>
              <w:t>1</w:t>
            </w:r>
          </w:p>
        </w:tc>
        <w:tc>
          <w:tcPr>
            <w:tcW w:w="8637" w:type="dxa"/>
            <w:tcBorders>
              <w:top w:val="single" w:sz="4" w:space="0" w:color="auto"/>
              <w:left w:val="single" w:sz="4" w:space="0" w:color="auto"/>
              <w:bottom w:val="single" w:sz="4" w:space="0" w:color="auto"/>
              <w:right w:val="single" w:sz="4" w:space="0" w:color="auto"/>
            </w:tcBorders>
            <w:hideMark/>
          </w:tcPr>
          <w:p w:rsidR="00F2020A" w:rsidRDefault="00F2020A">
            <w:pPr>
              <w:spacing w:before="60" w:after="120" w:line="276" w:lineRule="auto"/>
              <w:jc w:val="both"/>
            </w:pPr>
            <w:r>
              <w:t>Formularz oferty</w:t>
            </w:r>
          </w:p>
        </w:tc>
      </w:tr>
      <w:tr w:rsidR="00F2020A" w:rsidTr="00F2020A">
        <w:tc>
          <w:tcPr>
            <w:tcW w:w="828" w:type="dxa"/>
            <w:tcBorders>
              <w:top w:val="single" w:sz="4" w:space="0" w:color="auto"/>
              <w:left w:val="single" w:sz="4" w:space="0" w:color="auto"/>
              <w:bottom w:val="single" w:sz="4" w:space="0" w:color="auto"/>
              <w:right w:val="single" w:sz="4" w:space="0" w:color="auto"/>
            </w:tcBorders>
          </w:tcPr>
          <w:p w:rsidR="00F2020A" w:rsidRDefault="00F2020A">
            <w:pPr>
              <w:spacing w:before="60" w:after="120" w:line="276" w:lineRule="auto"/>
              <w:jc w:val="both"/>
            </w:pPr>
            <w:r>
              <w:t>2</w:t>
            </w:r>
          </w:p>
        </w:tc>
        <w:tc>
          <w:tcPr>
            <w:tcW w:w="8637" w:type="dxa"/>
            <w:tcBorders>
              <w:top w:val="single" w:sz="4" w:space="0" w:color="auto"/>
              <w:left w:val="single" w:sz="4" w:space="0" w:color="auto"/>
              <w:bottom w:val="single" w:sz="4" w:space="0" w:color="auto"/>
              <w:right w:val="single" w:sz="4" w:space="0" w:color="auto"/>
            </w:tcBorders>
            <w:hideMark/>
          </w:tcPr>
          <w:p w:rsidR="00F2020A" w:rsidRDefault="00F2020A">
            <w:pPr>
              <w:spacing w:before="60" w:after="120" w:line="276" w:lineRule="auto"/>
              <w:jc w:val="both"/>
            </w:pPr>
            <w:r>
              <w:t>Jednolity europejski dokument zamówienia</w:t>
            </w:r>
          </w:p>
        </w:tc>
      </w:tr>
      <w:tr w:rsidR="00F2020A" w:rsidTr="00F2020A">
        <w:tc>
          <w:tcPr>
            <w:tcW w:w="828" w:type="dxa"/>
            <w:tcBorders>
              <w:top w:val="single" w:sz="4" w:space="0" w:color="auto"/>
              <w:left w:val="single" w:sz="4" w:space="0" w:color="auto"/>
              <w:bottom w:val="single" w:sz="4" w:space="0" w:color="auto"/>
              <w:right w:val="single" w:sz="4" w:space="0" w:color="auto"/>
            </w:tcBorders>
          </w:tcPr>
          <w:p w:rsidR="00F2020A" w:rsidRDefault="00F2020A">
            <w:pPr>
              <w:spacing w:before="60" w:after="120" w:line="276" w:lineRule="auto"/>
              <w:jc w:val="both"/>
            </w:pPr>
            <w:r>
              <w:t>3</w:t>
            </w:r>
          </w:p>
        </w:tc>
        <w:tc>
          <w:tcPr>
            <w:tcW w:w="8637" w:type="dxa"/>
            <w:tcBorders>
              <w:top w:val="single" w:sz="4" w:space="0" w:color="auto"/>
              <w:left w:val="single" w:sz="4" w:space="0" w:color="auto"/>
              <w:bottom w:val="single" w:sz="4" w:space="0" w:color="auto"/>
              <w:right w:val="single" w:sz="4" w:space="0" w:color="auto"/>
            </w:tcBorders>
            <w:hideMark/>
          </w:tcPr>
          <w:p w:rsidR="00F2020A" w:rsidRDefault="00F2020A">
            <w:pPr>
              <w:spacing w:before="60" w:after="120" w:line="276" w:lineRule="auto"/>
              <w:jc w:val="both"/>
            </w:pPr>
            <w:r>
              <w:t>Projekt umowy</w:t>
            </w:r>
          </w:p>
        </w:tc>
      </w:tr>
      <w:tr w:rsidR="00F2020A" w:rsidTr="00F2020A">
        <w:tc>
          <w:tcPr>
            <w:tcW w:w="828" w:type="dxa"/>
            <w:tcBorders>
              <w:top w:val="single" w:sz="4" w:space="0" w:color="auto"/>
              <w:left w:val="single" w:sz="4" w:space="0" w:color="auto"/>
              <w:bottom w:val="single" w:sz="4" w:space="0" w:color="auto"/>
              <w:right w:val="single" w:sz="4" w:space="0" w:color="auto"/>
            </w:tcBorders>
          </w:tcPr>
          <w:p w:rsidR="00F2020A" w:rsidRDefault="00F2020A">
            <w:pPr>
              <w:spacing w:before="60" w:after="120" w:line="276" w:lineRule="auto"/>
              <w:jc w:val="both"/>
            </w:pPr>
            <w:r>
              <w:t>4</w:t>
            </w:r>
          </w:p>
        </w:tc>
        <w:tc>
          <w:tcPr>
            <w:tcW w:w="8637" w:type="dxa"/>
            <w:tcBorders>
              <w:top w:val="single" w:sz="4" w:space="0" w:color="auto"/>
              <w:left w:val="single" w:sz="4" w:space="0" w:color="auto"/>
              <w:bottom w:val="single" w:sz="4" w:space="0" w:color="auto"/>
              <w:right w:val="single" w:sz="4" w:space="0" w:color="auto"/>
            </w:tcBorders>
            <w:hideMark/>
          </w:tcPr>
          <w:p w:rsidR="00F2020A" w:rsidRDefault="00F2020A">
            <w:pPr>
              <w:spacing w:before="60" w:after="120" w:line="276" w:lineRule="auto"/>
              <w:jc w:val="both"/>
              <w:rPr>
                <w:b/>
              </w:rPr>
            </w:pPr>
            <w:r>
              <w:t>Oświadczenie wykonawcy w sprawie grupy kapitałowej</w:t>
            </w:r>
          </w:p>
        </w:tc>
      </w:tr>
    </w:tbl>
    <w:p w:rsidR="001D55E2" w:rsidRPr="001D55E2" w:rsidRDefault="00DD07EB" w:rsidP="001D55E2">
      <w:bookmarkStart w:id="57"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75pt;height:54.75pt">
            <v:imagedata r:id="rId11" o:title=""/>
          </v:shape>
        </w:pict>
      </w:r>
      <w:bookmarkEnd w:id="57"/>
    </w:p>
    <w:sectPr w:rsidR="001D55E2" w:rsidRPr="001D55E2" w:rsidSect="00F2020A">
      <w:headerReference w:type="default" r:id="rId12"/>
      <w:footerReference w:type="default" r:id="rId13"/>
      <w:headerReference w:type="first" r:id="rId14"/>
      <w:footerReference w:type="first" r:id="rId15"/>
      <w:pgSz w:w="11906" w:h="16838" w:code="9"/>
      <w:pgMar w:top="1680" w:right="1304" w:bottom="1560" w:left="1304" w:header="709"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11" w:rsidRDefault="00CE3711">
      <w:r>
        <w:separator/>
      </w:r>
    </w:p>
  </w:endnote>
  <w:endnote w:type="continuationSeparator" w:id="0">
    <w:p w:rsidR="00CE3711" w:rsidRDefault="00CE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80004C">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627C9">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627C9">
      <w:rPr>
        <w:rStyle w:val="Numerstrony"/>
        <w:noProof/>
        <w:sz w:val="18"/>
        <w:szCs w:val="18"/>
      </w:rPr>
      <w:t>23</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82" w:rsidRPr="00D91282" w:rsidRDefault="00D91282" w:rsidP="00D91282">
    <w:pPr>
      <w:tabs>
        <w:tab w:val="center" w:pos="4536"/>
        <w:tab w:val="right" w:pos="9072"/>
      </w:tabs>
      <w:suppressAutoHyphens/>
      <w:spacing w:after="200" w:line="276" w:lineRule="auto"/>
      <w:jc w:val="center"/>
      <w:rPr>
        <w:rFonts w:ascii="Calibri" w:eastAsia="Calibri" w:hAnsi="Calibri"/>
        <w:b/>
        <w:color w:val="003571"/>
        <w:sz w:val="20"/>
        <w:szCs w:val="22"/>
        <w:lang w:eastAsia="zh-CN"/>
      </w:rPr>
    </w:pPr>
    <w:r w:rsidRPr="00D91282">
      <w:rPr>
        <w:rFonts w:ascii="Calibri" w:eastAsia="Calibri" w:hAnsi="Calibri"/>
        <w:b/>
        <w:color w:val="003571"/>
        <w:sz w:val="20"/>
        <w:szCs w:val="22"/>
        <w:lang w:eastAsia="zh-CN"/>
      </w:rPr>
      <w:t xml:space="preserve">Projekt pt. „Utworzenie Regionalnego Zespołu Akredytowanych Laboratoriów Badawczych </w:t>
    </w:r>
    <w:r w:rsidRPr="00D91282">
      <w:rPr>
        <w:rFonts w:ascii="Calibri" w:eastAsia="Calibri" w:hAnsi="Calibri"/>
        <w:b/>
        <w:color w:val="003571"/>
        <w:sz w:val="20"/>
        <w:szCs w:val="22"/>
        <w:lang w:eastAsia="zh-CN"/>
      </w:rPr>
      <w:br/>
      <w:t>i Wzorcujących Politechniki Krakowskiej” nr RPMP.01.01.00-12-0077/19-00-XVII/20/FE/20</w:t>
    </w:r>
  </w:p>
  <w:p w:rsidR="00605403" w:rsidRDefault="00605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11" w:rsidRDefault="00CE3711">
      <w:r>
        <w:separator/>
      </w:r>
    </w:p>
  </w:footnote>
  <w:footnote w:type="continuationSeparator" w:id="0">
    <w:p w:rsidR="00CE3711" w:rsidRDefault="00CE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1D55E2">
      <w:rPr>
        <w:sz w:val="18"/>
        <w:szCs w:val="18"/>
      </w:rPr>
      <w:t>WZ</w:t>
    </w:r>
  </w:p>
  <w:p w:rsidR="00D35830" w:rsidRDefault="00605403">
    <w:pPr>
      <w:pStyle w:val="Nagwek"/>
      <w:jc w:val="center"/>
      <w:rPr>
        <w:sz w:val="18"/>
        <w:szCs w:val="18"/>
      </w:rPr>
    </w:pPr>
    <w:r>
      <w:rPr>
        <w:sz w:val="18"/>
        <w:szCs w:val="18"/>
      </w:rPr>
      <w:t>Stanowisko do badania ciepła właściwego</w:t>
    </w:r>
  </w:p>
  <w:p w:rsidR="00D35830" w:rsidRDefault="0080004C">
    <w:pPr>
      <w:pStyle w:val="Nagwek"/>
    </w:pPr>
    <w:r>
      <w:rPr>
        <w:noProof/>
      </w:rPr>
      <w:pict>
        <v:line id="_x0000_s2050" style="position:absolute;z-index:251658240" from="0,3.65pt" to="468pt,3.6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82" w:rsidRPr="00D91282" w:rsidRDefault="0080004C" w:rsidP="00D91282">
    <w:pPr>
      <w:tabs>
        <w:tab w:val="center" w:pos="4536"/>
        <w:tab w:val="right" w:pos="9072"/>
      </w:tabs>
      <w:suppressAutoHyphens/>
      <w:spacing w:after="200" w:line="276" w:lineRule="auto"/>
      <w:rPr>
        <w:rFonts w:ascii="Calibri" w:eastAsia="Calibri" w:hAnsi="Calibri"/>
        <w:sz w:val="22"/>
        <w:szCs w:val="22"/>
        <w:lang w:eastAsia="zh-CN"/>
      </w:rPr>
    </w:pPr>
    <w:r>
      <w:rPr>
        <w:rFonts w:ascii="Calibri" w:eastAsia="Calibri" w:hAnsi="Calibri"/>
        <w:noProof/>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9.75pt;visibility:visible;mso-wrap-style:square">
          <v:imagedata r:id="rId1" o:title=""/>
        </v:shape>
      </w:pict>
    </w:r>
  </w:p>
  <w:p w:rsidR="00605403" w:rsidRDefault="006054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CD6093A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A9020CF"/>
    <w:multiLevelType w:val="hybridMultilevel"/>
    <w:tmpl w:val="06D67C5E"/>
    <w:lvl w:ilvl="0" w:tplc="F2C64BC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4457A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DC26CA6"/>
    <w:multiLevelType w:val="hybridMultilevel"/>
    <w:tmpl w:val="ADF04166"/>
    <w:lvl w:ilvl="0" w:tplc="55C28E30">
      <w:start w:val="1"/>
      <w:numFmt w:val="decimal"/>
      <w:lvlText w:val="%1)"/>
      <w:lvlJc w:val="left"/>
      <w:pPr>
        <w:ind w:left="927" w:hanging="360"/>
      </w:pPr>
      <w:rPr>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552529E6"/>
    <w:multiLevelType w:val="hybridMultilevel"/>
    <w:tmpl w:val="CADE658C"/>
    <w:lvl w:ilvl="0" w:tplc="EEC6D91C">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A71692A"/>
    <w:multiLevelType w:val="hybridMultilevel"/>
    <w:tmpl w:val="58AE8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7"/>
  </w:num>
  <w:num w:numId="3">
    <w:abstractNumId w:val="10"/>
  </w:num>
  <w:num w:numId="4">
    <w:abstractNumId w:val="6"/>
  </w:num>
  <w:num w:numId="5">
    <w:abstractNumId w:val="8"/>
  </w:num>
  <w:num w:numId="6">
    <w:abstractNumId w:val="20"/>
  </w:num>
  <w:num w:numId="7">
    <w:abstractNumId w:val="15"/>
  </w:num>
  <w:num w:numId="8">
    <w:abstractNumId w:val="21"/>
  </w:num>
  <w:num w:numId="9">
    <w:abstractNumId w:val="0"/>
  </w:num>
  <w:num w:numId="10">
    <w:abstractNumId w:val="13"/>
  </w:num>
  <w:num w:numId="11">
    <w:abstractNumId w:val="16"/>
  </w:num>
  <w:num w:numId="12">
    <w:abstractNumId w:val="22"/>
  </w:num>
  <w:num w:numId="13">
    <w:abstractNumId w:val="1"/>
  </w:num>
  <w:num w:numId="14">
    <w:abstractNumId w:val="24"/>
  </w:num>
  <w:num w:numId="15">
    <w:abstractNumId w:val="25"/>
  </w:num>
  <w:num w:numId="16">
    <w:abstractNumId w:val="27"/>
  </w:num>
  <w:num w:numId="17">
    <w:abstractNumId w:val="3"/>
  </w:num>
  <w:num w:numId="18">
    <w:abstractNumId w:val="12"/>
  </w:num>
  <w:num w:numId="19">
    <w:abstractNumId w:val="23"/>
  </w:num>
  <w:num w:numId="20">
    <w:abstractNumId w:val="4"/>
  </w:num>
  <w:num w:numId="21">
    <w:abstractNumId w:val="17"/>
  </w:num>
  <w:num w:numId="22">
    <w:abstractNumId w:val="9"/>
  </w:num>
  <w:num w:numId="23">
    <w:abstractNumId w:val="11"/>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711"/>
    <w:rsid w:val="00004D89"/>
    <w:rsid w:val="000067E5"/>
    <w:rsid w:val="00012833"/>
    <w:rsid w:val="00020FF3"/>
    <w:rsid w:val="00021C85"/>
    <w:rsid w:val="00022954"/>
    <w:rsid w:val="00026453"/>
    <w:rsid w:val="00031855"/>
    <w:rsid w:val="00034D1A"/>
    <w:rsid w:val="00036DB5"/>
    <w:rsid w:val="0004094C"/>
    <w:rsid w:val="000471B4"/>
    <w:rsid w:val="00050901"/>
    <w:rsid w:val="00056B6A"/>
    <w:rsid w:val="0005779B"/>
    <w:rsid w:val="000666AF"/>
    <w:rsid w:val="00080783"/>
    <w:rsid w:val="00082134"/>
    <w:rsid w:val="000A1075"/>
    <w:rsid w:val="000A1CDA"/>
    <w:rsid w:val="000A2E0B"/>
    <w:rsid w:val="000A3605"/>
    <w:rsid w:val="000A59AF"/>
    <w:rsid w:val="000B0078"/>
    <w:rsid w:val="000B08A9"/>
    <w:rsid w:val="000C63A2"/>
    <w:rsid w:val="000C732C"/>
    <w:rsid w:val="000D3BC4"/>
    <w:rsid w:val="000E289A"/>
    <w:rsid w:val="000E7443"/>
    <w:rsid w:val="000F01D8"/>
    <w:rsid w:val="000F53AD"/>
    <w:rsid w:val="0011638D"/>
    <w:rsid w:val="00125A9A"/>
    <w:rsid w:val="00125E79"/>
    <w:rsid w:val="00126357"/>
    <w:rsid w:val="001266AB"/>
    <w:rsid w:val="00127036"/>
    <w:rsid w:val="00127736"/>
    <w:rsid w:val="0013434C"/>
    <w:rsid w:val="00141A13"/>
    <w:rsid w:val="00150032"/>
    <w:rsid w:val="00153A8F"/>
    <w:rsid w:val="001542F3"/>
    <w:rsid w:val="001644FA"/>
    <w:rsid w:val="00172103"/>
    <w:rsid w:val="00180BDE"/>
    <w:rsid w:val="0018407C"/>
    <w:rsid w:val="00191475"/>
    <w:rsid w:val="00194EF2"/>
    <w:rsid w:val="001B3F5E"/>
    <w:rsid w:val="001B6A19"/>
    <w:rsid w:val="001C30E8"/>
    <w:rsid w:val="001C5986"/>
    <w:rsid w:val="001D55E2"/>
    <w:rsid w:val="001E4CE2"/>
    <w:rsid w:val="001E66C0"/>
    <w:rsid w:val="001F1894"/>
    <w:rsid w:val="00201D7C"/>
    <w:rsid w:val="00222BE7"/>
    <w:rsid w:val="002239C2"/>
    <w:rsid w:val="00223EF2"/>
    <w:rsid w:val="00226999"/>
    <w:rsid w:val="002306BE"/>
    <w:rsid w:val="00232EF6"/>
    <w:rsid w:val="0023697B"/>
    <w:rsid w:val="00243FB4"/>
    <w:rsid w:val="002457DC"/>
    <w:rsid w:val="0024673F"/>
    <w:rsid w:val="002558F9"/>
    <w:rsid w:val="00262556"/>
    <w:rsid w:val="00263EFE"/>
    <w:rsid w:val="00264019"/>
    <w:rsid w:val="002746F7"/>
    <w:rsid w:val="002747B5"/>
    <w:rsid w:val="002805EE"/>
    <w:rsid w:val="00295972"/>
    <w:rsid w:val="002962E0"/>
    <w:rsid w:val="002963F2"/>
    <w:rsid w:val="002A2D4A"/>
    <w:rsid w:val="002A3829"/>
    <w:rsid w:val="002A39FA"/>
    <w:rsid w:val="002B22BF"/>
    <w:rsid w:val="002B71CB"/>
    <w:rsid w:val="002C769C"/>
    <w:rsid w:val="002D4E51"/>
    <w:rsid w:val="002E2FD4"/>
    <w:rsid w:val="002E4D1B"/>
    <w:rsid w:val="002E5E36"/>
    <w:rsid w:val="002E666C"/>
    <w:rsid w:val="002E7C8B"/>
    <w:rsid w:val="002F07D4"/>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A2E01"/>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0D23"/>
    <w:rsid w:val="00423EDC"/>
    <w:rsid w:val="004248CE"/>
    <w:rsid w:val="00424D45"/>
    <w:rsid w:val="004327AD"/>
    <w:rsid w:val="004350D7"/>
    <w:rsid w:val="004460EE"/>
    <w:rsid w:val="00466174"/>
    <w:rsid w:val="00466719"/>
    <w:rsid w:val="00466D96"/>
    <w:rsid w:val="00472F68"/>
    <w:rsid w:val="00475D05"/>
    <w:rsid w:val="004820E5"/>
    <w:rsid w:val="00483F80"/>
    <w:rsid w:val="00485F0D"/>
    <w:rsid w:val="00486517"/>
    <w:rsid w:val="00493DCE"/>
    <w:rsid w:val="004A3EC1"/>
    <w:rsid w:val="004B524E"/>
    <w:rsid w:val="004B5861"/>
    <w:rsid w:val="004B680C"/>
    <w:rsid w:val="004C3FCD"/>
    <w:rsid w:val="004C525B"/>
    <w:rsid w:val="004D10CC"/>
    <w:rsid w:val="004D1A07"/>
    <w:rsid w:val="004D67F9"/>
    <w:rsid w:val="004D7A7C"/>
    <w:rsid w:val="004E3A7E"/>
    <w:rsid w:val="004E7BF9"/>
    <w:rsid w:val="004F2C29"/>
    <w:rsid w:val="004F50A8"/>
    <w:rsid w:val="005053AA"/>
    <w:rsid w:val="005060B9"/>
    <w:rsid w:val="00506530"/>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E544C"/>
    <w:rsid w:val="005E601C"/>
    <w:rsid w:val="005E73AC"/>
    <w:rsid w:val="00603291"/>
    <w:rsid w:val="0060536B"/>
    <w:rsid w:val="00605403"/>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C1585"/>
    <w:rsid w:val="006C1F3A"/>
    <w:rsid w:val="006C5575"/>
    <w:rsid w:val="006C7279"/>
    <w:rsid w:val="006E2CC4"/>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4D43"/>
    <w:rsid w:val="007A5710"/>
    <w:rsid w:val="007B31C2"/>
    <w:rsid w:val="007B4C2A"/>
    <w:rsid w:val="007C00B8"/>
    <w:rsid w:val="007E58CE"/>
    <w:rsid w:val="007F0D2A"/>
    <w:rsid w:val="007F35F3"/>
    <w:rsid w:val="007F3A2E"/>
    <w:rsid w:val="0080004C"/>
    <w:rsid w:val="008056A9"/>
    <w:rsid w:val="00806197"/>
    <w:rsid w:val="00807F0F"/>
    <w:rsid w:val="00811E8A"/>
    <w:rsid w:val="008174B7"/>
    <w:rsid w:val="00820382"/>
    <w:rsid w:val="0082230A"/>
    <w:rsid w:val="008233D7"/>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E2C1B"/>
    <w:rsid w:val="008E38E4"/>
    <w:rsid w:val="008E3986"/>
    <w:rsid w:val="008E3C1A"/>
    <w:rsid w:val="008E693A"/>
    <w:rsid w:val="008F1B65"/>
    <w:rsid w:val="008F317B"/>
    <w:rsid w:val="008F49F2"/>
    <w:rsid w:val="008F6989"/>
    <w:rsid w:val="008F7292"/>
    <w:rsid w:val="00903BB2"/>
    <w:rsid w:val="0090602E"/>
    <w:rsid w:val="00910126"/>
    <w:rsid w:val="00915A58"/>
    <w:rsid w:val="00916008"/>
    <w:rsid w:val="0092294D"/>
    <w:rsid w:val="00925653"/>
    <w:rsid w:val="00925F62"/>
    <w:rsid w:val="0093445C"/>
    <w:rsid w:val="00943AE5"/>
    <w:rsid w:val="0094461F"/>
    <w:rsid w:val="00944DA3"/>
    <w:rsid w:val="0094577F"/>
    <w:rsid w:val="00945B58"/>
    <w:rsid w:val="00950CB2"/>
    <w:rsid w:val="009526DC"/>
    <w:rsid w:val="009554B6"/>
    <w:rsid w:val="00961A57"/>
    <w:rsid w:val="00966186"/>
    <w:rsid w:val="00983549"/>
    <w:rsid w:val="009838C7"/>
    <w:rsid w:val="00985CE8"/>
    <w:rsid w:val="00990A89"/>
    <w:rsid w:val="009A4CC1"/>
    <w:rsid w:val="009B239D"/>
    <w:rsid w:val="009B523D"/>
    <w:rsid w:val="009B5EF9"/>
    <w:rsid w:val="009B71E9"/>
    <w:rsid w:val="009B75C1"/>
    <w:rsid w:val="009D2316"/>
    <w:rsid w:val="009D760C"/>
    <w:rsid w:val="009E1F64"/>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18A1"/>
    <w:rsid w:val="00AB2C81"/>
    <w:rsid w:val="00AB6332"/>
    <w:rsid w:val="00AB7036"/>
    <w:rsid w:val="00AC3CE1"/>
    <w:rsid w:val="00AE4E38"/>
    <w:rsid w:val="00AF1311"/>
    <w:rsid w:val="00AF616D"/>
    <w:rsid w:val="00B01CB2"/>
    <w:rsid w:val="00B05777"/>
    <w:rsid w:val="00B0712C"/>
    <w:rsid w:val="00B11855"/>
    <w:rsid w:val="00B36CE0"/>
    <w:rsid w:val="00B51D96"/>
    <w:rsid w:val="00B71EF7"/>
    <w:rsid w:val="00B8343A"/>
    <w:rsid w:val="00B876EE"/>
    <w:rsid w:val="00B90CFE"/>
    <w:rsid w:val="00BA1AB5"/>
    <w:rsid w:val="00BB295E"/>
    <w:rsid w:val="00BB4BDA"/>
    <w:rsid w:val="00BC04D7"/>
    <w:rsid w:val="00BC4885"/>
    <w:rsid w:val="00BE7F56"/>
    <w:rsid w:val="00BF4173"/>
    <w:rsid w:val="00BF579F"/>
    <w:rsid w:val="00BF6DEC"/>
    <w:rsid w:val="00C00534"/>
    <w:rsid w:val="00C03499"/>
    <w:rsid w:val="00C06D30"/>
    <w:rsid w:val="00C14EBC"/>
    <w:rsid w:val="00C16F99"/>
    <w:rsid w:val="00C20DA9"/>
    <w:rsid w:val="00C2712C"/>
    <w:rsid w:val="00C3031C"/>
    <w:rsid w:val="00C530BF"/>
    <w:rsid w:val="00C627C9"/>
    <w:rsid w:val="00C6389A"/>
    <w:rsid w:val="00C70735"/>
    <w:rsid w:val="00C85325"/>
    <w:rsid w:val="00C923AA"/>
    <w:rsid w:val="00CA3D6E"/>
    <w:rsid w:val="00CB6608"/>
    <w:rsid w:val="00CC2FF4"/>
    <w:rsid w:val="00CC4ADC"/>
    <w:rsid w:val="00CD1C53"/>
    <w:rsid w:val="00CD2A67"/>
    <w:rsid w:val="00CE1482"/>
    <w:rsid w:val="00CE1F43"/>
    <w:rsid w:val="00CE3711"/>
    <w:rsid w:val="00CF3703"/>
    <w:rsid w:val="00D03040"/>
    <w:rsid w:val="00D06196"/>
    <w:rsid w:val="00D06289"/>
    <w:rsid w:val="00D07762"/>
    <w:rsid w:val="00D14E18"/>
    <w:rsid w:val="00D17AD4"/>
    <w:rsid w:val="00D23093"/>
    <w:rsid w:val="00D25E02"/>
    <w:rsid w:val="00D30384"/>
    <w:rsid w:val="00D35830"/>
    <w:rsid w:val="00D45566"/>
    <w:rsid w:val="00D65153"/>
    <w:rsid w:val="00D65942"/>
    <w:rsid w:val="00D67BC1"/>
    <w:rsid w:val="00D91282"/>
    <w:rsid w:val="00D94CD8"/>
    <w:rsid w:val="00D95619"/>
    <w:rsid w:val="00DA094A"/>
    <w:rsid w:val="00DC3E3B"/>
    <w:rsid w:val="00DD07EB"/>
    <w:rsid w:val="00DD574A"/>
    <w:rsid w:val="00DE0005"/>
    <w:rsid w:val="00DE5056"/>
    <w:rsid w:val="00DF1F1D"/>
    <w:rsid w:val="00DF3F9C"/>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47F1"/>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020A"/>
    <w:rsid w:val="00F234AD"/>
    <w:rsid w:val="00F23594"/>
    <w:rsid w:val="00F241C5"/>
    <w:rsid w:val="00F278EE"/>
    <w:rsid w:val="00F525A3"/>
    <w:rsid w:val="00F5791F"/>
    <w:rsid w:val="00F629B2"/>
    <w:rsid w:val="00F65ACD"/>
    <w:rsid w:val="00F67EE3"/>
    <w:rsid w:val="00F7086B"/>
    <w:rsid w:val="00F83D72"/>
    <w:rsid w:val="00FB1DBD"/>
    <w:rsid w:val="00FB408F"/>
    <w:rsid w:val="00FB5143"/>
    <w:rsid w:val="00FB5C34"/>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561241"/>
  <w15:chartTrackingRefBased/>
  <w15:docId w15:val="{6BA63420-E83E-4C95-9339-1840A5F9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uiPriority w:val="9"/>
    <w:qFormat/>
    <w:rsid w:val="000B0078"/>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uiPriority w:val="9"/>
    <w:qFormat/>
    <w:rsid w:val="00486517"/>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0B0078"/>
    <w:rPr>
      <w:b/>
      <w:bCs/>
      <w:caps/>
      <w:kern w:val="32"/>
      <w:sz w:val="24"/>
      <w:szCs w:val="24"/>
      <w:lang w:val="x-none" w:eastAsia="x-none"/>
    </w:rPr>
  </w:style>
  <w:style w:type="character" w:customStyle="1" w:styleId="Nagwek2Znak">
    <w:name w:val="Nagłówek 2 Znak"/>
    <w:link w:val="Nagwek2"/>
    <w:uiPriority w:val="9"/>
    <w:rsid w:val="00486517"/>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styleId="Nierozpoznanawzmianka">
    <w:name w:val="Unresolved Mention"/>
    <w:basedOn w:val="Domylnaczcionkaakapitu"/>
    <w:uiPriority w:val="99"/>
    <w:semiHidden/>
    <w:unhideWhenUsed/>
    <w:rsid w:val="00D6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2748">
      <w:bodyDiv w:val="1"/>
      <w:marLeft w:val="0"/>
      <w:marRight w:val="0"/>
      <w:marTop w:val="0"/>
      <w:marBottom w:val="0"/>
      <w:divBdr>
        <w:top w:val="none" w:sz="0" w:space="0" w:color="auto"/>
        <w:left w:val="none" w:sz="0" w:space="0" w:color="auto"/>
        <w:bottom w:val="none" w:sz="0" w:space="0" w:color="auto"/>
        <w:right w:val="none" w:sz="0" w:space="0" w:color="auto"/>
      </w:divBdr>
    </w:div>
    <w:div w:id="11753264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15426008">
      <w:bodyDiv w:val="1"/>
      <w:marLeft w:val="0"/>
      <w:marRight w:val="0"/>
      <w:marTop w:val="0"/>
      <w:marBottom w:val="0"/>
      <w:divBdr>
        <w:top w:val="none" w:sz="0" w:space="0" w:color="auto"/>
        <w:left w:val="none" w:sz="0" w:space="0" w:color="auto"/>
        <w:bottom w:val="none" w:sz="0" w:space="0" w:color="auto"/>
        <w:right w:val="none" w:sz="0" w:space="0" w:color="auto"/>
      </w:divBdr>
    </w:div>
    <w:div w:id="322007041">
      <w:bodyDiv w:val="1"/>
      <w:marLeft w:val="0"/>
      <w:marRight w:val="0"/>
      <w:marTop w:val="0"/>
      <w:marBottom w:val="0"/>
      <w:divBdr>
        <w:top w:val="none" w:sz="0" w:space="0" w:color="auto"/>
        <w:left w:val="none" w:sz="0" w:space="0" w:color="auto"/>
        <w:bottom w:val="none" w:sz="0" w:space="0" w:color="auto"/>
        <w:right w:val="none" w:sz="0" w:space="0" w:color="auto"/>
      </w:divBdr>
    </w:div>
    <w:div w:id="423305798">
      <w:bodyDiv w:val="1"/>
      <w:marLeft w:val="0"/>
      <w:marRight w:val="0"/>
      <w:marTop w:val="0"/>
      <w:marBottom w:val="0"/>
      <w:divBdr>
        <w:top w:val="none" w:sz="0" w:space="0" w:color="auto"/>
        <w:left w:val="none" w:sz="0" w:space="0" w:color="auto"/>
        <w:bottom w:val="none" w:sz="0" w:space="0" w:color="auto"/>
        <w:right w:val="none" w:sz="0" w:space="0" w:color="auto"/>
      </w:divBdr>
    </w:div>
    <w:div w:id="517424753">
      <w:bodyDiv w:val="1"/>
      <w:marLeft w:val="0"/>
      <w:marRight w:val="0"/>
      <w:marTop w:val="0"/>
      <w:marBottom w:val="0"/>
      <w:divBdr>
        <w:top w:val="none" w:sz="0" w:space="0" w:color="auto"/>
        <w:left w:val="none" w:sz="0" w:space="0" w:color="auto"/>
        <w:bottom w:val="none" w:sz="0" w:space="0" w:color="auto"/>
        <w:right w:val="none" w:sz="0" w:space="0" w:color="auto"/>
      </w:divBdr>
    </w:div>
    <w:div w:id="551229697">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67346103">
      <w:bodyDiv w:val="1"/>
      <w:marLeft w:val="0"/>
      <w:marRight w:val="0"/>
      <w:marTop w:val="0"/>
      <w:marBottom w:val="0"/>
      <w:divBdr>
        <w:top w:val="none" w:sz="0" w:space="0" w:color="auto"/>
        <w:left w:val="none" w:sz="0" w:space="0" w:color="auto"/>
        <w:bottom w:val="none" w:sz="0" w:space="0" w:color="auto"/>
        <w:right w:val="none" w:sz="0" w:space="0" w:color="auto"/>
      </w:divBdr>
    </w:div>
    <w:div w:id="1411734294">
      <w:bodyDiv w:val="1"/>
      <w:marLeft w:val="0"/>
      <w:marRight w:val="0"/>
      <w:marTop w:val="0"/>
      <w:marBottom w:val="0"/>
      <w:divBdr>
        <w:top w:val="none" w:sz="0" w:space="0" w:color="auto"/>
        <w:left w:val="none" w:sz="0" w:space="0" w:color="auto"/>
        <w:bottom w:val="none" w:sz="0" w:space="0" w:color="auto"/>
        <w:right w:val="none" w:sz="0" w:space="0" w:color="auto"/>
      </w:divBdr>
    </w:div>
    <w:div w:id="1530754904">
      <w:bodyDiv w:val="1"/>
      <w:marLeft w:val="0"/>
      <w:marRight w:val="0"/>
      <w:marTop w:val="0"/>
      <w:marBottom w:val="0"/>
      <w:divBdr>
        <w:top w:val="none" w:sz="0" w:space="0" w:color="auto"/>
        <w:left w:val="none" w:sz="0" w:space="0" w:color="auto"/>
        <w:bottom w:val="none" w:sz="0" w:space="0" w:color="auto"/>
        <w:right w:val="none" w:sz="0" w:space="0" w:color="auto"/>
      </w:divBdr>
    </w:div>
    <w:div w:id="1731611127">
      <w:bodyDiv w:val="1"/>
      <w:marLeft w:val="0"/>
      <w:marRight w:val="0"/>
      <w:marTop w:val="0"/>
      <w:marBottom w:val="0"/>
      <w:divBdr>
        <w:top w:val="none" w:sz="0" w:space="0" w:color="auto"/>
        <w:left w:val="none" w:sz="0" w:space="0" w:color="auto"/>
        <w:bottom w:val="none" w:sz="0" w:space="0" w:color="auto"/>
        <w:right w:val="none" w:sz="0" w:space="0" w:color="auto"/>
      </w:divBdr>
    </w:div>
    <w:div w:id="1906454169">
      <w:bodyDiv w:val="1"/>
      <w:marLeft w:val="0"/>
      <w:marRight w:val="0"/>
      <w:marTop w:val="0"/>
      <w:marBottom w:val="0"/>
      <w:divBdr>
        <w:top w:val="none" w:sz="0" w:space="0" w:color="auto"/>
        <w:left w:val="none" w:sz="0" w:space="0" w:color="auto"/>
        <w:bottom w:val="none" w:sz="0" w:space="0" w:color="auto"/>
        <w:right w:val="none" w:sz="0" w:space="0" w:color="auto"/>
      </w:divBdr>
    </w:div>
    <w:div w:id="1978994018">
      <w:bodyDiv w:val="1"/>
      <w:marLeft w:val="0"/>
      <w:marRight w:val="0"/>
      <w:marTop w:val="0"/>
      <w:marBottom w:val="0"/>
      <w:divBdr>
        <w:top w:val="none" w:sz="0" w:space="0" w:color="auto"/>
        <w:left w:val="none" w:sz="0" w:space="0" w:color="auto"/>
        <w:bottom w:val="none" w:sz="0" w:space="0" w:color="auto"/>
        <w:right w:val="none" w:sz="0" w:space="0" w:color="auto"/>
      </w:divBdr>
    </w:div>
    <w:div w:id="2100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k.edu.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UTA~1.K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177</TotalTime>
  <Pages>20</Pages>
  <Words>6732</Words>
  <Characters>43182</Characters>
  <Application>Microsoft Office Word</Application>
  <DocSecurity>0</DocSecurity>
  <Lines>359</Lines>
  <Paragraphs>99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49815</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Danuta Karlikowska</dc:creator>
  <cp:keywords/>
  <cp:lastModifiedBy>Danuta Karlikowska</cp:lastModifiedBy>
  <cp:revision>13</cp:revision>
  <cp:lastPrinted>2021-11-15T09:57:00Z</cp:lastPrinted>
  <dcterms:created xsi:type="dcterms:W3CDTF">2021-11-09T08:20:00Z</dcterms:created>
  <dcterms:modified xsi:type="dcterms:W3CDTF">2021-11-15T09:57:00Z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