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030D6BA2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</w:t>
      </w:r>
      <w:r w:rsidR="00826C30">
        <w:rPr>
          <w:rFonts w:ascii="Arial" w:eastAsia="Times New Roman" w:hAnsi="Arial" w:cs="Arial"/>
          <w:b/>
          <w:sz w:val="20"/>
          <w:szCs w:val="20"/>
          <w:lang w:eastAsia="pl-PL"/>
        </w:rPr>
        <w:t>1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25 ust. 1 ustawy z dnia </w:t>
      </w:r>
      <w:r w:rsidR="00826C30">
        <w:rPr>
          <w:rFonts w:ascii="Arial" w:eastAsia="Times New Roman" w:hAnsi="Arial" w:cs="Arial"/>
          <w:b/>
          <w:sz w:val="20"/>
          <w:szCs w:val="20"/>
          <w:lang w:eastAsia="pl-PL"/>
        </w:rPr>
        <w:t>11 WRZESNIA 2019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BA3AE27" w14:textId="77777777" w:rsidR="00965868" w:rsidRPr="00965868" w:rsidRDefault="00A529B6" w:rsidP="00965868">
      <w:pPr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02013D">
        <w:rPr>
          <w:rFonts w:asciiTheme="minorHAnsi" w:hAnsiTheme="minorHAnsi" w:cstheme="minorHAnsi"/>
        </w:rPr>
        <w:t>Na potrzeby postępowania o udzielenie zamówienia publicznego pn</w:t>
      </w:r>
      <w:r w:rsidR="00B35214">
        <w:rPr>
          <w:rFonts w:asciiTheme="minorHAnsi" w:hAnsiTheme="minorHAnsi" w:cstheme="minorHAnsi"/>
        </w:rPr>
        <w:t>.</w:t>
      </w:r>
      <w:r w:rsidR="0002013D" w:rsidRPr="0002013D">
        <w:rPr>
          <w:rFonts w:asciiTheme="minorHAnsi" w:hAnsiTheme="minorHAnsi" w:cstheme="minorHAnsi"/>
        </w:rPr>
        <w:t xml:space="preserve"> </w:t>
      </w:r>
      <w:r w:rsidR="00965868" w:rsidRPr="00965868">
        <w:rPr>
          <w:rFonts w:asciiTheme="minorHAnsi" w:eastAsia="Times New Roman" w:hAnsiTheme="minorHAnsi" w:cstheme="minorHAnsi"/>
          <w:b/>
          <w:bCs/>
          <w:color w:val="000000"/>
          <w:shd w:val="clear" w:color="auto" w:fill="FFFFFF"/>
          <w:lang w:eastAsia="pl-PL"/>
        </w:rPr>
        <w:t xml:space="preserve">dostawa zintegrowanej platformy pomiarów, analizy i projektowania metod wielokanałowego przetwarzania sygnałów do celów badawczych w obszarach elektroniki, elektrotechniki, energoelektroniki, automatyki – oscyloskop 8 kanałowy 2,5 GHz  </w:t>
      </w:r>
      <w:r w:rsidR="00965868" w:rsidRPr="00965868">
        <w:rPr>
          <w:rFonts w:asciiTheme="minorHAnsi" w:eastAsia="Times New Roman" w:hAnsiTheme="minorHAnsi" w:cstheme="minorHAnsi"/>
          <w:b/>
          <w:bCs/>
          <w:lang w:eastAsia="pl-PL"/>
        </w:rPr>
        <w:t>- KC-zp.272-649/21</w:t>
      </w:r>
      <w:r w:rsidR="00965868" w:rsidRPr="00965868">
        <w:rPr>
          <w:rFonts w:asciiTheme="minorHAnsi" w:eastAsia="Times New Roman" w:hAnsiTheme="minorHAnsi" w:cstheme="minorHAnsi"/>
          <w:b/>
          <w:bCs/>
          <w:lang w:eastAsia="pl-PL"/>
        </w:rPr>
        <w:t>,</w:t>
      </w:r>
    </w:p>
    <w:p w14:paraId="1C243FF1" w14:textId="1AE34390" w:rsidR="00A529B6" w:rsidRPr="00965868" w:rsidRDefault="00A529B6" w:rsidP="00965868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2013D">
        <w:rPr>
          <w:rFonts w:asciiTheme="minorHAnsi" w:hAnsiTheme="minorHAnsi" w:cstheme="minorHAnsi"/>
        </w:rPr>
        <w:t>prowadzonego przez Akademię Górniczo-Hutniczą w Krakowie,</w:t>
      </w:r>
      <w:r w:rsidRPr="0002013D">
        <w:rPr>
          <w:rFonts w:asciiTheme="minorHAnsi" w:hAnsiTheme="minorHAnsi" w:cstheme="minorHAnsi"/>
          <w:i/>
        </w:rPr>
        <w:t xml:space="preserve"> </w:t>
      </w:r>
      <w:r w:rsidRPr="0002013D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26C30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586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6</cp:revision>
  <cp:lastPrinted>2021-08-13T08:59:00Z</cp:lastPrinted>
  <dcterms:created xsi:type="dcterms:W3CDTF">2021-08-13T08:56:00Z</dcterms:created>
  <dcterms:modified xsi:type="dcterms:W3CDTF">2021-11-10T08:50:00Z</dcterms:modified>
</cp:coreProperties>
</file>