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525F8" w14:textId="4AE2BEC9" w:rsidR="00ED2EFA" w:rsidRDefault="00ED2EFA" w:rsidP="00ED2EFA">
      <w:pPr>
        <w:pStyle w:val="NormalnyWeb"/>
        <w:spacing w:after="0" w:line="363" w:lineRule="atLeast"/>
        <w:ind w:firstLine="284"/>
        <w:jc w:val="right"/>
        <w:rPr>
          <w:b/>
          <w:bCs/>
        </w:rPr>
      </w:pPr>
      <w:r>
        <w:rPr>
          <w:b/>
          <w:bCs/>
        </w:rPr>
        <w:t>Załącznik nr 1 do SWZ</w:t>
      </w:r>
    </w:p>
    <w:p w14:paraId="1A88DAE7" w14:textId="77BE13D6" w:rsidR="005E2177" w:rsidRDefault="005E2177" w:rsidP="00ED2EFA">
      <w:pPr>
        <w:pStyle w:val="NormalnyWeb"/>
        <w:spacing w:after="0" w:line="363" w:lineRule="atLeast"/>
        <w:ind w:firstLine="284"/>
        <w:jc w:val="center"/>
      </w:pPr>
      <w:r>
        <w:rPr>
          <w:b/>
          <w:bCs/>
        </w:rPr>
        <w:t>Dostaw</w:t>
      </w:r>
      <w:r w:rsidR="00ED2EFA">
        <w:rPr>
          <w:b/>
          <w:bCs/>
        </w:rPr>
        <w:t>a</w:t>
      </w:r>
      <w:r>
        <w:rPr>
          <w:b/>
          <w:bCs/>
        </w:rPr>
        <w:t xml:space="preserve"> wyposażenia informatycznego obejmującego zestawy komputerowe, przełączniki sieciowe, dostawę licencji oraz zasilania awaryjnego </w:t>
      </w:r>
      <w:r w:rsidR="00590433" w:rsidRPr="00247A3C">
        <w:rPr>
          <w:b/>
        </w:rPr>
        <w:t>w ramach programu MSIM</w:t>
      </w:r>
      <w:r w:rsidR="00590433">
        <w:rPr>
          <w:b/>
        </w:rPr>
        <w:t>.</w:t>
      </w:r>
    </w:p>
    <w:p w14:paraId="7141BA15" w14:textId="108D5F2C" w:rsidR="00C31B43" w:rsidRDefault="00C31B43" w:rsidP="004357DB">
      <w:pPr>
        <w:pStyle w:val="Nagwek1"/>
        <w:rPr>
          <w:sz w:val="24"/>
        </w:rPr>
      </w:pPr>
      <w:r>
        <w:rPr>
          <w:sz w:val="24"/>
        </w:rPr>
        <w:t>Grupa 1</w:t>
      </w:r>
    </w:p>
    <w:p w14:paraId="4942941D" w14:textId="340DEC6A" w:rsidR="004357DB" w:rsidRDefault="004357DB" w:rsidP="00AD3BE1">
      <w:pPr>
        <w:pStyle w:val="Nagwek1"/>
        <w:numPr>
          <w:ilvl w:val="0"/>
          <w:numId w:val="3"/>
        </w:numPr>
      </w:pPr>
      <w:r>
        <w:rPr>
          <w:sz w:val="24"/>
        </w:rPr>
        <w:t>Dostawa 133 sztuk</w:t>
      </w:r>
      <w:r w:rsidR="002E77F1">
        <w:rPr>
          <w:sz w:val="24"/>
        </w:rPr>
        <w:t xml:space="preserve"> stanowisk komputerowych</w:t>
      </w:r>
    </w:p>
    <w:p w14:paraId="1A38F195" w14:textId="77777777" w:rsidR="004357DB" w:rsidRDefault="004357DB" w:rsidP="004357DB">
      <w:pPr>
        <w:pStyle w:val="Standard"/>
      </w:pPr>
      <w:bookmarkStart w:id="0" w:name="Bookmark6"/>
      <w:bookmarkEnd w:id="0"/>
    </w:p>
    <w:tbl>
      <w:tblPr>
        <w:tblW w:w="9175" w:type="dxa"/>
        <w:tblInd w:w="-108" w:type="dxa"/>
        <w:tblLayout w:type="fixed"/>
        <w:tblCellMar>
          <w:left w:w="10" w:type="dxa"/>
          <w:right w:w="10" w:type="dxa"/>
        </w:tblCellMar>
        <w:tblLook w:val="0000" w:firstRow="0" w:lastRow="0" w:firstColumn="0" w:lastColumn="0" w:noHBand="0" w:noVBand="0"/>
      </w:tblPr>
      <w:tblGrid>
        <w:gridCol w:w="703"/>
        <w:gridCol w:w="8472"/>
      </w:tblGrid>
      <w:tr w:rsidR="00ED2EFA" w14:paraId="47C03B75"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5989AD4" w14:textId="77777777" w:rsidR="00ED2EFA" w:rsidRDefault="00ED2EFA" w:rsidP="00A70CDE">
            <w:pPr>
              <w:pStyle w:val="Standard"/>
              <w:rPr>
                <w:b/>
              </w:rPr>
            </w:pPr>
            <w:r>
              <w:rPr>
                <w:b/>
              </w:rPr>
              <w:t>Lp.</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A786540" w14:textId="77777777" w:rsidR="00ED2EFA" w:rsidRDefault="00ED2EFA" w:rsidP="00A70CDE">
            <w:pPr>
              <w:pStyle w:val="Standard"/>
              <w:rPr>
                <w:b/>
              </w:rPr>
            </w:pPr>
            <w:r>
              <w:rPr>
                <w:b/>
              </w:rPr>
              <w:t>Parametr wymagany</w:t>
            </w:r>
          </w:p>
        </w:tc>
      </w:tr>
      <w:tr w:rsidR="00ED2EFA" w14:paraId="4BF53AEC"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4B5D1DE" w14:textId="77777777" w:rsidR="00ED2EFA" w:rsidRDefault="00ED2EFA" w:rsidP="00A70CDE">
            <w:pPr>
              <w:pStyle w:val="Standard"/>
            </w:pPr>
            <w:r>
              <w:t>1</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E410DBC" w14:textId="77777777" w:rsidR="00ED2EFA" w:rsidRDefault="00ED2EFA" w:rsidP="00A70CDE">
            <w:pPr>
              <w:pStyle w:val="Standard"/>
              <w:rPr>
                <w:sz w:val="20"/>
              </w:rPr>
            </w:pPr>
          </w:p>
          <w:p w14:paraId="60B8C833" w14:textId="77777777" w:rsidR="00ED2EFA" w:rsidRDefault="00ED2EFA" w:rsidP="00A70CDE">
            <w:pPr>
              <w:pStyle w:val="Standard"/>
              <w:rPr>
                <w:sz w:val="20"/>
              </w:rPr>
            </w:pPr>
            <w:bookmarkStart w:id="1" w:name="Bookmark7"/>
            <w:bookmarkEnd w:id="1"/>
            <w:r>
              <w:rPr>
                <w:sz w:val="20"/>
              </w:rPr>
              <w:t>Komputer stacjonarny (stacja robocza) , monitor, klawiatura i mysz do zastosowania w pracy na aplikacjach biurowych, medycznych, poczty elektronicznej.</w:t>
            </w:r>
          </w:p>
          <w:p w14:paraId="2BE543BD" w14:textId="77777777" w:rsidR="00ED2EFA" w:rsidRDefault="00ED2EFA" w:rsidP="00A70CDE">
            <w:pPr>
              <w:pStyle w:val="Standard"/>
              <w:rPr>
                <w:sz w:val="20"/>
              </w:rPr>
            </w:pPr>
            <w:r>
              <w:rPr>
                <w:sz w:val="20"/>
              </w:rPr>
              <w:t>Wymagane jest aby wszystkie podzespoły stacji roboczej pochodziły od jednego producenta, były oznaczone jego logo w sposób trwały, posiadały taki sam rodzaj, okres i zakres gwarancji a jej realizacja odbywała by się przez wspólny punkt kontaktu bezpośrednio u producenta stacji roboczej. Wymagane jest aby wszystkie elementy komputera były  zainstalowane fabrycznie – łącznie z pamięcią RAM i dyskami SSD. Nie dopuszcza się modyfikacji konfiguracji fabrycznej. Zamawiający wyklucza użycie do zapewnienia spełnienia wymagań (czy to dotyczących np. obecności karty sieciowej lub dostępności portów) koncentratorów, adapterów USB lub innych akcesoriów niezintegrowanych przez producenta zestawu.</w:t>
            </w:r>
          </w:p>
          <w:p w14:paraId="15648321" w14:textId="77777777" w:rsidR="00ED2EFA" w:rsidRDefault="00ED2EFA" w:rsidP="00A70CDE">
            <w:pPr>
              <w:pStyle w:val="Standard"/>
              <w:rPr>
                <w:sz w:val="20"/>
              </w:rPr>
            </w:pPr>
          </w:p>
        </w:tc>
      </w:tr>
      <w:tr w:rsidR="00ED2EFA" w14:paraId="6875164A"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9E23C17" w14:textId="77777777" w:rsidR="00ED2EFA" w:rsidRDefault="00ED2EFA" w:rsidP="00A70CDE">
            <w:pPr>
              <w:pStyle w:val="Standard"/>
            </w:pPr>
            <w:r>
              <w:t>2</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727F55B" w14:textId="77777777" w:rsidR="00ED2EFA" w:rsidRDefault="00ED2EFA" w:rsidP="00A70CDE">
            <w:pPr>
              <w:pStyle w:val="Standard"/>
              <w:rPr>
                <w:sz w:val="20"/>
              </w:rPr>
            </w:pPr>
            <w:r>
              <w:rPr>
                <w:sz w:val="20"/>
              </w:rPr>
              <w:t>Metalowa obudowa typu SFF, wyposażona w czujnik otwarcia obudowy. Wymagane jest aby otwarcie obudowy i zmiana konfiguracji HDD i RAM nie wymagało użycia narzędzi.</w:t>
            </w:r>
            <w:r>
              <w:rPr>
                <w:sz w:val="20"/>
              </w:rPr>
              <w:br/>
              <w:t>Wymagane jest aby obudowa komputera była trwale oznaczona numerem katalogowym oraz numerem seryjnym. Wymagane jest aby obudowa była wyposażona w ustandaryzowane złącze umożliwiające przypięcie do trwałego elementu i uniemożliwiające otwarcie obudowy przez niepowołaną osobę.</w:t>
            </w:r>
          </w:p>
          <w:p w14:paraId="72FC63F8" w14:textId="77777777" w:rsidR="00ED2EFA" w:rsidRDefault="00ED2EFA" w:rsidP="00A70CDE">
            <w:pPr>
              <w:pStyle w:val="Standard"/>
              <w:rPr>
                <w:sz w:val="20"/>
              </w:rPr>
            </w:pPr>
          </w:p>
        </w:tc>
      </w:tr>
      <w:tr w:rsidR="00ED2EFA" w14:paraId="77972DC4"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EE4FAEF" w14:textId="77777777" w:rsidR="00ED2EFA" w:rsidRDefault="00ED2EFA" w:rsidP="00A70CDE">
            <w:pPr>
              <w:pStyle w:val="Standard"/>
            </w:pPr>
            <w:r>
              <w:t>3</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17B8BCC" w14:textId="77777777" w:rsidR="00ED2EFA" w:rsidRDefault="00ED2EFA" w:rsidP="00A70CDE">
            <w:pPr>
              <w:pStyle w:val="Nagwek4"/>
              <w:spacing w:before="0" w:line="240" w:lineRule="auto"/>
              <w:jc w:val="left"/>
            </w:pPr>
            <w:r>
              <w:rPr>
                <w:b w:val="0"/>
                <w:sz w:val="20"/>
              </w:rPr>
              <w:t>Płyta główna</w:t>
            </w:r>
            <w:bookmarkStart w:id="2" w:name="Bookmark8"/>
            <w:bookmarkEnd w:id="2"/>
            <w:r>
              <w:rPr>
                <w:b w:val="0"/>
                <w:sz w:val="20"/>
              </w:rPr>
              <w:t xml:space="preserve">  wyposażona w co najmniej 4 </w:t>
            </w:r>
            <w:proofErr w:type="spellStart"/>
            <w:r>
              <w:rPr>
                <w:b w:val="0"/>
                <w:sz w:val="20"/>
              </w:rPr>
              <w:t>sloty</w:t>
            </w:r>
            <w:proofErr w:type="spellEnd"/>
            <w:r>
              <w:rPr>
                <w:b w:val="0"/>
                <w:sz w:val="20"/>
              </w:rPr>
              <w:t xml:space="preserve"> na pamięć RAM DDR4 (z czego co najmniej 3 wolne), zintegrowana karta dźwiękowa i układ graficzny zintegrowany z CPU i korzystający ze współdzielonej pamięci RAM.</w:t>
            </w:r>
          </w:p>
          <w:p w14:paraId="5BAEFD61" w14:textId="77777777" w:rsidR="00ED2EFA" w:rsidRDefault="00ED2EFA" w:rsidP="00A70CDE">
            <w:pPr>
              <w:pStyle w:val="Standard"/>
            </w:pPr>
          </w:p>
        </w:tc>
      </w:tr>
      <w:tr w:rsidR="00ED2EFA" w14:paraId="5439A5B8"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DC3BC39" w14:textId="77777777" w:rsidR="00ED2EFA" w:rsidRDefault="00ED2EFA" w:rsidP="00A70CDE">
            <w:pPr>
              <w:pStyle w:val="Standard"/>
            </w:pPr>
            <w:r>
              <w:t>4</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918D902" w14:textId="77777777" w:rsidR="00ED2EFA" w:rsidRDefault="00ED2EFA" w:rsidP="00A70CDE">
            <w:pPr>
              <w:pStyle w:val="Nagwek4"/>
              <w:spacing w:before="0" w:line="240" w:lineRule="auto"/>
              <w:jc w:val="left"/>
            </w:pPr>
            <w:r>
              <w:rPr>
                <w:b w:val="0"/>
                <w:sz w:val="20"/>
              </w:rPr>
              <w:t xml:space="preserve">Procesor osiągający w teście </w:t>
            </w:r>
            <w:proofErr w:type="spellStart"/>
            <w:r>
              <w:rPr>
                <w:b w:val="0"/>
                <w:sz w:val="20"/>
              </w:rPr>
              <w:t>PassMark</w:t>
            </w:r>
            <w:proofErr w:type="spellEnd"/>
            <w:r>
              <w:rPr>
                <w:b w:val="0"/>
                <w:sz w:val="20"/>
              </w:rPr>
              <w:t xml:space="preserve"> CPU Mark średni wynik min. 12500 punktów</w:t>
            </w:r>
            <w:r>
              <w:rPr>
                <w:rStyle w:val="Odwoanieprzypisudolnego"/>
              </w:rPr>
              <w:footnoteReference w:id="1"/>
            </w:r>
            <w:r>
              <w:rPr>
                <w:b w:val="0"/>
                <w:sz w:val="20"/>
              </w:rPr>
              <w:t>, należy załączyć wydruk ze strony: www.cpubenchmark.net. Zintegrowana z procesorem karta graficzna dynamicznie wykorzystująca współdzieloną pamięć RAM komputera.</w:t>
            </w:r>
          </w:p>
          <w:p w14:paraId="2949F6C6" w14:textId="77777777" w:rsidR="00ED2EFA" w:rsidRDefault="00ED2EFA" w:rsidP="00A70CDE">
            <w:pPr>
              <w:pStyle w:val="Nagwek4"/>
              <w:spacing w:before="0" w:line="240" w:lineRule="auto"/>
              <w:jc w:val="left"/>
              <w:rPr>
                <w:b w:val="0"/>
                <w:sz w:val="20"/>
              </w:rPr>
            </w:pPr>
          </w:p>
        </w:tc>
      </w:tr>
      <w:tr w:rsidR="00ED2EFA" w14:paraId="4F385439"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2976075" w14:textId="77777777" w:rsidR="00ED2EFA" w:rsidRDefault="00ED2EFA" w:rsidP="00A70CDE">
            <w:pPr>
              <w:pStyle w:val="Standard"/>
            </w:pPr>
            <w:r>
              <w:t>5</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45C2F76" w14:textId="77777777" w:rsidR="00ED2EFA" w:rsidRDefault="00ED2EFA" w:rsidP="00A70CDE">
            <w:pPr>
              <w:pStyle w:val="Nagwek4"/>
              <w:spacing w:before="0" w:line="240" w:lineRule="auto"/>
              <w:jc w:val="left"/>
            </w:pPr>
            <w:r>
              <w:rPr>
                <w:b w:val="0"/>
                <w:sz w:val="20"/>
              </w:rPr>
              <w:t>Pamięć RAM minimum 8 GB pamięci DDR4, wymagana możliwość rozbudowy do co najmniej 32 GB bez ingerencji w płytę główną i bez usunięcia dostarczonego modułu.</w:t>
            </w:r>
          </w:p>
          <w:p w14:paraId="1F959C3C" w14:textId="77777777" w:rsidR="00ED2EFA" w:rsidRDefault="00ED2EFA" w:rsidP="00A70CDE">
            <w:pPr>
              <w:pStyle w:val="Nagwek4"/>
              <w:spacing w:before="0" w:line="240" w:lineRule="auto"/>
              <w:jc w:val="left"/>
              <w:rPr>
                <w:b w:val="0"/>
                <w:sz w:val="20"/>
              </w:rPr>
            </w:pPr>
          </w:p>
        </w:tc>
      </w:tr>
      <w:tr w:rsidR="00ED2EFA" w14:paraId="4E8C8E01"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F03DF8E" w14:textId="77777777" w:rsidR="00ED2EFA" w:rsidRDefault="00ED2EFA" w:rsidP="00A70CDE">
            <w:pPr>
              <w:pStyle w:val="Standard"/>
            </w:pPr>
            <w:r>
              <w:t>6</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2A4240E" w14:textId="77777777" w:rsidR="00ED2EFA" w:rsidRDefault="00ED2EFA" w:rsidP="00A70CDE">
            <w:pPr>
              <w:pStyle w:val="Nagwek4"/>
              <w:spacing w:before="0" w:line="240" w:lineRule="auto"/>
              <w:jc w:val="left"/>
            </w:pPr>
            <w:r>
              <w:rPr>
                <w:b w:val="0"/>
                <w:sz w:val="20"/>
              </w:rPr>
              <w:t>Dysk twardy</w:t>
            </w:r>
            <w:bookmarkStart w:id="3" w:name="Bookmark9"/>
            <w:bookmarkEnd w:id="3"/>
            <w:r>
              <w:rPr>
                <w:b w:val="0"/>
                <w:sz w:val="20"/>
              </w:rPr>
              <w:t xml:space="preserve"> w technologii PCI-E </w:t>
            </w:r>
            <w:proofErr w:type="spellStart"/>
            <w:r>
              <w:rPr>
                <w:b w:val="0"/>
                <w:sz w:val="20"/>
              </w:rPr>
              <w:t>NVMe</w:t>
            </w:r>
            <w:proofErr w:type="spellEnd"/>
            <w:r>
              <w:rPr>
                <w:b w:val="0"/>
                <w:sz w:val="20"/>
              </w:rPr>
              <w:t>, o pojemności co najmniej 256 GB z magistralą odpowiadającą przepustowością co najmniej łączu PCI-E 3.0 x2.</w:t>
            </w:r>
          </w:p>
        </w:tc>
      </w:tr>
      <w:tr w:rsidR="00ED2EFA" w14:paraId="3E8E38F2"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13088B8" w14:textId="77777777" w:rsidR="00ED2EFA" w:rsidRDefault="00ED2EFA" w:rsidP="00A70CDE">
            <w:pPr>
              <w:pStyle w:val="Standard"/>
            </w:pPr>
            <w:r>
              <w:t>7</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DF9B1D7" w14:textId="77777777" w:rsidR="00ED2EFA" w:rsidRDefault="00ED2EFA" w:rsidP="00A70CDE">
            <w:pPr>
              <w:pStyle w:val="Standard"/>
              <w:rPr>
                <w:sz w:val="20"/>
              </w:rPr>
            </w:pPr>
            <w:r>
              <w:rPr>
                <w:sz w:val="20"/>
              </w:rPr>
              <w:t>Karta Ethernet 1Gbit/s zintegrowana z płytą główną.</w:t>
            </w:r>
          </w:p>
          <w:p w14:paraId="2F286B63" w14:textId="77777777" w:rsidR="00ED2EFA" w:rsidRDefault="00ED2EFA" w:rsidP="00A70CDE">
            <w:pPr>
              <w:pStyle w:val="Nagwek4"/>
              <w:spacing w:before="0" w:line="240" w:lineRule="auto"/>
              <w:jc w:val="left"/>
              <w:rPr>
                <w:b w:val="0"/>
                <w:sz w:val="20"/>
              </w:rPr>
            </w:pPr>
          </w:p>
        </w:tc>
      </w:tr>
      <w:tr w:rsidR="00ED2EFA" w14:paraId="651EE784"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12B7141" w14:textId="77777777" w:rsidR="00ED2EFA" w:rsidRDefault="00ED2EFA" w:rsidP="00A70CDE">
            <w:pPr>
              <w:pStyle w:val="Standard"/>
            </w:pPr>
            <w:r>
              <w:t>8</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A4C68C" w14:textId="77777777" w:rsidR="00ED2EFA" w:rsidRDefault="00ED2EFA" w:rsidP="00A70CDE">
            <w:pPr>
              <w:pStyle w:val="Nagwek4"/>
              <w:spacing w:before="0" w:line="240" w:lineRule="auto"/>
              <w:jc w:val="left"/>
              <w:rPr>
                <w:b w:val="0"/>
                <w:sz w:val="20"/>
              </w:rPr>
            </w:pPr>
            <w:r>
              <w:rPr>
                <w:b w:val="0"/>
                <w:sz w:val="20"/>
              </w:rPr>
              <w:t>Porty i złącza, co najmniej:</w:t>
            </w:r>
          </w:p>
          <w:p w14:paraId="0E61AD1F" w14:textId="77777777" w:rsidR="00ED2EFA" w:rsidRDefault="00ED2EFA" w:rsidP="004357DB">
            <w:pPr>
              <w:pStyle w:val="Standard"/>
              <w:numPr>
                <w:ilvl w:val="0"/>
                <w:numId w:val="1"/>
              </w:numPr>
              <w:ind w:left="425" w:firstLine="0"/>
              <w:rPr>
                <w:sz w:val="20"/>
              </w:rPr>
            </w:pPr>
            <w:r>
              <w:rPr>
                <w:sz w:val="20"/>
              </w:rPr>
              <w:t>9 portów USB w tym 5 portów USB 3.x</w:t>
            </w:r>
          </w:p>
          <w:p w14:paraId="543B43F2" w14:textId="77777777" w:rsidR="00ED2EFA" w:rsidRDefault="00ED2EFA" w:rsidP="00A70CDE">
            <w:pPr>
              <w:pStyle w:val="Standard"/>
              <w:numPr>
                <w:ilvl w:val="0"/>
                <w:numId w:val="1"/>
              </w:numPr>
              <w:ind w:left="425" w:firstLine="0"/>
              <w:rPr>
                <w:sz w:val="20"/>
              </w:rPr>
            </w:pPr>
            <w:r>
              <w:rPr>
                <w:sz w:val="20"/>
              </w:rPr>
              <w:t>Port umożliwiający podłączenie słuchawek z mikrofonem</w:t>
            </w:r>
          </w:p>
          <w:p w14:paraId="00AA71E9" w14:textId="77777777" w:rsidR="00ED2EFA" w:rsidRDefault="00ED2EFA" w:rsidP="00A70CDE">
            <w:pPr>
              <w:pStyle w:val="Standard"/>
              <w:numPr>
                <w:ilvl w:val="0"/>
                <w:numId w:val="1"/>
              </w:numPr>
              <w:ind w:left="425" w:firstLine="0"/>
              <w:rPr>
                <w:sz w:val="20"/>
              </w:rPr>
            </w:pPr>
            <w:r>
              <w:rPr>
                <w:sz w:val="20"/>
              </w:rPr>
              <w:t xml:space="preserve">2 porty </w:t>
            </w:r>
            <w:proofErr w:type="spellStart"/>
            <w:r>
              <w:rPr>
                <w:sz w:val="20"/>
              </w:rPr>
              <w:t>DisplayPort</w:t>
            </w:r>
            <w:proofErr w:type="spellEnd"/>
            <w:r>
              <w:rPr>
                <w:sz w:val="20"/>
              </w:rPr>
              <w:t xml:space="preserve"> lub HDMI</w:t>
            </w:r>
          </w:p>
          <w:p w14:paraId="25E0A6B4" w14:textId="77777777" w:rsidR="00ED2EFA" w:rsidRDefault="00ED2EFA" w:rsidP="00A70CDE">
            <w:pPr>
              <w:pStyle w:val="Standard"/>
              <w:numPr>
                <w:ilvl w:val="0"/>
                <w:numId w:val="1"/>
              </w:numPr>
              <w:ind w:left="425" w:firstLine="0"/>
              <w:rPr>
                <w:sz w:val="20"/>
              </w:rPr>
            </w:pPr>
            <w:r>
              <w:rPr>
                <w:sz w:val="20"/>
              </w:rPr>
              <w:t>Ethernet RJ-45</w:t>
            </w:r>
          </w:p>
          <w:p w14:paraId="3667FD91" w14:textId="77777777" w:rsidR="00ED2EFA" w:rsidRDefault="00ED2EFA" w:rsidP="00A70CDE">
            <w:pPr>
              <w:pStyle w:val="Nagwek4"/>
              <w:spacing w:before="0" w:line="240" w:lineRule="auto"/>
              <w:jc w:val="left"/>
              <w:rPr>
                <w:b w:val="0"/>
                <w:sz w:val="20"/>
              </w:rPr>
            </w:pPr>
            <w:r>
              <w:rPr>
                <w:b w:val="0"/>
                <w:sz w:val="20"/>
              </w:rPr>
              <w:t>Napęd optyczny DVD-RW</w:t>
            </w:r>
          </w:p>
          <w:p w14:paraId="4E776F2A" w14:textId="77777777" w:rsidR="00ED2EFA" w:rsidRDefault="00ED2EFA" w:rsidP="00A70CDE">
            <w:pPr>
              <w:pStyle w:val="Standard"/>
              <w:rPr>
                <w:sz w:val="20"/>
              </w:rPr>
            </w:pPr>
          </w:p>
        </w:tc>
      </w:tr>
      <w:tr w:rsidR="00ED2EFA" w14:paraId="4ABD62D3"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DA49B67" w14:textId="77777777" w:rsidR="00ED2EFA" w:rsidRDefault="00ED2EFA" w:rsidP="00A70CDE">
            <w:pPr>
              <w:pStyle w:val="Standard"/>
            </w:pPr>
            <w:r>
              <w:lastRenderedPageBreak/>
              <w:t>9</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EEAA033" w14:textId="77777777" w:rsidR="00ED2EFA" w:rsidRDefault="00ED2EFA" w:rsidP="00A70CDE">
            <w:pPr>
              <w:pStyle w:val="Nagwek4"/>
              <w:spacing w:before="0" w:line="240" w:lineRule="auto"/>
              <w:jc w:val="left"/>
              <w:rPr>
                <w:b w:val="0"/>
                <w:sz w:val="20"/>
              </w:rPr>
            </w:pPr>
            <w:r>
              <w:rPr>
                <w:b w:val="0"/>
                <w:sz w:val="20"/>
              </w:rPr>
              <w:t>BIOS (oprogramowanie układowe):</w:t>
            </w:r>
          </w:p>
          <w:p w14:paraId="6A10A003" w14:textId="77777777" w:rsidR="00ED2EFA" w:rsidRDefault="00ED2EFA" w:rsidP="00A70CDE">
            <w:pPr>
              <w:pStyle w:val="Standard"/>
              <w:rPr>
                <w:sz w:val="20"/>
              </w:rPr>
            </w:pPr>
            <w:r>
              <w:rPr>
                <w:sz w:val="20"/>
              </w:rPr>
              <w:t>BIOS zgodny ze specyfikacją UEFI.</w:t>
            </w:r>
          </w:p>
          <w:p w14:paraId="1AD78AFA" w14:textId="77777777" w:rsidR="00ED2EFA" w:rsidRDefault="00ED2EFA" w:rsidP="00A70CDE">
            <w:pPr>
              <w:pStyle w:val="Standard"/>
              <w:rPr>
                <w:sz w:val="20"/>
              </w:rPr>
            </w:pPr>
            <w:r>
              <w:rPr>
                <w:sz w:val="20"/>
              </w:rPr>
              <w:t>Wymagana jest możliwość wyłączenia portów USB, wyłączenia wybranych portów SATA, wyłączenia karty sieciowej, dźwiękowej. Wymagana jest możliwość zablokowania startu systemu operacyjnego z zewnętrznych nośników.</w:t>
            </w:r>
          </w:p>
          <w:p w14:paraId="59FB6446" w14:textId="77777777" w:rsidR="00ED2EFA" w:rsidRDefault="00ED2EFA" w:rsidP="00A70CDE">
            <w:pPr>
              <w:pStyle w:val="Standard"/>
              <w:rPr>
                <w:sz w:val="20"/>
              </w:rPr>
            </w:pPr>
            <w:r>
              <w:rPr>
                <w:sz w:val="20"/>
              </w:rPr>
              <w:t>Zamawiający wymaga możliwości zabezpieczenia BIOS-u przy użyciu hasła, przy czym wymagana jest możliwość użycia odrębnych poświadczeń dla przeglądania ustawień i dla ich modyfikacji.</w:t>
            </w:r>
          </w:p>
          <w:p w14:paraId="1C42A7E6" w14:textId="77777777" w:rsidR="00ED2EFA" w:rsidRDefault="00ED2EFA" w:rsidP="00A70CDE">
            <w:pPr>
              <w:pStyle w:val="Standard"/>
              <w:rPr>
                <w:sz w:val="20"/>
              </w:rPr>
            </w:pPr>
            <w:r>
              <w:rPr>
                <w:sz w:val="20"/>
              </w:rPr>
              <w:t>Powyższe funkcjonalności muszą być niezależne od obecności systemu operacyjnego na dysku twardym komputera i nośnikach zewnętrznych.</w:t>
            </w:r>
          </w:p>
          <w:p w14:paraId="442FED8F" w14:textId="77777777" w:rsidR="00ED2EFA" w:rsidRDefault="00ED2EFA" w:rsidP="00A70CDE">
            <w:pPr>
              <w:pStyle w:val="Standard"/>
              <w:rPr>
                <w:sz w:val="20"/>
              </w:rPr>
            </w:pPr>
          </w:p>
        </w:tc>
      </w:tr>
      <w:tr w:rsidR="00ED2EFA" w14:paraId="37D73EE2"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E850980" w14:textId="77777777" w:rsidR="00ED2EFA" w:rsidRDefault="00ED2EFA" w:rsidP="00A70CDE">
            <w:pPr>
              <w:pStyle w:val="Standard"/>
            </w:pPr>
            <w:r>
              <w:t>10</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CA4CF7" w14:textId="77777777" w:rsidR="00ED2EFA" w:rsidRDefault="00ED2EFA" w:rsidP="00A70CDE">
            <w:pPr>
              <w:pStyle w:val="Standard"/>
              <w:rPr>
                <w:sz w:val="20"/>
              </w:rPr>
            </w:pPr>
            <w:r>
              <w:rPr>
                <w:sz w:val="20"/>
              </w:rPr>
              <w:t>Moduł TPM w standardzie 2.0</w:t>
            </w:r>
          </w:p>
          <w:p w14:paraId="5BF774EC" w14:textId="77777777" w:rsidR="00ED2EFA" w:rsidRDefault="00ED2EFA" w:rsidP="00A70CDE">
            <w:pPr>
              <w:pStyle w:val="Standard"/>
              <w:rPr>
                <w:sz w:val="20"/>
              </w:rPr>
            </w:pPr>
            <w:bookmarkStart w:id="4" w:name="Bookmark10"/>
            <w:bookmarkEnd w:id="4"/>
            <w:r>
              <w:rPr>
                <w:sz w:val="20"/>
              </w:rPr>
              <w:t xml:space="preserve">Zainstalowany fabrycznie system operacyjny, nie wymagający aktywacji przez sieć przy uruchomieniu w siedzibie Zamawiającego wpisania klucza system operacyjny Windows 10 Pro PL 64bit.  </w:t>
            </w:r>
          </w:p>
          <w:p w14:paraId="3F4D6FBB" w14:textId="77777777" w:rsidR="00ED2EFA" w:rsidRDefault="00ED2EFA" w:rsidP="00A70CDE">
            <w:pPr>
              <w:pStyle w:val="Standard"/>
              <w:rPr>
                <w:sz w:val="20"/>
              </w:rPr>
            </w:pPr>
          </w:p>
        </w:tc>
      </w:tr>
      <w:tr w:rsidR="00ED2EFA" w14:paraId="40F55326"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7942404" w14:textId="77777777" w:rsidR="00ED2EFA" w:rsidRDefault="00ED2EFA" w:rsidP="00A70CDE">
            <w:pPr>
              <w:pStyle w:val="Standard"/>
            </w:pPr>
            <w:r>
              <w:t>11</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93684F8" w14:textId="77777777" w:rsidR="00ED2EFA" w:rsidRDefault="00ED2EFA" w:rsidP="00A70CDE">
            <w:pPr>
              <w:pStyle w:val="Standard"/>
              <w:rPr>
                <w:sz w:val="20"/>
              </w:rPr>
            </w:pPr>
            <w:r>
              <w:rPr>
                <w:sz w:val="20"/>
              </w:rPr>
              <w:t xml:space="preserve">Zamawiający wymaga możliwości </w:t>
            </w:r>
            <w:proofErr w:type="spellStart"/>
            <w:r>
              <w:rPr>
                <w:sz w:val="20"/>
              </w:rPr>
              <w:t>reinstalacji</w:t>
            </w:r>
            <w:proofErr w:type="spellEnd"/>
            <w:r>
              <w:rPr>
                <w:sz w:val="20"/>
              </w:rPr>
              <w:t xml:space="preserve"> systemu operacyjnego z automatycznym dowiązaniem licencji do sprzętu bez manualnego wpisywania kluczy aktywacyjnych.</w:t>
            </w:r>
          </w:p>
        </w:tc>
      </w:tr>
      <w:tr w:rsidR="00ED2EFA" w14:paraId="7B4520BC"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E83C1EE" w14:textId="77777777" w:rsidR="00ED2EFA" w:rsidRDefault="00ED2EFA" w:rsidP="00A70CDE">
            <w:pPr>
              <w:pStyle w:val="Standard"/>
            </w:pPr>
            <w:r>
              <w:t>12</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FB39B3B" w14:textId="77777777" w:rsidR="00ED2EFA" w:rsidRDefault="00ED2EFA" w:rsidP="00A70CDE">
            <w:pPr>
              <w:pStyle w:val="Standard"/>
              <w:rPr>
                <w:sz w:val="20"/>
              </w:rPr>
            </w:pPr>
            <w:r>
              <w:rPr>
                <w:sz w:val="20"/>
              </w:rPr>
              <w:t>Zasilacz sieciowy o mocy max. 200W, zapewniający pracę bez ograniczenia wydajności.</w:t>
            </w:r>
          </w:p>
          <w:p w14:paraId="6857031E" w14:textId="77777777" w:rsidR="00ED2EFA" w:rsidRDefault="00ED2EFA" w:rsidP="00A70CDE">
            <w:pPr>
              <w:pStyle w:val="Standard"/>
              <w:rPr>
                <w:sz w:val="20"/>
              </w:rPr>
            </w:pPr>
            <w:r>
              <w:rPr>
                <w:sz w:val="20"/>
              </w:rPr>
              <w:t>Dedykowana klawiatura i mysz optyczna lub laserowa w standardzie USB</w:t>
            </w:r>
          </w:p>
          <w:p w14:paraId="6D1F8A2F" w14:textId="77777777" w:rsidR="00ED2EFA" w:rsidRDefault="00ED2EFA" w:rsidP="00A70CDE">
            <w:pPr>
              <w:pStyle w:val="Standard"/>
              <w:rPr>
                <w:sz w:val="20"/>
              </w:rPr>
            </w:pPr>
            <w:bookmarkStart w:id="5" w:name="Bookmark11"/>
            <w:bookmarkEnd w:id="5"/>
            <w:r>
              <w:rPr>
                <w:sz w:val="20"/>
              </w:rPr>
              <w:t>W zestawie wyświetlacz o przekątnej z zakresu 23,5-24 cale.</w:t>
            </w:r>
          </w:p>
          <w:p w14:paraId="6E0529AD" w14:textId="77777777" w:rsidR="00ED2EFA" w:rsidRDefault="00ED2EFA" w:rsidP="00A70CDE">
            <w:pPr>
              <w:pStyle w:val="Standard"/>
              <w:rPr>
                <w:sz w:val="20"/>
              </w:rPr>
            </w:pPr>
            <w:r>
              <w:rPr>
                <w:sz w:val="20"/>
              </w:rPr>
              <w:t>Rozdzielczość co najmniej 1920x1080</w:t>
            </w:r>
          </w:p>
          <w:p w14:paraId="571CD4BF" w14:textId="77777777" w:rsidR="00ED2EFA" w:rsidRDefault="00ED2EFA" w:rsidP="00A70CDE">
            <w:pPr>
              <w:pStyle w:val="Standard"/>
              <w:rPr>
                <w:sz w:val="20"/>
              </w:rPr>
            </w:pPr>
            <w:r>
              <w:rPr>
                <w:sz w:val="20"/>
              </w:rPr>
              <w:t>Kontrast typowy minimum 1000:1</w:t>
            </w:r>
          </w:p>
          <w:p w14:paraId="081A89D1" w14:textId="77777777" w:rsidR="00ED2EFA" w:rsidRDefault="00ED2EFA" w:rsidP="00A70CDE">
            <w:pPr>
              <w:pStyle w:val="Standard"/>
              <w:rPr>
                <w:sz w:val="20"/>
              </w:rPr>
            </w:pPr>
            <w:r>
              <w:rPr>
                <w:sz w:val="20"/>
              </w:rPr>
              <w:t>Jasność maksymalna co najmniej 250 cd/m2</w:t>
            </w:r>
          </w:p>
          <w:p w14:paraId="7D25D603" w14:textId="77777777" w:rsidR="00ED2EFA" w:rsidRDefault="00ED2EFA" w:rsidP="00A70CDE">
            <w:pPr>
              <w:pStyle w:val="Standard"/>
              <w:rPr>
                <w:sz w:val="20"/>
              </w:rPr>
            </w:pPr>
            <w:r>
              <w:rPr>
                <w:sz w:val="20"/>
              </w:rPr>
              <w:t>Minimalne kąty widzenia wyświetlacza 178° w poziomie, 178° w pionie</w:t>
            </w:r>
            <w:r>
              <w:rPr>
                <w:sz w:val="20"/>
              </w:rPr>
              <w:br/>
              <w:t>Złącze zabezpieczenia fizycznego</w:t>
            </w:r>
          </w:p>
          <w:p w14:paraId="2F902F0C" w14:textId="77777777" w:rsidR="00ED2EFA" w:rsidRDefault="00ED2EFA" w:rsidP="00A70CDE">
            <w:pPr>
              <w:pStyle w:val="Standard"/>
              <w:rPr>
                <w:sz w:val="20"/>
              </w:rPr>
            </w:pPr>
            <w:r>
              <w:rPr>
                <w:sz w:val="20"/>
              </w:rPr>
              <w:t>Podstawa wyświetlacza w funkcjami:</w:t>
            </w:r>
          </w:p>
          <w:p w14:paraId="49699FDF" w14:textId="77777777" w:rsidR="00ED2EFA" w:rsidRDefault="00ED2EFA" w:rsidP="004357DB">
            <w:pPr>
              <w:pStyle w:val="Standard"/>
              <w:numPr>
                <w:ilvl w:val="0"/>
                <w:numId w:val="2"/>
              </w:numPr>
              <w:rPr>
                <w:sz w:val="20"/>
              </w:rPr>
            </w:pPr>
            <w:r>
              <w:rPr>
                <w:sz w:val="20"/>
              </w:rPr>
              <w:t>obrotu w dwóch osiach,</w:t>
            </w:r>
          </w:p>
          <w:p w14:paraId="742716E9" w14:textId="77777777" w:rsidR="00ED2EFA" w:rsidRDefault="00ED2EFA" w:rsidP="00A70CDE">
            <w:pPr>
              <w:pStyle w:val="Standard"/>
              <w:numPr>
                <w:ilvl w:val="0"/>
                <w:numId w:val="2"/>
              </w:numPr>
              <w:rPr>
                <w:sz w:val="20"/>
              </w:rPr>
            </w:pPr>
            <w:r>
              <w:rPr>
                <w:sz w:val="20"/>
              </w:rPr>
              <w:t>regulacji wysokości w zakresie co najmniej 100mm,</w:t>
            </w:r>
          </w:p>
          <w:p w14:paraId="1AA6CDE0" w14:textId="77777777" w:rsidR="00ED2EFA" w:rsidRDefault="00ED2EFA" w:rsidP="00A70CDE">
            <w:pPr>
              <w:pStyle w:val="Standard"/>
              <w:numPr>
                <w:ilvl w:val="0"/>
                <w:numId w:val="2"/>
              </w:numPr>
              <w:rPr>
                <w:sz w:val="20"/>
              </w:rPr>
            </w:pPr>
            <w:r>
              <w:rPr>
                <w:sz w:val="20"/>
              </w:rPr>
              <w:t xml:space="preserve">pochylenia  </w:t>
            </w:r>
          </w:p>
          <w:p w14:paraId="0C34CD24" w14:textId="77777777" w:rsidR="00ED2EFA" w:rsidRDefault="00ED2EFA" w:rsidP="00A70CDE">
            <w:pPr>
              <w:pStyle w:val="Standard"/>
              <w:numPr>
                <w:ilvl w:val="0"/>
                <w:numId w:val="2"/>
              </w:numPr>
              <w:rPr>
                <w:sz w:val="20"/>
              </w:rPr>
            </w:pPr>
            <w:r>
              <w:rPr>
                <w:sz w:val="20"/>
              </w:rPr>
              <w:t>obrotu wyświetlacza do pozycji pionowej (</w:t>
            </w:r>
            <w:proofErr w:type="spellStart"/>
            <w:r>
              <w:rPr>
                <w:sz w:val="20"/>
              </w:rPr>
              <w:t>piwot</w:t>
            </w:r>
            <w:proofErr w:type="spellEnd"/>
            <w:r>
              <w:rPr>
                <w:sz w:val="20"/>
              </w:rPr>
              <w:t>).</w:t>
            </w:r>
          </w:p>
          <w:p w14:paraId="60AE8B7C" w14:textId="77777777" w:rsidR="00ED2EFA" w:rsidRDefault="00ED2EFA" w:rsidP="00A70CDE">
            <w:pPr>
              <w:pStyle w:val="Standard"/>
              <w:rPr>
                <w:sz w:val="20"/>
              </w:rPr>
            </w:pPr>
            <w:r>
              <w:rPr>
                <w:sz w:val="20"/>
              </w:rPr>
              <w:t>Porty (co najmniej):</w:t>
            </w:r>
          </w:p>
          <w:p w14:paraId="2329F0BC" w14:textId="77777777" w:rsidR="00ED2EFA" w:rsidRDefault="00ED2EFA" w:rsidP="00A70CDE">
            <w:pPr>
              <w:pStyle w:val="Standard"/>
              <w:rPr>
                <w:sz w:val="20"/>
              </w:rPr>
            </w:pPr>
            <w:r>
              <w:rPr>
                <w:sz w:val="20"/>
              </w:rPr>
              <w:t>D-</w:t>
            </w:r>
            <w:proofErr w:type="spellStart"/>
            <w:r>
              <w:rPr>
                <w:sz w:val="20"/>
              </w:rPr>
              <w:t>Sub</w:t>
            </w:r>
            <w:proofErr w:type="spellEnd"/>
            <w:r>
              <w:rPr>
                <w:sz w:val="20"/>
              </w:rPr>
              <w:t xml:space="preserve"> VGA, HDMI, </w:t>
            </w:r>
            <w:proofErr w:type="spellStart"/>
            <w:r>
              <w:rPr>
                <w:sz w:val="20"/>
              </w:rPr>
              <w:t>DisplayPort</w:t>
            </w:r>
            <w:proofErr w:type="spellEnd"/>
            <w:r>
              <w:rPr>
                <w:sz w:val="20"/>
              </w:rPr>
              <w:t xml:space="preserve">, wbudowany koncentrator USB o co najmniej 4 portach </w:t>
            </w:r>
          </w:p>
          <w:p w14:paraId="1B052A3A" w14:textId="77777777" w:rsidR="00ED2EFA" w:rsidRDefault="00ED2EFA" w:rsidP="00A70CDE">
            <w:pPr>
              <w:pStyle w:val="Standard"/>
              <w:rPr>
                <w:sz w:val="20"/>
              </w:rPr>
            </w:pPr>
            <w:r>
              <w:rPr>
                <w:sz w:val="20"/>
              </w:rPr>
              <w:t>Cyfrowy kabel sygnałowy zgodny z gniazdami w monitorze i komputerze</w:t>
            </w:r>
          </w:p>
        </w:tc>
      </w:tr>
      <w:tr w:rsidR="00ED2EFA" w14:paraId="0BE3D300"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605D20C" w14:textId="77777777" w:rsidR="00ED2EFA" w:rsidRDefault="00ED2EFA" w:rsidP="00A70CDE">
            <w:pPr>
              <w:pStyle w:val="Standard"/>
            </w:pPr>
            <w:r>
              <w:t>13</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857D2AD" w14:textId="77777777" w:rsidR="00ED2EFA" w:rsidRDefault="00ED2EFA" w:rsidP="00A70CDE">
            <w:pPr>
              <w:pStyle w:val="Standard"/>
              <w:rPr>
                <w:sz w:val="20"/>
              </w:rPr>
            </w:pPr>
            <w:r>
              <w:rPr>
                <w:sz w:val="20"/>
              </w:rPr>
              <w:t>Gwarancja min. 5 lat dla wszystkich komponentów, tworzących zestaw komputerowy z naprawą bądź wymianą w następnym dniu roboczym. W przypadku naprawy dysku twardego uszkodzony, wymieniany dysk pozostaje u zamawiającego.</w:t>
            </w:r>
          </w:p>
        </w:tc>
      </w:tr>
      <w:tr w:rsidR="00ED2EFA" w14:paraId="336E8093"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E2254C8" w14:textId="77777777" w:rsidR="00ED2EFA" w:rsidRDefault="00ED2EFA" w:rsidP="00A70CDE">
            <w:pPr>
              <w:pStyle w:val="Standard"/>
            </w:pPr>
            <w:r>
              <w:t>14</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61B55D2" w14:textId="77777777" w:rsidR="00ED2EFA" w:rsidRDefault="00ED2EFA" w:rsidP="00A70CDE">
            <w:pPr>
              <w:pStyle w:val="Standard"/>
              <w:rPr>
                <w:sz w:val="20"/>
              </w:rPr>
            </w:pPr>
            <w:r>
              <w:rPr>
                <w:sz w:val="20"/>
              </w:rPr>
              <w:t>przyjmowanie zgłoszeń awarii w dni robocze od poniedziałku do piątku w godzinach od 8:00 do 16:00</w:t>
            </w:r>
          </w:p>
        </w:tc>
      </w:tr>
      <w:tr w:rsidR="00ED2EFA" w14:paraId="5493F09D" w14:textId="77777777" w:rsidTr="00ED2EFA">
        <w:tc>
          <w:tcPr>
            <w:tcW w:w="7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1475242" w14:textId="77777777" w:rsidR="00ED2EFA" w:rsidRDefault="00ED2EFA" w:rsidP="00A70CDE">
            <w:pPr>
              <w:pStyle w:val="Standard"/>
            </w:pPr>
            <w:r>
              <w:t>15</w:t>
            </w:r>
          </w:p>
        </w:tc>
        <w:tc>
          <w:tcPr>
            <w:tcW w:w="847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82B7310" w14:textId="77777777" w:rsidR="00ED2EFA" w:rsidRDefault="00ED2EFA" w:rsidP="00A70CDE">
            <w:pPr>
              <w:pStyle w:val="Nagwek4"/>
              <w:spacing w:before="0" w:line="240" w:lineRule="auto"/>
              <w:jc w:val="left"/>
              <w:rPr>
                <w:b w:val="0"/>
                <w:sz w:val="20"/>
              </w:rPr>
            </w:pPr>
            <w:r>
              <w:rPr>
                <w:b w:val="0"/>
                <w:sz w:val="20"/>
              </w:rPr>
              <w:t>Usługa:</w:t>
            </w:r>
          </w:p>
          <w:p w14:paraId="55E9F26B" w14:textId="77777777" w:rsidR="00ED2EFA" w:rsidRDefault="00ED2EFA" w:rsidP="00A70CDE">
            <w:pPr>
              <w:pStyle w:val="Standard"/>
              <w:rPr>
                <w:sz w:val="20"/>
              </w:rPr>
            </w:pPr>
            <w:r>
              <w:rPr>
                <w:sz w:val="20"/>
              </w:rPr>
              <w:t>Wdrożenie przygotowanego przez zamawiającego obrazu dysku.</w:t>
            </w:r>
          </w:p>
          <w:p w14:paraId="7CD26283" w14:textId="4E73476D" w:rsidR="00ED2EFA" w:rsidRDefault="00ED2EFA" w:rsidP="00A70CDE">
            <w:pPr>
              <w:pStyle w:val="Standard"/>
              <w:rPr>
                <w:sz w:val="20"/>
              </w:rPr>
            </w:pPr>
            <w:r>
              <w:rPr>
                <w:sz w:val="20"/>
              </w:rPr>
              <w:t>Fizyczna instalacja i konfiguracja, podłączenie sprzętu w miejscu wskazanym przez Zamawiającego, przyłączenie do istniejącego środowiska Microsoft Active Directory.</w:t>
            </w:r>
          </w:p>
          <w:p w14:paraId="2E1A3E1E" w14:textId="77777777" w:rsidR="00ED2EFA" w:rsidRDefault="00ED2EFA" w:rsidP="00A70CDE">
            <w:pPr>
              <w:pStyle w:val="Standard"/>
              <w:rPr>
                <w:sz w:val="20"/>
              </w:rPr>
            </w:pPr>
          </w:p>
        </w:tc>
      </w:tr>
    </w:tbl>
    <w:p w14:paraId="502C2CC6" w14:textId="2C546BAB" w:rsidR="004357DB" w:rsidRDefault="004357DB" w:rsidP="004357DB"/>
    <w:p w14:paraId="23DEAD40" w14:textId="64A11EAC" w:rsidR="0086485C" w:rsidRDefault="0086485C" w:rsidP="0086485C">
      <w:pPr>
        <w:pStyle w:val="Nagwek1"/>
        <w:rPr>
          <w:sz w:val="24"/>
        </w:rPr>
      </w:pPr>
      <w:r>
        <w:rPr>
          <w:sz w:val="24"/>
        </w:rPr>
        <w:t>Grupa 2</w:t>
      </w:r>
    </w:p>
    <w:p w14:paraId="0BC16D3E" w14:textId="77777777" w:rsidR="0086485C" w:rsidRDefault="0086485C" w:rsidP="0086485C">
      <w:pPr>
        <w:pStyle w:val="Nagwek3"/>
        <w:spacing w:line="240" w:lineRule="auto"/>
        <w:jc w:val="left"/>
        <w:rPr>
          <w:sz w:val="24"/>
        </w:rPr>
      </w:pPr>
    </w:p>
    <w:p w14:paraId="49BE99AC" w14:textId="635E7DF9" w:rsidR="004357DB" w:rsidRDefault="004357DB" w:rsidP="0086485C">
      <w:pPr>
        <w:pStyle w:val="Nagwek3"/>
        <w:numPr>
          <w:ilvl w:val="0"/>
          <w:numId w:val="4"/>
        </w:numPr>
        <w:spacing w:line="240" w:lineRule="auto"/>
        <w:jc w:val="left"/>
      </w:pPr>
      <w:r>
        <w:rPr>
          <w:sz w:val="24"/>
        </w:rPr>
        <w:t xml:space="preserve">Przełącznik </w:t>
      </w:r>
      <w:proofErr w:type="spellStart"/>
      <w:r>
        <w:rPr>
          <w:sz w:val="24"/>
        </w:rPr>
        <w:t>zarządzalny</w:t>
      </w:r>
      <w:proofErr w:type="spellEnd"/>
      <w:r>
        <w:rPr>
          <w:sz w:val="24"/>
        </w:rPr>
        <w:t xml:space="preserve"> L3 </w:t>
      </w:r>
      <w:r w:rsidR="004967F2">
        <w:rPr>
          <w:sz w:val="24"/>
        </w:rPr>
        <w:t xml:space="preserve">min 24 portowy w tym 4 porty SPF+ </w:t>
      </w:r>
      <w:r w:rsidR="00897B2F">
        <w:rPr>
          <w:sz w:val="24"/>
        </w:rPr>
        <w:t xml:space="preserve">- </w:t>
      </w:r>
      <w:r>
        <w:rPr>
          <w:sz w:val="24"/>
        </w:rPr>
        <w:t xml:space="preserve">Dostawa 20 sztuk przełączników </w:t>
      </w:r>
      <w:proofErr w:type="spellStart"/>
      <w:r>
        <w:rPr>
          <w:sz w:val="24"/>
        </w:rPr>
        <w:t>zarządzalnych</w:t>
      </w:r>
      <w:proofErr w:type="spellEnd"/>
      <w:r>
        <w:rPr>
          <w:sz w:val="24"/>
        </w:rPr>
        <w:t xml:space="preserve"> dystrybucyjnych L3 </w:t>
      </w:r>
      <w:r>
        <w:rPr>
          <w:sz w:val="24"/>
        </w:rPr>
        <w:br/>
      </w:r>
    </w:p>
    <w:tbl>
      <w:tblPr>
        <w:tblW w:w="9317" w:type="dxa"/>
        <w:tblInd w:w="-108" w:type="dxa"/>
        <w:tblLayout w:type="fixed"/>
        <w:tblCellMar>
          <w:left w:w="10" w:type="dxa"/>
          <w:right w:w="10" w:type="dxa"/>
        </w:tblCellMar>
        <w:tblLook w:val="0000" w:firstRow="0" w:lastRow="0" w:firstColumn="0" w:lastColumn="0" w:noHBand="0" w:noVBand="0"/>
      </w:tblPr>
      <w:tblGrid>
        <w:gridCol w:w="578"/>
        <w:gridCol w:w="8739"/>
      </w:tblGrid>
      <w:tr w:rsidR="00ED2EFA" w14:paraId="509EE250"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1A2AFC" w14:textId="77777777" w:rsidR="00ED2EFA" w:rsidRDefault="00ED2EFA" w:rsidP="00A70CDE">
            <w:pPr>
              <w:pStyle w:val="Standard"/>
              <w:rPr>
                <w:b/>
              </w:rPr>
            </w:pPr>
            <w:r>
              <w:rPr>
                <w:b/>
              </w:rPr>
              <w:t>Lp.</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6EFD4AB" w14:textId="77777777" w:rsidR="00ED2EFA" w:rsidRPr="00883FA9" w:rsidRDefault="00ED2EFA" w:rsidP="00A70CDE">
            <w:pPr>
              <w:pStyle w:val="Standard"/>
              <w:rPr>
                <w:b/>
              </w:rPr>
            </w:pPr>
            <w:r w:rsidRPr="00883FA9">
              <w:rPr>
                <w:b/>
              </w:rPr>
              <w:t>Parametr wymagany</w:t>
            </w:r>
          </w:p>
        </w:tc>
      </w:tr>
      <w:tr w:rsidR="00ED2EFA" w14:paraId="673BAA10"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A5D0368" w14:textId="77777777" w:rsidR="00ED2EFA" w:rsidRDefault="00ED2EFA" w:rsidP="00A70CDE">
            <w:pPr>
              <w:pStyle w:val="Standard"/>
            </w:pPr>
            <w:r>
              <w:t>1</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D589FA5" w14:textId="77777777" w:rsidR="00ED2EFA" w:rsidRPr="003C2811" w:rsidRDefault="00ED2EFA" w:rsidP="00A70CDE">
            <w:pPr>
              <w:pStyle w:val="Nagwek4"/>
              <w:spacing w:before="0" w:line="240" w:lineRule="auto"/>
              <w:jc w:val="left"/>
              <w:rPr>
                <w:b w:val="0"/>
                <w:sz w:val="20"/>
              </w:rPr>
            </w:pPr>
            <w:r>
              <w:rPr>
                <w:b w:val="0"/>
                <w:sz w:val="20"/>
              </w:rPr>
              <w:t xml:space="preserve">Obudowa: </w:t>
            </w:r>
            <w:r w:rsidRPr="003C2811">
              <w:rPr>
                <w:b w:val="0"/>
                <w:sz w:val="20"/>
              </w:rPr>
              <w:t>przeznaczona do montażu w szafie 19”, o wysokości 1U, z szynami montażowymi</w:t>
            </w:r>
          </w:p>
        </w:tc>
      </w:tr>
      <w:tr w:rsidR="00ED2EFA" w14:paraId="38F31403"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6F82251" w14:textId="77777777" w:rsidR="00ED2EFA" w:rsidRDefault="00ED2EFA" w:rsidP="00A70CDE">
            <w:pPr>
              <w:pStyle w:val="Standard"/>
            </w:pPr>
            <w:r>
              <w:t>2</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8497CF5" w14:textId="77777777" w:rsidR="00ED2EFA" w:rsidRPr="00484494" w:rsidRDefault="00ED2EFA" w:rsidP="00A70CDE">
            <w:pPr>
              <w:pStyle w:val="Nagwek4"/>
              <w:spacing w:before="0" w:line="240" w:lineRule="auto"/>
              <w:jc w:val="left"/>
              <w:rPr>
                <w:b w:val="0"/>
                <w:sz w:val="20"/>
              </w:rPr>
            </w:pPr>
            <w:r>
              <w:rPr>
                <w:b w:val="0"/>
                <w:sz w:val="20"/>
              </w:rPr>
              <w:t xml:space="preserve">Zasilacz: </w:t>
            </w:r>
            <w:r w:rsidRPr="00484494">
              <w:rPr>
                <w:b w:val="0"/>
                <w:sz w:val="20"/>
              </w:rPr>
              <w:t>wbudowany, o mocy nie mniejszej niż 1000 W</w:t>
            </w:r>
            <w:bookmarkStart w:id="6" w:name="Bookmark19"/>
            <w:bookmarkEnd w:id="6"/>
            <w:r>
              <w:rPr>
                <w:b w:val="0"/>
                <w:sz w:val="20"/>
              </w:rPr>
              <w:br/>
              <w:t xml:space="preserve">Porty: co najmniej 24 portów w standardzie 1000Base-T (802.3at) POE+, </w:t>
            </w:r>
            <w:r w:rsidRPr="00484494">
              <w:rPr>
                <w:b w:val="0"/>
                <w:sz w:val="20"/>
              </w:rPr>
              <w:t>co najmniej cztery porty w standardzie SFP28 z dostarczonymi 2 wkładkami min. 10Gb</w:t>
            </w:r>
            <w:r>
              <w:rPr>
                <w:b w:val="0"/>
                <w:sz w:val="20"/>
              </w:rPr>
              <w:t xml:space="preserve"> SM</w:t>
            </w:r>
            <w:r w:rsidRPr="00484494">
              <w:rPr>
                <w:b w:val="0"/>
                <w:sz w:val="20"/>
              </w:rPr>
              <w:t>, oraz dwa porty w standardzie QSFP+</w:t>
            </w:r>
          </w:p>
        </w:tc>
      </w:tr>
      <w:tr w:rsidR="00ED2EFA" w14:paraId="1EC9E178"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05379B3" w14:textId="77777777" w:rsidR="00ED2EFA" w:rsidRPr="00883FA9" w:rsidRDefault="00ED2EFA" w:rsidP="00A70CDE">
            <w:pPr>
              <w:pStyle w:val="Standard"/>
              <w:rPr>
                <w:sz w:val="20"/>
              </w:rPr>
            </w:pPr>
            <w:r w:rsidRPr="00883FA9">
              <w:rPr>
                <w:sz w:val="20"/>
              </w:rPr>
              <w:lastRenderedPageBreak/>
              <w:t>3</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D70B438" w14:textId="77777777" w:rsidR="00ED2EFA" w:rsidRPr="00CB6482" w:rsidRDefault="00ED2EFA" w:rsidP="00A70CDE">
            <w:pPr>
              <w:pStyle w:val="Nagwek4"/>
              <w:spacing w:before="0" w:line="240" w:lineRule="auto"/>
              <w:jc w:val="left"/>
              <w:rPr>
                <w:b w:val="0"/>
                <w:sz w:val="20"/>
              </w:rPr>
            </w:pPr>
            <w:r>
              <w:rPr>
                <w:b w:val="0"/>
                <w:sz w:val="20"/>
              </w:rPr>
              <w:t>Wydajność:</w:t>
            </w:r>
            <w:r>
              <w:rPr>
                <w:b w:val="0"/>
                <w:sz w:val="20"/>
              </w:rPr>
              <w:br/>
              <w:t>Pamięć operacyjna co najmniej 3</w:t>
            </w:r>
            <w:r w:rsidRPr="00484494">
              <w:rPr>
                <w:b w:val="0"/>
                <w:sz w:val="20"/>
              </w:rPr>
              <w:t>G</w:t>
            </w:r>
            <w:r>
              <w:rPr>
                <w:b w:val="0"/>
                <w:sz w:val="20"/>
              </w:rPr>
              <w:t xml:space="preserve">B, pamięć </w:t>
            </w:r>
            <w:proofErr w:type="spellStart"/>
            <w:r>
              <w:rPr>
                <w:b w:val="0"/>
                <w:sz w:val="20"/>
              </w:rPr>
              <w:t>flash</w:t>
            </w:r>
            <w:proofErr w:type="spellEnd"/>
            <w:r>
              <w:rPr>
                <w:b w:val="0"/>
                <w:sz w:val="20"/>
              </w:rPr>
              <w:t xml:space="preserve"> co najmniej 6G</w:t>
            </w:r>
            <w:r w:rsidRPr="00484494">
              <w:rPr>
                <w:b w:val="0"/>
                <w:sz w:val="20"/>
              </w:rPr>
              <w:t>B, bufor p</w:t>
            </w:r>
            <w:r>
              <w:rPr>
                <w:b w:val="0"/>
                <w:sz w:val="20"/>
              </w:rPr>
              <w:t>akietów co najmniej 3MB. Tabela co najmniej 256</w:t>
            </w:r>
            <w:r w:rsidRPr="00484494">
              <w:rPr>
                <w:b w:val="0"/>
                <w:sz w:val="20"/>
              </w:rPr>
              <w:t xml:space="preserve"> tras statycznych IPv6, co najmniej 256 tras dynamicznych, przepust</w:t>
            </w:r>
            <w:r>
              <w:rPr>
                <w:b w:val="0"/>
                <w:sz w:val="20"/>
              </w:rPr>
              <w:t>owość wewnętrzna co najmniej 400</w:t>
            </w:r>
            <w:r w:rsidRPr="00484494">
              <w:rPr>
                <w:b w:val="0"/>
                <w:sz w:val="20"/>
              </w:rPr>
              <w:t>Gb/s (</w:t>
            </w:r>
            <w:proofErr w:type="spellStart"/>
            <w:r w:rsidRPr="00484494">
              <w:rPr>
                <w:b w:val="0"/>
                <w:sz w:val="20"/>
              </w:rPr>
              <w:t>full</w:t>
            </w:r>
            <w:proofErr w:type="spellEnd"/>
            <w:r w:rsidRPr="00484494">
              <w:rPr>
                <w:b w:val="0"/>
                <w:sz w:val="20"/>
              </w:rPr>
              <w:t xml:space="preserve"> duplex), co najmniej 100 list dostępu ACL, pełne nieblokujące przełączanie warstwy drugiej i trasowanie warstwy t</w:t>
            </w:r>
            <w:r>
              <w:rPr>
                <w:b w:val="0"/>
                <w:sz w:val="20"/>
              </w:rPr>
              <w:t>rzeciej, obsługa co najmniej 2048</w:t>
            </w:r>
            <w:r w:rsidRPr="00484494">
              <w:rPr>
                <w:b w:val="0"/>
                <w:sz w:val="20"/>
              </w:rPr>
              <w:t xml:space="preserve"> wirtualnych sieci prywatnych VLAN.</w:t>
            </w:r>
          </w:p>
        </w:tc>
      </w:tr>
      <w:tr w:rsidR="00ED2EFA" w14:paraId="332018D2"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1DB767C" w14:textId="77777777" w:rsidR="00ED2EFA" w:rsidRPr="00883FA9" w:rsidRDefault="00ED2EFA" w:rsidP="00A70CDE">
            <w:pPr>
              <w:pStyle w:val="Standard"/>
              <w:rPr>
                <w:sz w:val="20"/>
              </w:rPr>
            </w:pPr>
            <w:r w:rsidRPr="00883FA9">
              <w:rPr>
                <w:sz w:val="20"/>
              </w:rPr>
              <w:t>4</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B5D4E3D" w14:textId="77777777" w:rsidR="00ED2EFA" w:rsidRDefault="00ED2EFA" w:rsidP="00A70CDE">
            <w:pPr>
              <w:pStyle w:val="Nagwek4"/>
              <w:spacing w:before="0" w:line="240" w:lineRule="auto"/>
              <w:jc w:val="left"/>
              <w:rPr>
                <w:b w:val="0"/>
                <w:sz w:val="20"/>
              </w:rPr>
            </w:pPr>
            <w:r>
              <w:rPr>
                <w:b w:val="0"/>
                <w:sz w:val="20"/>
              </w:rPr>
              <w:t>Protokoły i standardy:</w:t>
            </w:r>
          </w:p>
          <w:p w14:paraId="658F2FCF" w14:textId="77777777" w:rsidR="00ED2EFA" w:rsidRDefault="00ED2EFA" w:rsidP="00A70CDE">
            <w:pPr>
              <w:pStyle w:val="Standard"/>
              <w:rPr>
                <w:sz w:val="20"/>
              </w:rPr>
            </w:pPr>
            <w:r>
              <w:rPr>
                <w:sz w:val="20"/>
              </w:rPr>
              <w:t>Zamawiający wymaga zgodności z co najmniej:</w:t>
            </w:r>
            <w:r>
              <w:rPr>
                <w:sz w:val="20"/>
              </w:rPr>
              <w:br/>
              <w:t>802.1ab/d/p/q/s/v/w/x,</w:t>
            </w:r>
          </w:p>
          <w:p w14:paraId="4129F423" w14:textId="77777777" w:rsidR="00ED2EFA" w:rsidRDefault="00ED2EFA" w:rsidP="00A70CDE">
            <w:pPr>
              <w:pStyle w:val="Standard"/>
              <w:rPr>
                <w:sz w:val="20"/>
              </w:rPr>
            </w:pPr>
            <w:r>
              <w:rPr>
                <w:sz w:val="20"/>
              </w:rPr>
              <w:t>802.3ab/</w:t>
            </w:r>
            <w:proofErr w:type="spellStart"/>
            <w:r>
              <w:rPr>
                <w:sz w:val="20"/>
              </w:rPr>
              <w:t>ac</w:t>
            </w:r>
            <w:proofErr w:type="spellEnd"/>
            <w:r>
              <w:rPr>
                <w:sz w:val="20"/>
              </w:rPr>
              <w:t>/ad/</w:t>
            </w:r>
            <w:proofErr w:type="spellStart"/>
            <w:r>
              <w:rPr>
                <w:sz w:val="20"/>
              </w:rPr>
              <w:t>ae</w:t>
            </w:r>
            <w:proofErr w:type="spellEnd"/>
            <w:r>
              <w:rPr>
                <w:sz w:val="20"/>
              </w:rPr>
              <w:t>/</w:t>
            </w:r>
            <w:proofErr w:type="spellStart"/>
            <w:r>
              <w:rPr>
                <w:sz w:val="20"/>
              </w:rPr>
              <w:t>ax</w:t>
            </w:r>
            <w:proofErr w:type="spellEnd"/>
            <w:r>
              <w:rPr>
                <w:sz w:val="20"/>
              </w:rPr>
              <w:t>/u/x/z</w:t>
            </w:r>
          </w:p>
          <w:p w14:paraId="0187B7B0" w14:textId="77777777" w:rsidR="00ED2EFA" w:rsidRDefault="00ED2EFA" w:rsidP="00A70CDE">
            <w:pPr>
              <w:pStyle w:val="Standard"/>
              <w:rPr>
                <w:sz w:val="20"/>
              </w:rPr>
            </w:pPr>
            <w:r>
              <w:rPr>
                <w:sz w:val="20"/>
              </w:rPr>
              <w:t>RFC1058/1213/1215/1442/1492/1612/1724/1907/2068/2082/</w:t>
            </w:r>
          </w:p>
          <w:p w14:paraId="4E9E8DAA" w14:textId="77777777" w:rsidR="00ED2EFA" w:rsidRDefault="00ED2EFA" w:rsidP="00A70CDE">
            <w:pPr>
              <w:pStyle w:val="Standard"/>
              <w:rPr>
                <w:sz w:val="20"/>
              </w:rPr>
            </w:pPr>
            <w:r>
              <w:rPr>
                <w:sz w:val="20"/>
              </w:rPr>
              <w:t>2453/2576/2618/2620/2665/2737/2818/2865/2866/2868/2869/2932/</w:t>
            </w:r>
          </w:p>
          <w:p w14:paraId="33AD8B7A" w14:textId="77777777" w:rsidR="00ED2EFA" w:rsidRDefault="00ED2EFA" w:rsidP="00A70CDE">
            <w:pPr>
              <w:pStyle w:val="Standard"/>
              <w:rPr>
                <w:sz w:val="20"/>
              </w:rPr>
            </w:pPr>
            <w:r>
              <w:rPr>
                <w:sz w:val="20"/>
              </w:rPr>
              <w:t>3416/3418/3580/4086/4254/4419/4521/4716/6101</w:t>
            </w:r>
          </w:p>
          <w:p w14:paraId="23CC88A9" w14:textId="77777777" w:rsidR="00ED2EFA" w:rsidRDefault="00ED2EFA" w:rsidP="00A70CDE">
            <w:pPr>
              <w:pStyle w:val="Standard"/>
              <w:rPr>
                <w:sz w:val="20"/>
              </w:rPr>
            </w:pPr>
            <w:proofErr w:type="spellStart"/>
            <w:r>
              <w:rPr>
                <w:sz w:val="20"/>
              </w:rPr>
              <w:t>sFlow</w:t>
            </w:r>
            <w:proofErr w:type="spellEnd"/>
            <w:r>
              <w:rPr>
                <w:sz w:val="20"/>
              </w:rPr>
              <w:t xml:space="preserve"> (co najmniej 1.3)</w:t>
            </w:r>
          </w:p>
        </w:tc>
      </w:tr>
      <w:tr w:rsidR="00ED2EFA" w14:paraId="232A02E4"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164F73E" w14:textId="77777777" w:rsidR="00ED2EFA" w:rsidRPr="00883FA9" w:rsidRDefault="00ED2EFA" w:rsidP="00A70CDE">
            <w:pPr>
              <w:pStyle w:val="Standard"/>
              <w:rPr>
                <w:sz w:val="20"/>
              </w:rPr>
            </w:pPr>
            <w:r w:rsidRPr="00883FA9">
              <w:rPr>
                <w:sz w:val="20"/>
              </w:rPr>
              <w:t>5</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96E0640" w14:textId="1F1B4EDE" w:rsidR="00ED2EFA" w:rsidRDefault="00ED2EFA" w:rsidP="00A70CDE">
            <w:pPr>
              <w:pStyle w:val="Nagwek4"/>
              <w:spacing w:before="0" w:line="240" w:lineRule="auto"/>
              <w:jc w:val="left"/>
              <w:rPr>
                <w:sz w:val="20"/>
              </w:rPr>
            </w:pPr>
            <w:r>
              <w:rPr>
                <w:b w:val="0"/>
                <w:sz w:val="20"/>
              </w:rPr>
              <w:t>Gwarancja nie krótsza niż 3 lata od daty dostawy sprzętu.</w:t>
            </w:r>
          </w:p>
        </w:tc>
      </w:tr>
    </w:tbl>
    <w:p w14:paraId="465025EB" w14:textId="56E29FEC" w:rsidR="004B274D" w:rsidRDefault="004B274D" w:rsidP="004357DB"/>
    <w:p w14:paraId="4E367326" w14:textId="1AD4EDFC" w:rsidR="0086485C" w:rsidRDefault="0086485C" w:rsidP="0086485C">
      <w:pPr>
        <w:pStyle w:val="Nagwek1"/>
        <w:rPr>
          <w:sz w:val="24"/>
        </w:rPr>
      </w:pPr>
      <w:r>
        <w:rPr>
          <w:sz w:val="24"/>
        </w:rPr>
        <w:t>Grupa 3</w:t>
      </w:r>
    </w:p>
    <w:p w14:paraId="4F1E086F" w14:textId="77777777" w:rsidR="0086485C" w:rsidRDefault="0086485C" w:rsidP="004357DB"/>
    <w:p w14:paraId="5C387E4D" w14:textId="2868EDAE" w:rsidR="004357DB" w:rsidRDefault="004357DB" w:rsidP="0086485C">
      <w:pPr>
        <w:pStyle w:val="Nagwek3"/>
        <w:numPr>
          <w:ilvl w:val="0"/>
          <w:numId w:val="5"/>
        </w:numPr>
        <w:spacing w:line="240" w:lineRule="auto"/>
        <w:jc w:val="left"/>
      </w:pPr>
      <w:r>
        <w:rPr>
          <w:sz w:val="24"/>
        </w:rPr>
        <w:t>Licencje dostępowe</w:t>
      </w:r>
      <w:r w:rsidR="002527D1">
        <w:rPr>
          <w:sz w:val="24"/>
        </w:rPr>
        <w:t xml:space="preserve"> CAL</w:t>
      </w:r>
      <w:r>
        <w:rPr>
          <w:sz w:val="24"/>
        </w:rPr>
        <w:t xml:space="preserve"> – 450 licencji dostępowych</w:t>
      </w:r>
    </w:p>
    <w:tbl>
      <w:tblPr>
        <w:tblW w:w="9317" w:type="dxa"/>
        <w:tblInd w:w="-108" w:type="dxa"/>
        <w:tblLayout w:type="fixed"/>
        <w:tblCellMar>
          <w:left w:w="10" w:type="dxa"/>
          <w:right w:w="10" w:type="dxa"/>
        </w:tblCellMar>
        <w:tblLook w:val="0000" w:firstRow="0" w:lastRow="0" w:firstColumn="0" w:lastColumn="0" w:noHBand="0" w:noVBand="0"/>
      </w:tblPr>
      <w:tblGrid>
        <w:gridCol w:w="578"/>
        <w:gridCol w:w="8739"/>
      </w:tblGrid>
      <w:tr w:rsidR="00ED2EFA" w14:paraId="20C23A1F"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E52466E" w14:textId="77777777" w:rsidR="00ED2EFA" w:rsidRDefault="00ED2EFA" w:rsidP="00A70CDE">
            <w:pPr>
              <w:pStyle w:val="Standard"/>
              <w:rPr>
                <w:b/>
              </w:rPr>
            </w:pPr>
            <w:r>
              <w:rPr>
                <w:b/>
              </w:rPr>
              <w:t>Lp.</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564F0D5" w14:textId="77777777" w:rsidR="00ED2EFA" w:rsidRPr="00883FA9" w:rsidRDefault="00ED2EFA" w:rsidP="00A70CDE">
            <w:pPr>
              <w:pStyle w:val="Standard"/>
              <w:rPr>
                <w:b/>
              </w:rPr>
            </w:pPr>
            <w:r w:rsidRPr="00883FA9">
              <w:rPr>
                <w:b/>
              </w:rPr>
              <w:t>Parametr wymagany</w:t>
            </w:r>
          </w:p>
        </w:tc>
      </w:tr>
      <w:tr w:rsidR="00ED2EFA" w14:paraId="51917480" w14:textId="77777777" w:rsidTr="00ED2EFA">
        <w:trPr>
          <w:trHeight w:val="154"/>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63C809E" w14:textId="77777777" w:rsidR="00ED2EFA" w:rsidRDefault="00ED2EFA" w:rsidP="00A70CDE">
            <w:pPr>
              <w:pStyle w:val="Standard"/>
            </w:pPr>
            <w:r>
              <w:t>1</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1555FA2" w14:textId="77777777" w:rsidR="00ED2EFA" w:rsidRDefault="00ED2EFA" w:rsidP="00A70CDE">
            <w:pPr>
              <w:pStyle w:val="Nagwek4"/>
              <w:tabs>
                <w:tab w:val="left" w:pos="3810"/>
              </w:tabs>
              <w:spacing w:before="0" w:line="240" w:lineRule="auto"/>
              <w:jc w:val="left"/>
              <w:rPr>
                <w:b w:val="0"/>
                <w:sz w:val="20"/>
              </w:rPr>
            </w:pPr>
            <w:r>
              <w:rPr>
                <w:b w:val="0"/>
                <w:sz w:val="20"/>
              </w:rPr>
              <w:t xml:space="preserve">Licencje Windows Server CAL Device </w:t>
            </w:r>
            <w:proofErr w:type="spellStart"/>
            <w:r>
              <w:rPr>
                <w:b w:val="0"/>
                <w:sz w:val="20"/>
              </w:rPr>
              <w:t>Government</w:t>
            </w:r>
            <w:proofErr w:type="spellEnd"/>
            <w:r>
              <w:rPr>
                <w:b w:val="0"/>
                <w:sz w:val="20"/>
              </w:rPr>
              <w:t xml:space="preserve"> do Windows Server 2019 wraz z integracją w środowisku domenowym – lub równoważny. Za równoważną zamawiający uzna </w:t>
            </w:r>
            <w:r w:rsidRPr="004B274D">
              <w:rPr>
                <w:b w:val="0"/>
                <w:sz w:val="20"/>
              </w:rPr>
              <w:t>licencję</w:t>
            </w:r>
            <w:r>
              <w:rPr>
                <w:b w:val="0"/>
                <w:sz w:val="20"/>
              </w:rPr>
              <w:t xml:space="preserve"> która będzie:</w:t>
            </w:r>
            <w:r w:rsidRPr="004B274D">
              <w:rPr>
                <w:b w:val="0"/>
                <w:sz w:val="20"/>
              </w:rPr>
              <w:t xml:space="preserve"> </w:t>
            </w:r>
            <w:r>
              <w:rPr>
                <w:b w:val="0"/>
                <w:sz w:val="20"/>
              </w:rPr>
              <w:t xml:space="preserve">- </w:t>
            </w:r>
            <w:r w:rsidRPr="004B274D">
              <w:rPr>
                <w:b w:val="0"/>
                <w:sz w:val="20"/>
              </w:rPr>
              <w:t>przypisa</w:t>
            </w:r>
            <w:r>
              <w:rPr>
                <w:b w:val="0"/>
                <w:sz w:val="20"/>
              </w:rPr>
              <w:t>na</w:t>
            </w:r>
            <w:r w:rsidRPr="004B274D">
              <w:rPr>
                <w:b w:val="0"/>
                <w:sz w:val="20"/>
              </w:rPr>
              <w:t xml:space="preserve"> do urządzenia</w:t>
            </w:r>
            <w:r>
              <w:rPr>
                <w:b w:val="0"/>
                <w:sz w:val="20"/>
              </w:rPr>
              <w:t>;</w:t>
            </w:r>
          </w:p>
          <w:p w14:paraId="777AB56D" w14:textId="0CCC0AD5" w:rsidR="00ED2EFA" w:rsidRDefault="00ED2EFA" w:rsidP="00A70CDE">
            <w:pPr>
              <w:pStyle w:val="Nagwek4"/>
              <w:tabs>
                <w:tab w:val="left" w:pos="3810"/>
              </w:tabs>
              <w:spacing w:before="0" w:line="240" w:lineRule="auto"/>
              <w:jc w:val="left"/>
              <w:rPr>
                <w:b w:val="0"/>
                <w:sz w:val="20"/>
              </w:rPr>
            </w:pPr>
            <w:r>
              <w:rPr>
                <w:b w:val="0"/>
                <w:sz w:val="20"/>
              </w:rPr>
              <w:t xml:space="preserve">- </w:t>
            </w:r>
            <w:r w:rsidRPr="004B274D">
              <w:rPr>
                <w:b w:val="0"/>
                <w:sz w:val="20"/>
              </w:rPr>
              <w:t>umożliwia</w:t>
            </w:r>
            <w:r>
              <w:rPr>
                <w:b w:val="0"/>
                <w:sz w:val="20"/>
              </w:rPr>
              <w:t>ć</w:t>
            </w:r>
            <w:r w:rsidRPr="004B274D">
              <w:rPr>
                <w:b w:val="0"/>
                <w:sz w:val="20"/>
              </w:rPr>
              <w:t xml:space="preserve"> rozszerzenie serwerowego systemu operacyjnego na kolejnych użytkowników lub urządzenia</w:t>
            </w:r>
            <w:r>
              <w:rPr>
                <w:b w:val="0"/>
                <w:sz w:val="20"/>
              </w:rPr>
              <w:t>;</w:t>
            </w:r>
          </w:p>
          <w:p w14:paraId="585ACC82" w14:textId="33C7361B" w:rsidR="00ED2EFA" w:rsidRDefault="00ED2EFA" w:rsidP="00A70CDE">
            <w:pPr>
              <w:pStyle w:val="Nagwek4"/>
              <w:tabs>
                <w:tab w:val="left" w:pos="3810"/>
              </w:tabs>
              <w:spacing w:before="0" w:line="240" w:lineRule="auto"/>
              <w:jc w:val="left"/>
              <w:rPr>
                <w:b w:val="0"/>
                <w:sz w:val="20"/>
              </w:rPr>
            </w:pPr>
            <w:r>
              <w:rPr>
                <w:b w:val="0"/>
                <w:sz w:val="20"/>
              </w:rPr>
              <w:t xml:space="preserve">- </w:t>
            </w:r>
            <w:r w:rsidRPr="004B274D">
              <w:rPr>
                <w:b w:val="0"/>
                <w:sz w:val="20"/>
              </w:rPr>
              <w:t>zapewni</w:t>
            </w:r>
            <w:r>
              <w:rPr>
                <w:b w:val="0"/>
                <w:sz w:val="20"/>
              </w:rPr>
              <w:t>ać</w:t>
            </w:r>
            <w:r w:rsidRPr="004B274D">
              <w:rPr>
                <w:b w:val="0"/>
                <w:sz w:val="20"/>
              </w:rPr>
              <w:t xml:space="preserve"> peł</w:t>
            </w:r>
            <w:r>
              <w:rPr>
                <w:b w:val="0"/>
                <w:sz w:val="20"/>
              </w:rPr>
              <w:t>ny</w:t>
            </w:r>
            <w:r w:rsidRPr="004B274D">
              <w:rPr>
                <w:b w:val="0"/>
                <w:sz w:val="20"/>
              </w:rPr>
              <w:t xml:space="preserve"> dostęp do systemu</w:t>
            </w:r>
            <w:r>
              <w:rPr>
                <w:b w:val="0"/>
                <w:sz w:val="20"/>
              </w:rPr>
              <w:t xml:space="preserve"> operacyjnego posiadanego przez Zamawiającego;</w:t>
            </w:r>
          </w:p>
          <w:p w14:paraId="6A1F0091" w14:textId="25DD4DEC" w:rsidR="00ED2EFA" w:rsidRPr="0053169F" w:rsidRDefault="00ED2EFA" w:rsidP="0053169F">
            <w:pPr>
              <w:pStyle w:val="Nagwek4"/>
              <w:tabs>
                <w:tab w:val="left" w:pos="3810"/>
              </w:tabs>
              <w:spacing w:before="0" w:line="240" w:lineRule="auto"/>
              <w:jc w:val="left"/>
            </w:pPr>
            <w:r w:rsidRPr="0053169F">
              <w:rPr>
                <w:b w:val="0"/>
                <w:sz w:val="20"/>
              </w:rPr>
              <w:t>- zapewniająca użytkownikowi prawo do korzystania z usług serwera.</w:t>
            </w:r>
          </w:p>
        </w:tc>
      </w:tr>
    </w:tbl>
    <w:p w14:paraId="6CC47A40" w14:textId="77777777" w:rsidR="004357DB" w:rsidRDefault="004357DB" w:rsidP="004357DB"/>
    <w:p w14:paraId="4892E5C8" w14:textId="2710A303" w:rsidR="004357DB" w:rsidRPr="0086485C" w:rsidRDefault="0086485C" w:rsidP="0086485C">
      <w:pPr>
        <w:pStyle w:val="Nagwek1"/>
        <w:rPr>
          <w:sz w:val="24"/>
        </w:rPr>
      </w:pPr>
      <w:r>
        <w:rPr>
          <w:sz w:val="24"/>
        </w:rPr>
        <w:t>Grupa 4</w:t>
      </w:r>
    </w:p>
    <w:p w14:paraId="4685FF4D" w14:textId="77777777" w:rsidR="004357DB" w:rsidRDefault="004357DB" w:rsidP="004357DB"/>
    <w:p w14:paraId="1D9FF80E" w14:textId="2C913F37" w:rsidR="004357DB" w:rsidRDefault="004357DB" w:rsidP="0086485C">
      <w:pPr>
        <w:pStyle w:val="Nagwek3"/>
        <w:numPr>
          <w:ilvl w:val="0"/>
          <w:numId w:val="6"/>
        </w:numPr>
        <w:spacing w:line="240" w:lineRule="auto"/>
        <w:jc w:val="left"/>
      </w:pPr>
      <w:r>
        <w:rPr>
          <w:sz w:val="24"/>
        </w:rPr>
        <w:t>Biblioteka taśmowa LTO</w:t>
      </w:r>
      <w:r>
        <w:rPr>
          <w:sz w:val="24"/>
        </w:rPr>
        <w:br/>
      </w:r>
    </w:p>
    <w:tbl>
      <w:tblPr>
        <w:tblW w:w="9175" w:type="dxa"/>
        <w:tblInd w:w="-108" w:type="dxa"/>
        <w:tblLayout w:type="fixed"/>
        <w:tblCellMar>
          <w:left w:w="10" w:type="dxa"/>
          <w:right w:w="10" w:type="dxa"/>
        </w:tblCellMar>
        <w:tblLook w:val="0000" w:firstRow="0" w:lastRow="0" w:firstColumn="0" w:lastColumn="0" w:noHBand="0" w:noVBand="0"/>
      </w:tblPr>
      <w:tblGrid>
        <w:gridCol w:w="578"/>
        <w:gridCol w:w="8597"/>
      </w:tblGrid>
      <w:tr w:rsidR="00ED2EFA" w14:paraId="5AF1D2D1"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CFBE4B7" w14:textId="77777777" w:rsidR="00ED2EFA" w:rsidRDefault="00ED2EFA" w:rsidP="00A70CDE">
            <w:pPr>
              <w:pStyle w:val="Standard"/>
              <w:rPr>
                <w:b/>
              </w:rPr>
            </w:pPr>
            <w:r>
              <w:rPr>
                <w:b/>
              </w:rPr>
              <w:t>Lp.</w:t>
            </w:r>
          </w:p>
        </w:tc>
        <w:tc>
          <w:tcPr>
            <w:tcW w:w="859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681F9BB" w14:textId="77777777" w:rsidR="00ED2EFA" w:rsidRPr="00883FA9" w:rsidRDefault="00ED2EFA" w:rsidP="00A70CDE">
            <w:pPr>
              <w:pStyle w:val="Standard"/>
              <w:rPr>
                <w:b/>
              </w:rPr>
            </w:pPr>
            <w:r w:rsidRPr="00883FA9">
              <w:rPr>
                <w:b/>
              </w:rPr>
              <w:t>Parametr wymagany</w:t>
            </w:r>
          </w:p>
        </w:tc>
      </w:tr>
      <w:tr w:rsidR="00ED2EFA" w14:paraId="6441B710"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A318700" w14:textId="77777777" w:rsidR="00ED2EFA" w:rsidRDefault="00ED2EFA" w:rsidP="00A70CDE">
            <w:pPr>
              <w:pStyle w:val="Standard"/>
            </w:pPr>
            <w:r>
              <w:t>1</w:t>
            </w:r>
          </w:p>
        </w:tc>
        <w:tc>
          <w:tcPr>
            <w:tcW w:w="859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914D422" w14:textId="77777777" w:rsidR="00ED2EFA" w:rsidRPr="00126E5C" w:rsidRDefault="00ED2EFA" w:rsidP="00A70CDE">
            <w:pPr>
              <w:tabs>
                <w:tab w:val="left" w:pos="2520"/>
              </w:tabs>
              <w:rPr>
                <w:rFonts w:ascii="Arial" w:hAnsi="Arial" w:cs="Arial"/>
                <w:color w:val="000000"/>
                <w:szCs w:val="24"/>
              </w:rPr>
            </w:pPr>
            <w:r w:rsidRPr="00126E5C">
              <w:rPr>
                <w:rFonts w:ascii="Arial" w:hAnsi="Arial" w:cs="Arial"/>
                <w:color w:val="000000"/>
                <w:szCs w:val="24"/>
              </w:rPr>
              <w:t xml:space="preserve">Biblioteka taśmowa w obudowie RACK o wysokości maksymalnej 3U. </w:t>
            </w:r>
            <w:r w:rsidRPr="00126E5C">
              <w:rPr>
                <w:rFonts w:ascii="Arial" w:hAnsi="Arial" w:cs="Arial"/>
                <w:color w:val="000000"/>
                <w:szCs w:val="24"/>
              </w:rPr>
              <w:br/>
              <w:t xml:space="preserve">Obsługa systemu plików </w:t>
            </w:r>
            <w:proofErr w:type="spellStart"/>
            <w:r w:rsidRPr="00126E5C">
              <w:rPr>
                <w:rFonts w:ascii="Arial" w:hAnsi="Arial" w:cs="Arial"/>
                <w:color w:val="000000"/>
                <w:szCs w:val="24"/>
              </w:rPr>
              <w:t>Linear</w:t>
            </w:r>
            <w:proofErr w:type="spellEnd"/>
            <w:r w:rsidRPr="00126E5C">
              <w:rPr>
                <w:rFonts w:ascii="Arial" w:hAnsi="Arial" w:cs="Arial"/>
                <w:color w:val="000000"/>
                <w:szCs w:val="24"/>
              </w:rPr>
              <w:t xml:space="preserve"> </w:t>
            </w:r>
            <w:proofErr w:type="spellStart"/>
            <w:r w:rsidRPr="00126E5C">
              <w:rPr>
                <w:rFonts w:ascii="Arial" w:hAnsi="Arial" w:cs="Arial"/>
                <w:color w:val="000000"/>
                <w:szCs w:val="24"/>
              </w:rPr>
              <w:t>Tape</w:t>
            </w:r>
            <w:proofErr w:type="spellEnd"/>
            <w:r w:rsidRPr="00126E5C">
              <w:rPr>
                <w:rFonts w:ascii="Arial" w:hAnsi="Arial" w:cs="Arial"/>
                <w:color w:val="000000"/>
                <w:szCs w:val="24"/>
              </w:rPr>
              <w:t xml:space="preserve"> File System.</w:t>
            </w:r>
            <w:r w:rsidRPr="00126E5C">
              <w:rPr>
                <w:rFonts w:ascii="Arial" w:hAnsi="Arial" w:cs="Arial"/>
                <w:color w:val="000000"/>
                <w:szCs w:val="24"/>
              </w:rPr>
              <w:br/>
              <w:t>Min. 30 gniazd na kasety LTO.</w:t>
            </w:r>
            <w:r w:rsidRPr="00126E5C">
              <w:rPr>
                <w:rFonts w:ascii="Arial" w:hAnsi="Arial" w:cs="Arial"/>
                <w:color w:val="000000"/>
                <w:szCs w:val="24"/>
              </w:rPr>
              <w:br/>
              <w:t>Redundantne zasilacze.</w:t>
            </w:r>
          </w:p>
        </w:tc>
      </w:tr>
      <w:tr w:rsidR="00ED2EFA" w14:paraId="296BAEE0"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818CE95" w14:textId="77777777" w:rsidR="00ED2EFA" w:rsidRDefault="00ED2EFA" w:rsidP="00A70CDE">
            <w:pPr>
              <w:pStyle w:val="Standard"/>
            </w:pPr>
            <w:r>
              <w:t>2</w:t>
            </w:r>
          </w:p>
        </w:tc>
        <w:tc>
          <w:tcPr>
            <w:tcW w:w="859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ABA07F0" w14:textId="77777777" w:rsidR="00ED2EFA" w:rsidRPr="00126E5C" w:rsidRDefault="00ED2EFA" w:rsidP="00A70CDE">
            <w:pPr>
              <w:tabs>
                <w:tab w:val="left" w:pos="2520"/>
              </w:tabs>
              <w:rPr>
                <w:rFonts w:ascii="Arial" w:hAnsi="Arial" w:cs="Arial"/>
                <w:color w:val="000000"/>
                <w:szCs w:val="24"/>
              </w:rPr>
            </w:pPr>
            <w:r>
              <w:rPr>
                <w:rFonts w:ascii="Arial" w:hAnsi="Arial" w:cs="Arial"/>
                <w:color w:val="000000"/>
                <w:szCs w:val="24"/>
              </w:rPr>
              <w:t>Zainstalowane 1</w:t>
            </w:r>
            <w:r w:rsidRPr="00126E5C">
              <w:rPr>
                <w:rFonts w:ascii="Arial" w:hAnsi="Arial" w:cs="Arial"/>
                <w:color w:val="000000"/>
                <w:szCs w:val="24"/>
              </w:rPr>
              <w:t xml:space="preserve"> napęd w standardzie LTO-7 300MB/s (wymagana zgodność odczytu i zapisu z LTO-6) komunikujące się z serwerem </w:t>
            </w:r>
            <w:r>
              <w:rPr>
                <w:rFonts w:ascii="Arial" w:hAnsi="Arial" w:cs="Arial"/>
                <w:color w:val="000000"/>
                <w:szCs w:val="24"/>
              </w:rPr>
              <w:t>za pośrednictwem interfejsu SAS 6Gb,</w:t>
            </w:r>
          </w:p>
        </w:tc>
      </w:tr>
      <w:tr w:rsidR="00ED2EFA" w14:paraId="7CFB8B04"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3208A10" w14:textId="77777777" w:rsidR="00ED2EFA" w:rsidRPr="00883FA9" w:rsidRDefault="00ED2EFA" w:rsidP="00A70CDE">
            <w:pPr>
              <w:pStyle w:val="Standard"/>
              <w:rPr>
                <w:sz w:val="20"/>
              </w:rPr>
            </w:pPr>
            <w:r w:rsidRPr="00883FA9">
              <w:rPr>
                <w:sz w:val="20"/>
              </w:rPr>
              <w:t>3</w:t>
            </w:r>
          </w:p>
        </w:tc>
        <w:tc>
          <w:tcPr>
            <w:tcW w:w="859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25D549D" w14:textId="77777777" w:rsidR="00ED2EFA" w:rsidRPr="00126E5C" w:rsidRDefault="00ED2EFA" w:rsidP="00A70CDE">
            <w:pPr>
              <w:tabs>
                <w:tab w:val="left" w:pos="2520"/>
              </w:tabs>
              <w:rPr>
                <w:rFonts w:ascii="Arial" w:hAnsi="Arial" w:cs="Arial"/>
                <w:color w:val="000000"/>
                <w:szCs w:val="24"/>
              </w:rPr>
            </w:pPr>
            <w:r>
              <w:rPr>
                <w:rFonts w:ascii="Arial" w:hAnsi="Arial" w:cs="Arial"/>
                <w:color w:val="000000"/>
                <w:szCs w:val="24"/>
              </w:rPr>
              <w:t>min. 2</w:t>
            </w:r>
            <w:r w:rsidRPr="00126E5C">
              <w:rPr>
                <w:rFonts w:ascii="Arial" w:hAnsi="Arial" w:cs="Arial"/>
                <w:color w:val="000000"/>
                <w:szCs w:val="24"/>
              </w:rPr>
              <w:t xml:space="preserve"> kable SAS o długości 2m do połączenia z serwerem backupu.</w:t>
            </w:r>
            <w:r>
              <w:rPr>
                <w:rFonts w:ascii="Arial" w:hAnsi="Arial" w:cs="Arial"/>
                <w:color w:val="000000"/>
                <w:szCs w:val="24"/>
              </w:rPr>
              <w:br/>
              <w:t xml:space="preserve">min. 1 kontrolery SAS PCI-E do posiadanych przez zamawiającego serwerów RACK </w:t>
            </w:r>
            <w:r>
              <w:rPr>
                <w:rFonts w:ascii="Arial" w:hAnsi="Arial" w:cs="Arial"/>
                <w:color w:val="000000"/>
                <w:szCs w:val="24"/>
              </w:rPr>
              <w:br/>
              <w:t>min. 32</w:t>
            </w:r>
            <w:r w:rsidRPr="00126E5C">
              <w:rPr>
                <w:rFonts w:ascii="Arial" w:hAnsi="Arial" w:cs="Arial"/>
                <w:color w:val="000000"/>
                <w:szCs w:val="24"/>
              </w:rPr>
              <w:t xml:space="preserve"> sztuk</w:t>
            </w:r>
            <w:r>
              <w:rPr>
                <w:rFonts w:ascii="Arial" w:hAnsi="Arial" w:cs="Arial"/>
                <w:color w:val="000000"/>
                <w:szCs w:val="24"/>
              </w:rPr>
              <w:t>i</w:t>
            </w:r>
            <w:r w:rsidRPr="00126E5C">
              <w:rPr>
                <w:rFonts w:ascii="Arial" w:hAnsi="Arial" w:cs="Arial"/>
                <w:color w:val="000000"/>
                <w:szCs w:val="24"/>
              </w:rPr>
              <w:t xml:space="preserve"> taśm LTO-7</w:t>
            </w:r>
            <w:r w:rsidRPr="00126E5C">
              <w:rPr>
                <w:rFonts w:ascii="Arial" w:hAnsi="Arial" w:cs="Arial"/>
                <w:color w:val="000000"/>
                <w:szCs w:val="24"/>
              </w:rPr>
              <w:br/>
              <w:t xml:space="preserve">min. 1 sztuka dedykowanej taśmy czyszczącej wraz z dedykowaną naklejką </w:t>
            </w:r>
            <w:proofErr w:type="spellStart"/>
            <w:r w:rsidRPr="00126E5C">
              <w:rPr>
                <w:rFonts w:ascii="Arial" w:hAnsi="Arial" w:cs="Arial"/>
                <w:color w:val="000000"/>
                <w:szCs w:val="24"/>
              </w:rPr>
              <w:t>barcode</w:t>
            </w:r>
            <w:proofErr w:type="spellEnd"/>
            <w:r w:rsidRPr="00126E5C">
              <w:rPr>
                <w:rFonts w:ascii="Arial" w:hAnsi="Arial" w:cs="Arial"/>
                <w:color w:val="000000"/>
                <w:szCs w:val="24"/>
              </w:rPr>
              <w:t>.</w:t>
            </w:r>
            <w:r w:rsidRPr="00126E5C">
              <w:rPr>
                <w:rFonts w:ascii="Arial" w:hAnsi="Arial" w:cs="Arial"/>
                <w:color w:val="000000"/>
                <w:szCs w:val="24"/>
              </w:rPr>
              <w:br/>
              <w:t>min. 1 zestaw dedykowanych naklejek na taśmy</w:t>
            </w:r>
            <w:r>
              <w:rPr>
                <w:rFonts w:ascii="Arial" w:hAnsi="Arial" w:cs="Arial"/>
                <w:color w:val="000000"/>
                <w:szCs w:val="24"/>
              </w:rPr>
              <w:t xml:space="preserve"> LTO-7 z numeracją od 1 do 150.</w:t>
            </w:r>
          </w:p>
        </w:tc>
      </w:tr>
      <w:tr w:rsidR="00ED2EFA" w14:paraId="7A7E7A9B" w14:textId="77777777" w:rsidTr="00ED2EFA">
        <w:trPr>
          <w:trHeight w:val="70"/>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9111894" w14:textId="77777777" w:rsidR="00ED2EFA" w:rsidRPr="00883FA9" w:rsidRDefault="00ED2EFA" w:rsidP="00A70CDE">
            <w:pPr>
              <w:pStyle w:val="Standard"/>
              <w:rPr>
                <w:sz w:val="20"/>
              </w:rPr>
            </w:pPr>
            <w:r w:rsidRPr="00883FA9">
              <w:rPr>
                <w:sz w:val="20"/>
              </w:rPr>
              <w:t>4</w:t>
            </w:r>
          </w:p>
        </w:tc>
        <w:tc>
          <w:tcPr>
            <w:tcW w:w="859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FE8D6FB" w14:textId="1674C809" w:rsidR="00ED2EFA" w:rsidRPr="00126E5C" w:rsidRDefault="00ED2EFA" w:rsidP="00A70CDE">
            <w:pPr>
              <w:tabs>
                <w:tab w:val="left" w:pos="2520"/>
              </w:tabs>
              <w:rPr>
                <w:rFonts w:ascii="Arial" w:hAnsi="Arial" w:cs="Arial"/>
                <w:color w:val="000000"/>
                <w:szCs w:val="24"/>
              </w:rPr>
            </w:pPr>
            <w:r w:rsidRPr="00126E5C">
              <w:rPr>
                <w:rFonts w:ascii="Arial" w:hAnsi="Arial" w:cs="Arial"/>
                <w:color w:val="000000"/>
                <w:szCs w:val="24"/>
              </w:rPr>
              <w:t>5 lat gwarancji realizowanej w miejscu instalacji sprzętu, z czasem reakcji do następnego dnia roboczego od przyjęcia zgłoszenia.  Możliwość zgłaszania awarii na dedykowanej infolinii w trybie 24/7/365.</w:t>
            </w:r>
          </w:p>
        </w:tc>
      </w:tr>
      <w:tr w:rsidR="00ED2EFA" w:rsidRPr="00126E5C" w14:paraId="759963A3" w14:textId="77777777" w:rsidTr="00ED2EFA">
        <w:trPr>
          <w:trHeight w:val="733"/>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13290A1" w14:textId="77777777" w:rsidR="00ED2EFA" w:rsidRPr="00883FA9" w:rsidRDefault="00ED2EFA" w:rsidP="00A70CDE">
            <w:pPr>
              <w:pStyle w:val="Standard"/>
              <w:rPr>
                <w:sz w:val="20"/>
              </w:rPr>
            </w:pPr>
            <w:r>
              <w:rPr>
                <w:sz w:val="20"/>
              </w:rPr>
              <w:t>5</w:t>
            </w:r>
          </w:p>
        </w:tc>
        <w:tc>
          <w:tcPr>
            <w:tcW w:w="859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BE3684C" w14:textId="77777777" w:rsidR="00ED2EFA" w:rsidRDefault="00ED2EFA" w:rsidP="00A70CDE">
            <w:pPr>
              <w:tabs>
                <w:tab w:val="left" w:pos="2520"/>
              </w:tabs>
              <w:rPr>
                <w:rFonts w:ascii="Arial" w:hAnsi="Arial" w:cs="Arial"/>
                <w:color w:val="000000"/>
                <w:szCs w:val="24"/>
              </w:rPr>
            </w:pPr>
            <w:r>
              <w:rPr>
                <w:rFonts w:ascii="Arial" w:hAnsi="Arial" w:cs="Arial"/>
                <w:color w:val="000000"/>
                <w:szCs w:val="24"/>
              </w:rPr>
              <w:t xml:space="preserve">Oprogramowanie przeznaczone do backupu środowisk </w:t>
            </w:r>
            <w:proofErr w:type="spellStart"/>
            <w:r>
              <w:rPr>
                <w:rFonts w:ascii="Arial" w:hAnsi="Arial" w:cs="Arial"/>
                <w:color w:val="000000"/>
                <w:szCs w:val="24"/>
              </w:rPr>
              <w:t>DataCenter</w:t>
            </w:r>
            <w:proofErr w:type="spellEnd"/>
            <w:r>
              <w:rPr>
                <w:rFonts w:ascii="Arial" w:hAnsi="Arial" w:cs="Arial"/>
                <w:color w:val="000000"/>
                <w:szCs w:val="24"/>
              </w:rPr>
              <w:t xml:space="preserve"> i zapisu na nośnikach LTO z licencją dla 3 serwerów (6 procesorów) ze wsparcie na 3 lata.</w:t>
            </w:r>
          </w:p>
          <w:p w14:paraId="0E251676" w14:textId="77777777" w:rsidR="00ED2EFA" w:rsidRDefault="00ED2EFA" w:rsidP="00A70CDE">
            <w:pPr>
              <w:tabs>
                <w:tab w:val="left" w:pos="2520"/>
              </w:tabs>
              <w:rPr>
                <w:rFonts w:ascii="Arial" w:hAnsi="Arial" w:cs="Arial"/>
                <w:color w:val="000000"/>
                <w:szCs w:val="24"/>
              </w:rPr>
            </w:pPr>
            <w:r>
              <w:rPr>
                <w:rFonts w:ascii="Arial" w:hAnsi="Arial" w:cs="Arial"/>
                <w:color w:val="000000"/>
                <w:szCs w:val="24"/>
              </w:rPr>
              <w:t xml:space="preserve">Wymagana jest pełna kompatybilność ze środowiskami </w:t>
            </w:r>
            <w:proofErr w:type="spellStart"/>
            <w:r>
              <w:rPr>
                <w:rFonts w:ascii="Arial" w:hAnsi="Arial" w:cs="Arial"/>
                <w:color w:val="000000"/>
                <w:szCs w:val="24"/>
              </w:rPr>
              <w:t>VMware</w:t>
            </w:r>
            <w:proofErr w:type="spellEnd"/>
            <w:r>
              <w:rPr>
                <w:rFonts w:ascii="Arial" w:hAnsi="Arial" w:cs="Arial"/>
                <w:color w:val="000000"/>
                <w:szCs w:val="24"/>
              </w:rPr>
              <w:t xml:space="preserve"> w wersjach 6.5 oraz Hyper-V 20212 R2 i nowszych.</w:t>
            </w:r>
          </w:p>
          <w:p w14:paraId="3FDB613E"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Wymagana jest możliwość</w:t>
            </w:r>
            <w:r w:rsidRPr="00C41065">
              <w:rPr>
                <w:rFonts w:ascii="Arial" w:hAnsi="Arial" w:cs="Arial"/>
                <w:color w:val="000000"/>
                <w:szCs w:val="24"/>
              </w:rPr>
              <w:t xml:space="preserve"> tworzeni</w:t>
            </w:r>
            <w:r>
              <w:rPr>
                <w:rFonts w:ascii="Arial" w:hAnsi="Arial" w:cs="Arial"/>
                <w:color w:val="000000"/>
                <w:szCs w:val="24"/>
              </w:rPr>
              <w:t>a</w:t>
            </w:r>
            <w:r w:rsidRPr="00C41065">
              <w:rPr>
                <w:rFonts w:ascii="Arial" w:hAnsi="Arial" w:cs="Arial"/>
                <w:color w:val="000000"/>
                <w:szCs w:val="24"/>
              </w:rPr>
              <w:t xml:space="preserve"> kopii zapasowych z sieciowych urządzeń plikowych NAS opartych o SMB, CIFS i/lub NFS oraz bezpośrednio z serwerów plikowych opartych o Windows i Linux.</w:t>
            </w:r>
          </w:p>
          <w:p w14:paraId="5E2E6016" w14:textId="77777777" w:rsidR="00ED2EFA" w:rsidRDefault="00ED2EFA" w:rsidP="00A70CDE">
            <w:pPr>
              <w:tabs>
                <w:tab w:val="left" w:pos="2520"/>
              </w:tabs>
              <w:rPr>
                <w:rFonts w:ascii="Arial" w:hAnsi="Arial" w:cs="Arial"/>
                <w:color w:val="000000"/>
                <w:szCs w:val="24"/>
              </w:rPr>
            </w:pPr>
            <w:r>
              <w:rPr>
                <w:rFonts w:ascii="Arial" w:hAnsi="Arial" w:cs="Arial"/>
                <w:color w:val="000000"/>
                <w:szCs w:val="24"/>
              </w:rPr>
              <w:t xml:space="preserve">Wymagania: </w:t>
            </w:r>
          </w:p>
          <w:p w14:paraId="342920A8" w14:textId="77777777" w:rsidR="00ED2EFA" w:rsidRDefault="00ED2EFA" w:rsidP="00A70CDE">
            <w:pPr>
              <w:tabs>
                <w:tab w:val="left" w:pos="2520"/>
              </w:tabs>
              <w:rPr>
                <w:rFonts w:ascii="Arial" w:hAnsi="Arial" w:cs="Arial"/>
                <w:color w:val="000000"/>
                <w:szCs w:val="24"/>
              </w:rPr>
            </w:pPr>
            <w:r>
              <w:rPr>
                <w:rFonts w:ascii="Arial" w:hAnsi="Arial" w:cs="Arial"/>
                <w:color w:val="000000"/>
                <w:szCs w:val="24"/>
              </w:rPr>
              <w:lastRenderedPageBreak/>
              <w:t>- musi</w:t>
            </w:r>
            <w:r w:rsidRPr="00C41065">
              <w:rPr>
                <w:rFonts w:ascii="Arial" w:hAnsi="Arial" w:cs="Arial"/>
                <w:color w:val="000000"/>
                <w:szCs w:val="24"/>
              </w:rPr>
              <w:t xml:space="preserve"> tworzyć “samowystarczalne” archiwa do odzyskania których nie wymagana jest osobna baza danych z metadanymi duplikowanych bloków</w:t>
            </w:r>
            <w:r>
              <w:rPr>
                <w:rFonts w:ascii="Arial" w:hAnsi="Arial" w:cs="Arial"/>
                <w:color w:val="000000"/>
                <w:szCs w:val="24"/>
              </w:rPr>
              <w:t>. M</w:t>
            </w:r>
            <w:r w:rsidRPr="00C41065">
              <w:rPr>
                <w:rFonts w:ascii="Arial" w:hAnsi="Arial" w:cs="Arial"/>
                <w:color w:val="000000"/>
                <w:szCs w:val="24"/>
              </w:rPr>
              <w:t xml:space="preserve">usi pozwalać na tworzenie kopii zapasowych w trybach: Pełny, pełny syntetyczny, przyrostowy i odwrotnie przyrostowy (tzw. </w:t>
            </w:r>
            <w:proofErr w:type="spellStart"/>
            <w:r w:rsidRPr="00C41065">
              <w:rPr>
                <w:rFonts w:ascii="Arial" w:hAnsi="Arial" w:cs="Arial"/>
                <w:color w:val="000000"/>
                <w:szCs w:val="24"/>
              </w:rPr>
              <w:t>reverse-inremental</w:t>
            </w:r>
            <w:proofErr w:type="spellEnd"/>
            <w:r w:rsidRPr="00C41065">
              <w:rPr>
                <w:rFonts w:ascii="Arial" w:hAnsi="Arial" w:cs="Arial"/>
                <w:color w:val="000000"/>
                <w:szCs w:val="24"/>
              </w:rPr>
              <w:t>)</w:t>
            </w:r>
            <w:r>
              <w:rPr>
                <w:rFonts w:ascii="Arial" w:hAnsi="Arial" w:cs="Arial"/>
                <w:color w:val="000000"/>
                <w:szCs w:val="24"/>
              </w:rPr>
              <w:t>.</w:t>
            </w:r>
          </w:p>
          <w:p w14:paraId="28D69FC1" w14:textId="77777777" w:rsidR="00ED2EFA"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mieć mechanizmy </w:t>
            </w:r>
            <w:proofErr w:type="spellStart"/>
            <w:r w:rsidRPr="00C41065">
              <w:rPr>
                <w:rFonts w:ascii="Arial" w:hAnsi="Arial" w:cs="Arial"/>
                <w:color w:val="000000"/>
                <w:szCs w:val="24"/>
              </w:rPr>
              <w:t>deduplikacji</w:t>
            </w:r>
            <w:proofErr w:type="spellEnd"/>
            <w:r w:rsidRPr="00C41065">
              <w:rPr>
                <w:rFonts w:ascii="Arial" w:hAnsi="Arial" w:cs="Arial"/>
                <w:color w:val="000000"/>
                <w:szCs w:val="24"/>
              </w:rPr>
              <w:t xml:space="preserve"> i kompresji w celu zmniejszenia wielkości archiwów. </w:t>
            </w:r>
          </w:p>
          <w:p w14:paraId="4CBB76F8"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nie może przechowywać danych o </w:t>
            </w:r>
            <w:proofErr w:type="spellStart"/>
            <w:r>
              <w:rPr>
                <w:rFonts w:ascii="Arial" w:hAnsi="Arial" w:cs="Arial"/>
                <w:color w:val="000000"/>
                <w:szCs w:val="24"/>
              </w:rPr>
              <w:t>de</w:t>
            </w:r>
            <w:r w:rsidRPr="00C41065">
              <w:rPr>
                <w:rFonts w:ascii="Arial" w:hAnsi="Arial" w:cs="Arial"/>
                <w:color w:val="000000"/>
                <w:szCs w:val="24"/>
              </w:rPr>
              <w:t>duplikacji</w:t>
            </w:r>
            <w:proofErr w:type="spellEnd"/>
            <w:r w:rsidRPr="00C41065">
              <w:rPr>
                <w:rFonts w:ascii="Arial" w:hAnsi="Arial" w:cs="Arial"/>
                <w:color w:val="000000"/>
                <w:szCs w:val="24"/>
              </w:rPr>
              <w:t xml:space="preserve"> w centralnej bazie. Utrata bazy danych używanej przez oprogramowanie nie może prowadzić do utraty możliwości odtworzenia backupu. Metadane </w:t>
            </w:r>
            <w:proofErr w:type="spellStart"/>
            <w:r w:rsidRPr="00C41065">
              <w:rPr>
                <w:rFonts w:ascii="Arial" w:hAnsi="Arial" w:cs="Arial"/>
                <w:color w:val="000000"/>
                <w:szCs w:val="24"/>
              </w:rPr>
              <w:t>deduplikacji</w:t>
            </w:r>
            <w:proofErr w:type="spellEnd"/>
            <w:r w:rsidRPr="00C41065">
              <w:rPr>
                <w:rFonts w:ascii="Arial" w:hAnsi="Arial" w:cs="Arial"/>
                <w:color w:val="000000"/>
                <w:szCs w:val="24"/>
              </w:rPr>
              <w:t xml:space="preserve"> muszą być przechowywane w plikach backupu.</w:t>
            </w:r>
          </w:p>
          <w:p w14:paraId="4ECFE95A"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nie może instalować żadnych stałych agentów wymagających wdrożenia czy </w:t>
            </w:r>
            <w:proofErr w:type="spellStart"/>
            <w:r w:rsidRPr="00C41065">
              <w:rPr>
                <w:rFonts w:ascii="Arial" w:hAnsi="Arial" w:cs="Arial"/>
                <w:color w:val="000000"/>
                <w:szCs w:val="24"/>
              </w:rPr>
              <w:t>upgradowania</w:t>
            </w:r>
            <w:proofErr w:type="spellEnd"/>
            <w:r w:rsidRPr="00C41065">
              <w:rPr>
                <w:rFonts w:ascii="Arial" w:hAnsi="Arial" w:cs="Arial"/>
                <w:color w:val="000000"/>
                <w:szCs w:val="24"/>
              </w:rPr>
              <w:t xml:space="preserve"> wewnątrz maszyny wirtualnej dla jakichkolwiek funkcjonalności backupu lub odtwarzania</w:t>
            </w:r>
          </w:p>
          <w:p w14:paraId="1937F2B2"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 xml:space="preserve">- </w:t>
            </w:r>
            <w:r w:rsidRPr="00C41065">
              <w:rPr>
                <w:rFonts w:ascii="Arial" w:hAnsi="Arial" w:cs="Arial"/>
                <w:color w:val="000000"/>
                <w:szCs w:val="24"/>
              </w:rPr>
              <w:t xml:space="preserve">musi mieć możliwość uruchamiania dowolnych skryptów przed i po zadaniu backupowym lub przed i po wykonaniu zadania </w:t>
            </w:r>
            <w:proofErr w:type="spellStart"/>
            <w:r w:rsidRPr="00C41065">
              <w:rPr>
                <w:rFonts w:ascii="Arial" w:hAnsi="Arial" w:cs="Arial"/>
                <w:color w:val="000000"/>
                <w:szCs w:val="24"/>
              </w:rPr>
              <w:t>snapshota</w:t>
            </w:r>
            <w:proofErr w:type="spellEnd"/>
            <w:r w:rsidRPr="00C41065">
              <w:rPr>
                <w:rFonts w:ascii="Arial" w:hAnsi="Arial" w:cs="Arial"/>
                <w:color w:val="000000"/>
                <w:szCs w:val="24"/>
              </w:rPr>
              <w:t>.</w:t>
            </w:r>
          </w:p>
          <w:p w14:paraId="126657B4" w14:textId="77777777" w:rsidR="00ED2EFA" w:rsidRDefault="00ED2EFA" w:rsidP="00A70CDE">
            <w:pPr>
              <w:tabs>
                <w:tab w:val="left" w:pos="2520"/>
              </w:tabs>
              <w:rPr>
                <w:rFonts w:ascii="Arial" w:hAnsi="Arial" w:cs="Arial"/>
                <w:color w:val="000000"/>
                <w:szCs w:val="24"/>
              </w:rPr>
            </w:pPr>
            <w:r>
              <w:rPr>
                <w:rFonts w:ascii="Arial" w:hAnsi="Arial" w:cs="Arial"/>
                <w:color w:val="000000"/>
                <w:szCs w:val="24"/>
              </w:rPr>
              <w:t xml:space="preserve">- </w:t>
            </w:r>
            <w:r w:rsidRPr="00C41065">
              <w:rPr>
                <w:rFonts w:ascii="Arial" w:hAnsi="Arial" w:cs="Arial"/>
                <w:color w:val="000000"/>
                <w:szCs w:val="24"/>
              </w:rPr>
              <w:t>musi oferować portal samoobsługowy, umożliwiający odtwarzanie użytkownikom wirtualnych maszyn, obiektów MS Exchange i baz danych MS SQL oraz Oracle (w tym odtwarzanie point-in-</w:t>
            </w:r>
            <w:proofErr w:type="spellStart"/>
            <w:r w:rsidRPr="00C41065">
              <w:rPr>
                <w:rFonts w:ascii="Arial" w:hAnsi="Arial" w:cs="Arial"/>
                <w:color w:val="000000"/>
                <w:szCs w:val="24"/>
              </w:rPr>
              <w:t>time</w:t>
            </w:r>
            <w:proofErr w:type="spellEnd"/>
            <w:r w:rsidRPr="00C41065">
              <w:rPr>
                <w:rFonts w:ascii="Arial" w:hAnsi="Arial" w:cs="Arial"/>
                <w:color w:val="000000"/>
                <w:szCs w:val="24"/>
              </w:rPr>
              <w:t>)</w:t>
            </w:r>
            <w:r>
              <w:rPr>
                <w:rFonts w:ascii="Arial" w:hAnsi="Arial" w:cs="Arial"/>
                <w:color w:val="000000"/>
                <w:szCs w:val="24"/>
              </w:rPr>
              <w:t xml:space="preserve">. </w:t>
            </w:r>
          </w:p>
          <w:p w14:paraId="7B3F6157"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 xml:space="preserve">- </w:t>
            </w:r>
            <w:r w:rsidRPr="00C41065">
              <w:rPr>
                <w:rFonts w:ascii="Arial" w:hAnsi="Arial" w:cs="Arial"/>
                <w:color w:val="000000"/>
                <w:szCs w:val="24"/>
              </w:rPr>
              <w:t xml:space="preserve">musi mieć wbudowane mechanizmy backupu konfiguracji w celu prostego odtworzenia systemu po całkowitej </w:t>
            </w:r>
            <w:proofErr w:type="spellStart"/>
            <w:r w:rsidRPr="00C41065">
              <w:rPr>
                <w:rFonts w:ascii="Arial" w:hAnsi="Arial" w:cs="Arial"/>
                <w:color w:val="000000"/>
                <w:szCs w:val="24"/>
              </w:rPr>
              <w:t>reinstalacji</w:t>
            </w:r>
            <w:proofErr w:type="spellEnd"/>
            <w:r>
              <w:rPr>
                <w:rFonts w:ascii="Arial" w:hAnsi="Arial" w:cs="Arial"/>
                <w:color w:val="000000"/>
                <w:szCs w:val="24"/>
              </w:rPr>
              <w:t>.</w:t>
            </w:r>
          </w:p>
          <w:p w14:paraId="49863559"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mieć wbudowane mechanizmy szyfrowania zarówno plików z backupami jak i transmisji sieciowej. Włączenie szyfrowania nie może skutkować utratą jakiejkolwiek funkcjonalności wymienionej w tej specyfikacji</w:t>
            </w:r>
          </w:p>
          <w:p w14:paraId="3CB98328"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posiadać mechanizmy chroniące przed utratą hasła szyfrowania</w:t>
            </w:r>
            <w:r>
              <w:rPr>
                <w:rFonts w:ascii="Arial" w:hAnsi="Arial" w:cs="Arial"/>
                <w:color w:val="000000"/>
                <w:szCs w:val="24"/>
              </w:rPr>
              <w:t>.</w:t>
            </w:r>
          </w:p>
          <w:p w14:paraId="33E9579E"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t>
            </w:r>
            <w:proofErr w:type="spellStart"/>
            <w:r w:rsidRPr="00C41065">
              <w:rPr>
                <w:rFonts w:ascii="Arial" w:hAnsi="Arial" w:cs="Arial"/>
                <w:color w:val="000000"/>
                <w:szCs w:val="24"/>
              </w:rPr>
              <w:t>wykorzystywanać</w:t>
            </w:r>
            <w:proofErr w:type="spellEnd"/>
            <w:r w:rsidRPr="00C41065">
              <w:rPr>
                <w:rFonts w:ascii="Arial" w:hAnsi="Arial" w:cs="Arial"/>
                <w:color w:val="000000"/>
                <w:szCs w:val="24"/>
              </w:rPr>
              <w:t xml:space="preserve"> </w:t>
            </w:r>
            <w:proofErr w:type="spellStart"/>
            <w:r w:rsidRPr="00C41065">
              <w:rPr>
                <w:rFonts w:ascii="Arial" w:hAnsi="Arial" w:cs="Arial"/>
                <w:color w:val="000000"/>
                <w:szCs w:val="24"/>
              </w:rPr>
              <w:t>mechnizmy</w:t>
            </w:r>
            <w:proofErr w:type="spellEnd"/>
            <w:r w:rsidRPr="00C41065">
              <w:rPr>
                <w:rFonts w:ascii="Arial" w:hAnsi="Arial" w:cs="Arial"/>
                <w:color w:val="000000"/>
                <w:szCs w:val="24"/>
              </w:rPr>
              <w:t xml:space="preserve"> śledzenia zmienionych plików przy zabezpieczaniu udziałów plikowych.</w:t>
            </w:r>
          </w:p>
          <w:p w14:paraId="19D32A2F"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automatycznie wykrywać i usuwać </w:t>
            </w:r>
            <w:proofErr w:type="spellStart"/>
            <w:r w:rsidRPr="00C41065">
              <w:rPr>
                <w:rFonts w:ascii="Arial" w:hAnsi="Arial" w:cs="Arial"/>
                <w:color w:val="000000"/>
                <w:szCs w:val="24"/>
              </w:rPr>
              <w:t>snapshoty</w:t>
            </w:r>
            <w:proofErr w:type="spellEnd"/>
            <w:r w:rsidRPr="00C41065">
              <w:rPr>
                <w:rFonts w:ascii="Arial" w:hAnsi="Arial" w:cs="Arial"/>
                <w:color w:val="000000"/>
                <w:szCs w:val="24"/>
              </w:rPr>
              <w:t>-sieroty (</w:t>
            </w:r>
            <w:proofErr w:type="spellStart"/>
            <w:r w:rsidRPr="00C41065">
              <w:rPr>
                <w:rFonts w:ascii="Arial" w:hAnsi="Arial" w:cs="Arial"/>
                <w:color w:val="000000"/>
                <w:szCs w:val="24"/>
              </w:rPr>
              <w:t>orphaned</w:t>
            </w:r>
            <w:proofErr w:type="spellEnd"/>
            <w:r w:rsidRPr="00C41065">
              <w:rPr>
                <w:rFonts w:ascii="Arial" w:hAnsi="Arial" w:cs="Arial"/>
                <w:color w:val="000000"/>
                <w:szCs w:val="24"/>
              </w:rPr>
              <w:t xml:space="preserve"> </w:t>
            </w:r>
            <w:proofErr w:type="spellStart"/>
            <w:r w:rsidRPr="00C41065">
              <w:rPr>
                <w:rFonts w:ascii="Arial" w:hAnsi="Arial" w:cs="Arial"/>
                <w:color w:val="000000"/>
                <w:szCs w:val="24"/>
              </w:rPr>
              <w:t>snapshots</w:t>
            </w:r>
            <w:proofErr w:type="spellEnd"/>
            <w:r w:rsidRPr="00C41065">
              <w:rPr>
                <w:rFonts w:ascii="Arial" w:hAnsi="Arial" w:cs="Arial"/>
                <w:color w:val="000000"/>
                <w:szCs w:val="24"/>
              </w:rPr>
              <w:t>), które mogą zakłócić poprawne wykonanie backupu. Proces ten nie może wymagać interakcji administratora</w:t>
            </w:r>
          </w:p>
          <w:p w14:paraId="5506021F"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 xml:space="preserve">- </w:t>
            </w:r>
            <w:r w:rsidRPr="00C41065">
              <w:rPr>
                <w:rFonts w:ascii="Arial" w:hAnsi="Arial" w:cs="Arial"/>
                <w:color w:val="000000"/>
                <w:szCs w:val="24"/>
              </w:rPr>
              <w:t>musi wspierać kopiowanie backupów na taśmy wraz z pełnym śledzeniem wirtualnych maszyn</w:t>
            </w:r>
          </w:p>
          <w:p w14:paraId="628C502D" w14:textId="77777777" w:rsidR="00ED2EFA"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umieć korzystać z protokołu DDBOOST w przypadku, gdy repozytorium backupów jest umiejscowione na Dell EMC </w:t>
            </w:r>
            <w:proofErr w:type="spellStart"/>
            <w:r w:rsidRPr="00C41065">
              <w:rPr>
                <w:rFonts w:ascii="Arial" w:hAnsi="Arial" w:cs="Arial"/>
                <w:color w:val="000000"/>
                <w:szCs w:val="24"/>
              </w:rPr>
              <w:t>DataDomain</w:t>
            </w:r>
            <w:proofErr w:type="spellEnd"/>
            <w:r w:rsidRPr="00C41065">
              <w:rPr>
                <w:rFonts w:ascii="Arial" w:hAnsi="Arial" w:cs="Arial"/>
                <w:color w:val="000000"/>
                <w:szCs w:val="24"/>
              </w:rPr>
              <w:t>. Funkcjonalność powinna wspierać łącze sieciowe lub FC.</w:t>
            </w:r>
            <w:r>
              <w:rPr>
                <w:rFonts w:ascii="Arial" w:hAnsi="Arial" w:cs="Arial"/>
                <w:color w:val="000000"/>
                <w:szCs w:val="24"/>
              </w:rPr>
              <w:t xml:space="preserve"> </w:t>
            </w:r>
          </w:p>
          <w:p w14:paraId="3BECC449"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 xml:space="preserve">- </w:t>
            </w:r>
            <w:r w:rsidRPr="00C41065">
              <w:rPr>
                <w:rFonts w:ascii="Arial" w:hAnsi="Arial" w:cs="Arial"/>
                <w:color w:val="000000"/>
                <w:szCs w:val="24"/>
              </w:rPr>
              <w:t xml:space="preserve">musi mieć możliwość replikacji asynchronicznej włączonych wirtualnych maszyn bezpośrednio z infrastruktury </w:t>
            </w:r>
            <w:proofErr w:type="spellStart"/>
            <w:r w:rsidRPr="00C41065">
              <w:rPr>
                <w:rFonts w:ascii="Arial" w:hAnsi="Arial" w:cs="Arial"/>
                <w:color w:val="000000"/>
                <w:szCs w:val="24"/>
              </w:rPr>
              <w:t>VMware</w:t>
            </w:r>
            <w:proofErr w:type="spellEnd"/>
            <w:r w:rsidRPr="00C41065">
              <w:rPr>
                <w:rFonts w:ascii="Arial" w:hAnsi="Arial" w:cs="Arial"/>
                <w:color w:val="000000"/>
                <w:szCs w:val="24"/>
              </w:rPr>
              <w:t xml:space="preserve"> </w:t>
            </w:r>
            <w:proofErr w:type="spellStart"/>
            <w:r w:rsidRPr="00C41065">
              <w:rPr>
                <w:rFonts w:ascii="Arial" w:hAnsi="Arial" w:cs="Arial"/>
                <w:color w:val="000000"/>
                <w:szCs w:val="24"/>
              </w:rPr>
              <w:t>vSphere</w:t>
            </w:r>
            <w:proofErr w:type="spellEnd"/>
            <w:r w:rsidRPr="00C41065">
              <w:rPr>
                <w:rFonts w:ascii="Arial" w:hAnsi="Arial" w:cs="Arial"/>
                <w:color w:val="000000"/>
                <w:szCs w:val="24"/>
              </w:rPr>
              <w:t xml:space="preserve"> pomiędzy hostami </w:t>
            </w:r>
            <w:proofErr w:type="spellStart"/>
            <w:r w:rsidRPr="00C41065">
              <w:rPr>
                <w:rFonts w:ascii="Arial" w:hAnsi="Arial" w:cs="Arial"/>
                <w:color w:val="000000"/>
                <w:szCs w:val="24"/>
              </w:rPr>
              <w:t>ESXi</w:t>
            </w:r>
            <w:proofErr w:type="spellEnd"/>
            <w:r w:rsidRPr="00C41065">
              <w:rPr>
                <w:rFonts w:ascii="Arial" w:hAnsi="Arial" w:cs="Arial"/>
                <w:color w:val="000000"/>
                <w:szCs w:val="24"/>
              </w:rPr>
              <w:t xml:space="preserve"> oraz pomiędzy hostami Hyper-V. Dodatkowo oprogramowanie musi mieć możliwość użycia plików kopii zapasowych jako źródła replikacji.</w:t>
            </w:r>
          </w:p>
          <w:p w14:paraId="0532FA9E"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umożliwiać przechowywanie punktów przywracania dla replik</w:t>
            </w:r>
          </w:p>
          <w:p w14:paraId="0FC52790"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 xml:space="preserve">- </w:t>
            </w:r>
            <w:r w:rsidRPr="00C41065">
              <w:rPr>
                <w:rFonts w:ascii="Arial" w:hAnsi="Arial" w:cs="Arial"/>
                <w:color w:val="000000"/>
                <w:szCs w:val="24"/>
              </w:rPr>
              <w:t>musi umożliwiać wykorzystanie istniejących w infrastrukturze wirtualnych maszyn jako źródła do dalszej replikacji (</w:t>
            </w:r>
            <w:proofErr w:type="spellStart"/>
            <w:r w:rsidRPr="00C41065">
              <w:rPr>
                <w:rFonts w:ascii="Arial" w:hAnsi="Arial" w:cs="Arial"/>
                <w:color w:val="000000"/>
                <w:szCs w:val="24"/>
              </w:rPr>
              <w:t>replica</w:t>
            </w:r>
            <w:proofErr w:type="spellEnd"/>
            <w:r w:rsidRPr="00C41065">
              <w:rPr>
                <w:rFonts w:ascii="Arial" w:hAnsi="Arial" w:cs="Arial"/>
                <w:color w:val="000000"/>
                <w:szCs w:val="24"/>
              </w:rPr>
              <w:t xml:space="preserve"> </w:t>
            </w:r>
            <w:proofErr w:type="spellStart"/>
            <w:r w:rsidRPr="00C41065">
              <w:rPr>
                <w:rFonts w:ascii="Arial" w:hAnsi="Arial" w:cs="Arial"/>
                <w:color w:val="000000"/>
                <w:szCs w:val="24"/>
              </w:rPr>
              <w:t>seeding</w:t>
            </w:r>
            <w:proofErr w:type="spellEnd"/>
            <w:r w:rsidRPr="00C41065">
              <w:rPr>
                <w:rFonts w:ascii="Arial" w:hAnsi="Arial" w:cs="Arial"/>
                <w:color w:val="000000"/>
                <w:szCs w:val="24"/>
              </w:rPr>
              <w:t>)</w:t>
            </w:r>
          </w:p>
          <w:p w14:paraId="198B8094"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umożliwiać jednoczesne uruchomienie wielu maszyn wirtualnych bezpośrednio ze </w:t>
            </w:r>
            <w:proofErr w:type="spellStart"/>
            <w:r w:rsidRPr="00C41065">
              <w:rPr>
                <w:rFonts w:ascii="Arial" w:hAnsi="Arial" w:cs="Arial"/>
                <w:color w:val="000000"/>
                <w:szCs w:val="24"/>
              </w:rPr>
              <w:t>zdeduplikowanego</w:t>
            </w:r>
            <w:proofErr w:type="spellEnd"/>
            <w:r w:rsidRPr="00C41065">
              <w:rPr>
                <w:rFonts w:ascii="Arial" w:hAnsi="Arial" w:cs="Arial"/>
                <w:color w:val="000000"/>
                <w:szCs w:val="24"/>
              </w:rPr>
              <w:t xml:space="preserve"> i skompresowanego pliku backupu, z dowolnego punktu przywracania, bez potrzeby kopiowania jej na </w:t>
            </w:r>
            <w:proofErr w:type="spellStart"/>
            <w:r w:rsidRPr="00C41065">
              <w:rPr>
                <w:rFonts w:ascii="Arial" w:hAnsi="Arial" w:cs="Arial"/>
                <w:color w:val="000000"/>
                <w:szCs w:val="24"/>
              </w:rPr>
              <w:t>storage</w:t>
            </w:r>
            <w:proofErr w:type="spellEnd"/>
            <w:r w:rsidRPr="00C41065">
              <w:rPr>
                <w:rFonts w:ascii="Arial" w:hAnsi="Arial" w:cs="Arial"/>
                <w:color w:val="000000"/>
                <w:szCs w:val="24"/>
              </w:rPr>
              <w:t xml:space="preserve"> produkcyjny. Funkcjonalność musi być oferowana dla środowisk </w:t>
            </w:r>
            <w:proofErr w:type="spellStart"/>
            <w:r w:rsidRPr="00C41065">
              <w:rPr>
                <w:rFonts w:ascii="Arial" w:hAnsi="Arial" w:cs="Arial"/>
                <w:color w:val="000000"/>
                <w:szCs w:val="24"/>
              </w:rPr>
              <w:t>VMware</w:t>
            </w:r>
            <w:proofErr w:type="spellEnd"/>
            <w:r w:rsidRPr="00C41065">
              <w:rPr>
                <w:rFonts w:ascii="Arial" w:hAnsi="Arial" w:cs="Arial"/>
                <w:color w:val="000000"/>
                <w:szCs w:val="24"/>
              </w:rPr>
              <w:t xml:space="preserve"> oraz Hyper-V niezależnie od rodzaju </w:t>
            </w:r>
            <w:proofErr w:type="spellStart"/>
            <w:r w:rsidRPr="00C41065">
              <w:rPr>
                <w:rFonts w:ascii="Arial" w:hAnsi="Arial" w:cs="Arial"/>
                <w:color w:val="000000"/>
                <w:szCs w:val="24"/>
              </w:rPr>
              <w:t>storage’u</w:t>
            </w:r>
            <w:proofErr w:type="spellEnd"/>
            <w:r w:rsidRPr="00C41065">
              <w:rPr>
                <w:rFonts w:ascii="Arial" w:hAnsi="Arial" w:cs="Arial"/>
                <w:color w:val="000000"/>
                <w:szCs w:val="24"/>
              </w:rPr>
              <w:t xml:space="preserve"> użytego do przechowywania kopii zapasowych.</w:t>
            </w:r>
          </w:p>
          <w:p w14:paraId="17D06943" w14:textId="77777777" w:rsidR="00ED2EFA" w:rsidRPr="00C41065" w:rsidRDefault="00ED2EFA" w:rsidP="00A70CDE">
            <w:pPr>
              <w:tabs>
                <w:tab w:val="left" w:pos="2520"/>
              </w:tabs>
              <w:rPr>
                <w:rFonts w:ascii="Arial" w:hAnsi="Arial" w:cs="Arial"/>
                <w:color w:val="000000"/>
                <w:szCs w:val="24"/>
              </w:rPr>
            </w:pPr>
            <w:r w:rsidRPr="00C41065">
              <w:rPr>
                <w:rFonts w:ascii="Arial" w:hAnsi="Arial" w:cs="Arial"/>
                <w:color w:val="000000"/>
                <w:szCs w:val="24"/>
              </w:rPr>
              <w:t xml:space="preserve">Dodatkowo dla środowiska </w:t>
            </w:r>
            <w:proofErr w:type="spellStart"/>
            <w:r w:rsidRPr="00C41065">
              <w:rPr>
                <w:rFonts w:ascii="Arial" w:hAnsi="Arial" w:cs="Arial"/>
                <w:color w:val="000000"/>
                <w:szCs w:val="24"/>
              </w:rPr>
              <w:t>vSphere</w:t>
            </w:r>
            <w:proofErr w:type="spellEnd"/>
            <w:r w:rsidRPr="00C41065">
              <w:rPr>
                <w:rFonts w:ascii="Arial" w:hAnsi="Arial" w:cs="Arial"/>
                <w:color w:val="000000"/>
                <w:szCs w:val="24"/>
              </w:rPr>
              <w:t xml:space="preserve"> i Hyper-V powyższa funkcjonalność powinna umożliwiać uruchomianie backupu z innych platform (inne </w:t>
            </w:r>
            <w:proofErr w:type="spellStart"/>
            <w:r w:rsidRPr="00C41065">
              <w:rPr>
                <w:rFonts w:ascii="Arial" w:hAnsi="Arial" w:cs="Arial"/>
                <w:color w:val="000000"/>
                <w:szCs w:val="24"/>
              </w:rPr>
              <w:t>wirtualizatory</w:t>
            </w:r>
            <w:proofErr w:type="spellEnd"/>
            <w:r w:rsidRPr="00C41065">
              <w:rPr>
                <w:rFonts w:ascii="Arial" w:hAnsi="Arial" w:cs="Arial"/>
                <w:color w:val="000000"/>
                <w:szCs w:val="24"/>
              </w:rPr>
              <w:t>, maszyny fizyczne oraz chmura publiczna)</w:t>
            </w:r>
          </w:p>
          <w:p w14:paraId="3162EB5C"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 xml:space="preserve">- </w:t>
            </w:r>
            <w:r w:rsidRPr="00C41065">
              <w:rPr>
                <w:rFonts w:ascii="Arial" w:hAnsi="Arial" w:cs="Arial"/>
                <w:color w:val="000000"/>
                <w:szCs w:val="24"/>
              </w:rPr>
              <w:t xml:space="preserve">musi pozwalać na migrację on-line tak uruchomionych maszyn na </w:t>
            </w:r>
            <w:proofErr w:type="spellStart"/>
            <w:r w:rsidRPr="00C41065">
              <w:rPr>
                <w:rFonts w:ascii="Arial" w:hAnsi="Arial" w:cs="Arial"/>
                <w:color w:val="000000"/>
                <w:szCs w:val="24"/>
              </w:rPr>
              <w:t>storage</w:t>
            </w:r>
            <w:proofErr w:type="spellEnd"/>
            <w:r w:rsidRPr="00C41065">
              <w:rPr>
                <w:rFonts w:ascii="Arial" w:hAnsi="Arial" w:cs="Arial"/>
                <w:color w:val="000000"/>
                <w:szCs w:val="24"/>
              </w:rPr>
              <w:t xml:space="preserve"> produkcyjny. Migracja powinna odbywać się mechanizmami wbudowanymi w </w:t>
            </w:r>
            <w:proofErr w:type="spellStart"/>
            <w:r w:rsidRPr="00C41065">
              <w:rPr>
                <w:rFonts w:ascii="Arial" w:hAnsi="Arial" w:cs="Arial"/>
                <w:color w:val="000000"/>
                <w:szCs w:val="24"/>
              </w:rPr>
              <w:t>hypervisor</w:t>
            </w:r>
            <w:proofErr w:type="spellEnd"/>
            <w:r w:rsidRPr="00C41065">
              <w:rPr>
                <w:rFonts w:ascii="Arial" w:hAnsi="Arial" w:cs="Arial"/>
                <w:color w:val="000000"/>
                <w:szCs w:val="24"/>
              </w:rPr>
              <w:t xml:space="preserve">. Jeżeli licencja na </w:t>
            </w:r>
            <w:proofErr w:type="spellStart"/>
            <w:r w:rsidRPr="00C41065">
              <w:rPr>
                <w:rFonts w:ascii="Arial" w:hAnsi="Arial" w:cs="Arial"/>
                <w:color w:val="000000"/>
                <w:szCs w:val="24"/>
              </w:rPr>
              <w:t>hypervisor</w:t>
            </w:r>
            <w:proofErr w:type="spellEnd"/>
            <w:r w:rsidRPr="00C41065">
              <w:rPr>
                <w:rFonts w:ascii="Arial" w:hAnsi="Arial" w:cs="Arial"/>
                <w:color w:val="000000"/>
                <w:szCs w:val="24"/>
              </w:rPr>
              <w:t xml:space="preserve"> nie posiada takich funkcjonalności - oprogramowanie musi realizować taką migrację swoimi mechanizmami</w:t>
            </w:r>
          </w:p>
          <w:p w14:paraId="3AEBEEDB"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 xml:space="preserve">- </w:t>
            </w:r>
            <w:r w:rsidRPr="00C41065">
              <w:rPr>
                <w:rFonts w:ascii="Arial" w:hAnsi="Arial" w:cs="Arial"/>
                <w:color w:val="000000"/>
                <w:szCs w:val="24"/>
              </w:rPr>
              <w:t xml:space="preserve">musi pozwalać na zaprezentowanie pojedynczego dysku bezpośrednio z kopii zapasowej do wybranej działającej maszyny wirtualnej </w:t>
            </w:r>
            <w:proofErr w:type="spellStart"/>
            <w:r w:rsidRPr="00C41065">
              <w:rPr>
                <w:rFonts w:ascii="Arial" w:hAnsi="Arial" w:cs="Arial"/>
                <w:color w:val="000000"/>
                <w:szCs w:val="24"/>
              </w:rPr>
              <w:t>vSpehre</w:t>
            </w:r>
            <w:proofErr w:type="spellEnd"/>
          </w:p>
          <w:p w14:paraId="08371783"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umożliwiać pełne odtworzenie wirtualnej maszyny, plików konfiguracji i dysków</w:t>
            </w:r>
          </w:p>
          <w:p w14:paraId="448DA8CC"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umożliwić odtworzenie plików na maszynę operatora, lub na serwer produkcyjny bez potrzeby użycia agenta instalowanego wewnątrz wirtualnej maszyny. Funkcjonalność ta nie powinna być ograniczona wielkością i liczbą przywracanych plików</w:t>
            </w:r>
          </w:p>
          <w:p w14:paraId="09917A65"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mieć możliwość odtworzenia plików bezpośrednio do maszyny wirtualnej poprzez sieć, przy pomocy VIX API dla platformy </w:t>
            </w:r>
            <w:proofErr w:type="spellStart"/>
            <w:r w:rsidRPr="00C41065">
              <w:rPr>
                <w:rFonts w:ascii="Arial" w:hAnsi="Arial" w:cs="Arial"/>
                <w:color w:val="000000"/>
                <w:szCs w:val="24"/>
              </w:rPr>
              <w:t>VMware</w:t>
            </w:r>
            <w:proofErr w:type="spellEnd"/>
            <w:r w:rsidRPr="00C41065">
              <w:rPr>
                <w:rFonts w:ascii="Arial" w:hAnsi="Arial" w:cs="Arial"/>
                <w:color w:val="000000"/>
                <w:szCs w:val="24"/>
              </w:rPr>
              <w:t xml:space="preserve"> i PowerShell Direct dla platformy Hyper-V.</w:t>
            </w:r>
          </w:p>
          <w:p w14:paraId="2D1137D4"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wspierać odtwarzanie pojedynczych plików z następujących systemów plików: </w:t>
            </w:r>
          </w:p>
          <w:p w14:paraId="08979044"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Linux: ext2, ext3, ext4, </w:t>
            </w:r>
            <w:proofErr w:type="spellStart"/>
            <w:r w:rsidRPr="00C41065">
              <w:rPr>
                <w:rFonts w:ascii="Arial" w:hAnsi="Arial" w:cs="Arial"/>
                <w:color w:val="000000"/>
                <w:szCs w:val="24"/>
              </w:rPr>
              <w:t>ReiserFS</w:t>
            </w:r>
            <w:proofErr w:type="spellEnd"/>
            <w:r w:rsidRPr="00C41065">
              <w:rPr>
                <w:rFonts w:ascii="Arial" w:hAnsi="Arial" w:cs="Arial"/>
                <w:color w:val="000000"/>
                <w:szCs w:val="24"/>
              </w:rPr>
              <w:t xml:space="preserve">, JFS, XFS, </w:t>
            </w:r>
            <w:proofErr w:type="spellStart"/>
            <w:r w:rsidRPr="00C41065">
              <w:rPr>
                <w:rFonts w:ascii="Arial" w:hAnsi="Arial" w:cs="Arial"/>
                <w:color w:val="000000"/>
                <w:szCs w:val="24"/>
              </w:rPr>
              <w:t>Btrfs</w:t>
            </w:r>
            <w:proofErr w:type="spellEnd"/>
            <w:r w:rsidRPr="00C41065">
              <w:rPr>
                <w:rFonts w:ascii="Arial" w:hAnsi="Arial" w:cs="Arial"/>
                <w:color w:val="000000"/>
                <w:szCs w:val="24"/>
              </w:rPr>
              <w:t xml:space="preserve"> </w:t>
            </w:r>
          </w:p>
          <w:p w14:paraId="398648C9"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lastRenderedPageBreak/>
              <w:t>-</w:t>
            </w:r>
            <w:r w:rsidRPr="00C41065">
              <w:rPr>
                <w:rFonts w:ascii="Arial" w:hAnsi="Arial" w:cs="Arial"/>
                <w:color w:val="000000"/>
                <w:szCs w:val="24"/>
              </w:rPr>
              <w:t xml:space="preserve"> Windows: NTFS, FAT, FAT32, </w:t>
            </w:r>
            <w:proofErr w:type="spellStart"/>
            <w:r w:rsidRPr="00C41065">
              <w:rPr>
                <w:rFonts w:ascii="Arial" w:hAnsi="Arial" w:cs="Arial"/>
                <w:color w:val="000000"/>
                <w:szCs w:val="24"/>
              </w:rPr>
              <w:t>ReFS</w:t>
            </w:r>
            <w:proofErr w:type="spellEnd"/>
            <w:r w:rsidRPr="00C41065">
              <w:rPr>
                <w:rFonts w:ascii="Arial" w:hAnsi="Arial" w:cs="Arial"/>
                <w:color w:val="000000"/>
                <w:szCs w:val="24"/>
              </w:rPr>
              <w:t xml:space="preserve"> </w:t>
            </w:r>
          </w:p>
          <w:p w14:paraId="6FA316D1" w14:textId="77777777" w:rsidR="00ED2EFA" w:rsidRPr="00C41065" w:rsidRDefault="00ED2EFA" w:rsidP="00A70CDE">
            <w:pPr>
              <w:tabs>
                <w:tab w:val="left" w:pos="2520"/>
              </w:tabs>
              <w:rPr>
                <w:rFonts w:ascii="Arial" w:hAnsi="Arial" w:cs="Arial"/>
                <w:color w:val="000000"/>
                <w:szCs w:val="24"/>
              </w:rPr>
            </w:pPr>
            <w:r w:rsidRPr="00C41065">
              <w:rPr>
                <w:rFonts w:ascii="Arial" w:hAnsi="Arial" w:cs="Arial"/>
                <w:color w:val="000000"/>
                <w:szCs w:val="24"/>
              </w:rPr>
              <w:t xml:space="preserve">Oprogramowanie musi wspierać przywracanie plików z partycji Linux LVM oraz Windows Storage </w:t>
            </w:r>
            <w:proofErr w:type="spellStart"/>
            <w:r w:rsidRPr="00C41065">
              <w:rPr>
                <w:rFonts w:ascii="Arial" w:hAnsi="Arial" w:cs="Arial"/>
                <w:color w:val="000000"/>
                <w:szCs w:val="24"/>
              </w:rPr>
              <w:t>Spaces</w:t>
            </w:r>
            <w:proofErr w:type="spellEnd"/>
            <w:r w:rsidRPr="00C41065">
              <w:rPr>
                <w:rFonts w:ascii="Arial" w:hAnsi="Arial" w:cs="Arial"/>
                <w:color w:val="000000"/>
                <w:szCs w:val="24"/>
              </w:rPr>
              <w:t>.</w:t>
            </w:r>
          </w:p>
          <w:p w14:paraId="5EAF3AEC"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 xml:space="preserve">- </w:t>
            </w:r>
            <w:r w:rsidRPr="00C41065">
              <w:rPr>
                <w:rFonts w:ascii="Arial" w:hAnsi="Arial" w:cs="Arial"/>
                <w:color w:val="000000"/>
                <w:szCs w:val="24"/>
              </w:rPr>
              <w:t xml:space="preserve">musi umożliwiać szybkie </w:t>
            </w:r>
            <w:proofErr w:type="spellStart"/>
            <w:r w:rsidRPr="00C41065">
              <w:rPr>
                <w:rFonts w:ascii="Arial" w:hAnsi="Arial" w:cs="Arial"/>
                <w:color w:val="000000"/>
                <w:szCs w:val="24"/>
              </w:rPr>
              <w:t>granularne</w:t>
            </w:r>
            <w:proofErr w:type="spellEnd"/>
            <w:r w:rsidRPr="00C41065">
              <w:rPr>
                <w:rFonts w:ascii="Arial" w:hAnsi="Arial" w:cs="Arial"/>
                <w:color w:val="000000"/>
                <w:szCs w:val="24"/>
              </w:rPr>
              <w:t xml:space="preserve"> odtwarzanie obiektów aplikacji bez użycia jakiegokolwiek agenta zainstalowanego wewnątrz maszyny wirtualnej.</w:t>
            </w:r>
          </w:p>
          <w:p w14:paraId="03745843"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wspierać </w:t>
            </w:r>
            <w:proofErr w:type="spellStart"/>
            <w:r w:rsidRPr="00C41065">
              <w:rPr>
                <w:rFonts w:ascii="Arial" w:hAnsi="Arial" w:cs="Arial"/>
                <w:color w:val="000000"/>
                <w:szCs w:val="24"/>
              </w:rPr>
              <w:t>granularne</w:t>
            </w:r>
            <w:proofErr w:type="spellEnd"/>
            <w:r w:rsidRPr="00C41065">
              <w:rPr>
                <w:rFonts w:ascii="Arial" w:hAnsi="Arial" w:cs="Arial"/>
                <w:color w:val="000000"/>
                <w:szCs w:val="24"/>
              </w:rPr>
              <w:t xml:space="preserve"> odtwarzanie obiektów Active Directory takich jak konta komputerów, konta użytkowników oraz pozwalać na odtworzenie haseł.</w:t>
            </w:r>
          </w:p>
          <w:p w14:paraId="216AC4BA"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wspierać </w:t>
            </w:r>
            <w:proofErr w:type="spellStart"/>
            <w:r w:rsidRPr="00C41065">
              <w:rPr>
                <w:rFonts w:ascii="Arial" w:hAnsi="Arial" w:cs="Arial"/>
                <w:color w:val="000000"/>
                <w:szCs w:val="24"/>
              </w:rPr>
              <w:t>granularne</w:t>
            </w:r>
            <w:proofErr w:type="spellEnd"/>
            <w:r w:rsidRPr="00C41065">
              <w:rPr>
                <w:rFonts w:ascii="Arial" w:hAnsi="Arial" w:cs="Arial"/>
                <w:color w:val="000000"/>
                <w:szCs w:val="24"/>
              </w:rPr>
              <w:t xml:space="preserve"> odtwarzanie dowolnych atrybutów, rekordów DNS zintegrowanych z AD, Microsoft System Objects, certyfikatów CA oraz elementów AD </w:t>
            </w:r>
            <w:proofErr w:type="spellStart"/>
            <w:r w:rsidRPr="00C41065">
              <w:rPr>
                <w:rFonts w:ascii="Arial" w:hAnsi="Arial" w:cs="Arial"/>
                <w:color w:val="000000"/>
                <w:szCs w:val="24"/>
              </w:rPr>
              <w:t>Sites</w:t>
            </w:r>
            <w:proofErr w:type="spellEnd"/>
            <w:r w:rsidRPr="00C41065">
              <w:rPr>
                <w:rFonts w:ascii="Arial" w:hAnsi="Arial" w:cs="Arial"/>
                <w:color w:val="000000"/>
                <w:szCs w:val="24"/>
              </w:rPr>
              <w:t>.</w:t>
            </w:r>
          </w:p>
          <w:p w14:paraId="1809EADD"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wspierać </w:t>
            </w:r>
            <w:proofErr w:type="spellStart"/>
            <w:r w:rsidRPr="00C41065">
              <w:rPr>
                <w:rFonts w:ascii="Arial" w:hAnsi="Arial" w:cs="Arial"/>
                <w:color w:val="000000"/>
                <w:szCs w:val="24"/>
              </w:rPr>
              <w:t>granularne</w:t>
            </w:r>
            <w:proofErr w:type="spellEnd"/>
            <w:r w:rsidRPr="00C41065">
              <w:rPr>
                <w:rFonts w:ascii="Arial" w:hAnsi="Arial" w:cs="Arial"/>
                <w:color w:val="000000"/>
                <w:szCs w:val="24"/>
              </w:rPr>
              <w:t xml:space="preserve"> odtwarzanie Microsoft Exchange 2010 i nowszych (dowolny obiekt w tym obiekty w folderze "</w:t>
            </w:r>
            <w:proofErr w:type="spellStart"/>
            <w:r w:rsidRPr="00C41065">
              <w:rPr>
                <w:rFonts w:ascii="Arial" w:hAnsi="Arial" w:cs="Arial"/>
                <w:color w:val="000000"/>
                <w:szCs w:val="24"/>
              </w:rPr>
              <w:t>Permanently</w:t>
            </w:r>
            <w:proofErr w:type="spellEnd"/>
            <w:r w:rsidRPr="00C41065">
              <w:rPr>
                <w:rFonts w:ascii="Arial" w:hAnsi="Arial" w:cs="Arial"/>
                <w:color w:val="000000"/>
                <w:szCs w:val="24"/>
              </w:rPr>
              <w:t xml:space="preserve"> </w:t>
            </w:r>
            <w:proofErr w:type="spellStart"/>
            <w:r w:rsidRPr="00C41065">
              <w:rPr>
                <w:rFonts w:ascii="Arial" w:hAnsi="Arial" w:cs="Arial"/>
                <w:color w:val="000000"/>
                <w:szCs w:val="24"/>
              </w:rPr>
              <w:t>Deleted</w:t>
            </w:r>
            <w:proofErr w:type="spellEnd"/>
            <w:r w:rsidRPr="00C41065">
              <w:rPr>
                <w:rFonts w:ascii="Arial" w:hAnsi="Arial" w:cs="Arial"/>
                <w:color w:val="000000"/>
                <w:szCs w:val="24"/>
              </w:rPr>
              <w:t xml:space="preserve"> Objects"),</w:t>
            </w:r>
          </w:p>
          <w:p w14:paraId="4F83EB36"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wspierać przywracanie danych Exchange do oryginalnego środowiska</w:t>
            </w:r>
          </w:p>
          <w:p w14:paraId="12E36909"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wspierać </w:t>
            </w:r>
            <w:proofErr w:type="spellStart"/>
            <w:r w:rsidRPr="00C41065">
              <w:rPr>
                <w:rFonts w:ascii="Arial" w:hAnsi="Arial" w:cs="Arial"/>
                <w:color w:val="000000"/>
                <w:szCs w:val="24"/>
              </w:rPr>
              <w:t>granularne</w:t>
            </w:r>
            <w:proofErr w:type="spellEnd"/>
            <w:r w:rsidRPr="00C41065">
              <w:rPr>
                <w:rFonts w:ascii="Arial" w:hAnsi="Arial" w:cs="Arial"/>
                <w:color w:val="000000"/>
                <w:szCs w:val="24"/>
              </w:rPr>
              <w:t xml:space="preserve"> odtwarzanie Microsoft SQL 2005 i nowszych</w:t>
            </w:r>
          </w:p>
          <w:p w14:paraId="39413FC2"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wspierać odtworzenie point-in-</w:t>
            </w:r>
            <w:proofErr w:type="spellStart"/>
            <w:r w:rsidRPr="00C41065">
              <w:rPr>
                <w:rFonts w:ascii="Arial" w:hAnsi="Arial" w:cs="Arial"/>
                <w:color w:val="000000"/>
                <w:szCs w:val="24"/>
              </w:rPr>
              <w:t>time</w:t>
            </w:r>
            <w:proofErr w:type="spellEnd"/>
            <w:r w:rsidRPr="00C41065">
              <w:rPr>
                <w:rFonts w:ascii="Arial" w:hAnsi="Arial" w:cs="Arial"/>
                <w:color w:val="000000"/>
                <w:szCs w:val="24"/>
              </w:rPr>
              <w:t xml:space="preserve"> wraz z możliwością przywrócenia bazy do oryginalnego środowiska</w:t>
            </w:r>
          </w:p>
          <w:p w14:paraId="1737C5E1"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wspierać </w:t>
            </w:r>
            <w:proofErr w:type="spellStart"/>
            <w:r w:rsidRPr="00C41065">
              <w:rPr>
                <w:rFonts w:ascii="Arial" w:hAnsi="Arial" w:cs="Arial"/>
                <w:color w:val="000000"/>
                <w:szCs w:val="24"/>
              </w:rPr>
              <w:t>granularne</w:t>
            </w:r>
            <w:proofErr w:type="spellEnd"/>
            <w:r w:rsidRPr="00C41065">
              <w:rPr>
                <w:rFonts w:ascii="Arial" w:hAnsi="Arial" w:cs="Arial"/>
                <w:color w:val="000000"/>
                <w:szCs w:val="24"/>
              </w:rPr>
              <w:t xml:space="preserve"> odtwarzanie Microsoft </w:t>
            </w:r>
            <w:proofErr w:type="spellStart"/>
            <w:r w:rsidRPr="00C41065">
              <w:rPr>
                <w:rFonts w:ascii="Arial" w:hAnsi="Arial" w:cs="Arial"/>
                <w:color w:val="000000"/>
                <w:szCs w:val="24"/>
              </w:rPr>
              <w:t>Sharepoint</w:t>
            </w:r>
            <w:proofErr w:type="spellEnd"/>
            <w:r w:rsidRPr="00C41065">
              <w:rPr>
                <w:rFonts w:ascii="Arial" w:hAnsi="Arial" w:cs="Arial"/>
                <w:color w:val="000000"/>
                <w:szCs w:val="24"/>
              </w:rPr>
              <w:t xml:space="preserve"> 2010 i nowszych</w:t>
            </w:r>
          </w:p>
          <w:p w14:paraId="51AEF864"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wspierać odtworzenia elementów, witryn, uprawnień dla witryn </w:t>
            </w:r>
            <w:proofErr w:type="spellStart"/>
            <w:r w:rsidRPr="00C41065">
              <w:rPr>
                <w:rFonts w:ascii="Arial" w:hAnsi="Arial" w:cs="Arial"/>
                <w:color w:val="000000"/>
                <w:szCs w:val="24"/>
              </w:rPr>
              <w:t>Sharepoint</w:t>
            </w:r>
            <w:proofErr w:type="spellEnd"/>
            <w:r w:rsidRPr="00C41065">
              <w:rPr>
                <w:rFonts w:ascii="Arial" w:hAnsi="Arial" w:cs="Arial"/>
                <w:color w:val="000000"/>
                <w:szCs w:val="24"/>
              </w:rPr>
              <w:t>.</w:t>
            </w:r>
          </w:p>
          <w:p w14:paraId="407C0240"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wspierać </w:t>
            </w:r>
            <w:proofErr w:type="spellStart"/>
            <w:r w:rsidRPr="00C41065">
              <w:rPr>
                <w:rFonts w:ascii="Arial" w:hAnsi="Arial" w:cs="Arial"/>
                <w:color w:val="000000"/>
                <w:szCs w:val="24"/>
              </w:rPr>
              <w:t>granularne</w:t>
            </w:r>
            <w:proofErr w:type="spellEnd"/>
            <w:r w:rsidRPr="00C41065">
              <w:rPr>
                <w:rFonts w:ascii="Arial" w:hAnsi="Arial" w:cs="Arial"/>
                <w:color w:val="000000"/>
                <w:szCs w:val="24"/>
              </w:rPr>
              <w:t xml:space="preserve"> odtwarzanie baz danych Oracle z opcją odtwarzanie point-in-</w:t>
            </w:r>
            <w:proofErr w:type="spellStart"/>
            <w:r w:rsidRPr="00C41065">
              <w:rPr>
                <w:rFonts w:ascii="Arial" w:hAnsi="Arial" w:cs="Arial"/>
                <w:color w:val="000000"/>
                <w:szCs w:val="24"/>
              </w:rPr>
              <w:t>time</w:t>
            </w:r>
            <w:proofErr w:type="spellEnd"/>
            <w:r w:rsidRPr="00C41065">
              <w:rPr>
                <w:rFonts w:ascii="Arial" w:hAnsi="Arial" w:cs="Arial"/>
                <w:color w:val="000000"/>
                <w:szCs w:val="24"/>
              </w:rPr>
              <w:t xml:space="preserve"> wraz z włączonym Oracle </w:t>
            </w:r>
            <w:proofErr w:type="spellStart"/>
            <w:r w:rsidRPr="00C41065">
              <w:rPr>
                <w:rFonts w:ascii="Arial" w:hAnsi="Arial" w:cs="Arial"/>
                <w:color w:val="000000"/>
                <w:szCs w:val="24"/>
              </w:rPr>
              <w:t>DataGuard</w:t>
            </w:r>
            <w:proofErr w:type="spellEnd"/>
            <w:r w:rsidRPr="00C41065">
              <w:rPr>
                <w:rFonts w:ascii="Arial" w:hAnsi="Arial" w:cs="Arial"/>
                <w:color w:val="000000"/>
                <w:szCs w:val="24"/>
              </w:rPr>
              <w:t>. Funkcjonalność ta musi być dostępna dla baz uruchomionych w środowiskach Windows oraz Linux.</w:t>
            </w:r>
          </w:p>
          <w:p w14:paraId="706F16A2" w14:textId="77777777" w:rsidR="00ED2EFA" w:rsidRPr="00C41065"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pozwalać na zaprezentowanie oraz migrację online baz MS SQL oraz Oracle bezpośrednio z pliku kopii zapasowej do działającego serwera bazodanowego</w:t>
            </w:r>
          </w:p>
          <w:p w14:paraId="70C42655" w14:textId="77777777" w:rsidR="00ED2EFA" w:rsidRPr="00126E5C" w:rsidRDefault="00ED2EFA" w:rsidP="00A70CDE">
            <w:pPr>
              <w:tabs>
                <w:tab w:val="left" w:pos="2520"/>
              </w:tabs>
              <w:rPr>
                <w:rFonts w:ascii="Arial" w:hAnsi="Arial" w:cs="Arial"/>
                <w:color w:val="000000"/>
                <w:szCs w:val="24"/>
              </w:rPr>
            </w:pPr>
            <w:r>
              <w:rPr>
                <w:rFonts w:ascii="Arial" w:hAnsi="Arial" w:cs="Arial"/>
                <w:color w:val="000000"/>
                <w:szCs w:val="24"/>
              </w:rPr>
              <w:t>-</w:t>
            </w:r>
            <w:r w:rsidRPr="00C41065">
              <w:rPr>
                <w:rFonts w:ascii="Arial" w:hAnsi="Arial" w:cs="Arial"/>
                <w:color w:val="000000"/>
                <w:szCs w:val="24"/>
              </w:rPr>
              <w:t xml:space="preserve"> musi umożliwiać integrację z oprogramowaniem antywirusowym w celu wykonania skanu zawartości pliku backupowego przed odtworzeniem jakichkolwiek danych. Integracja musi być zapewniona minimalnie dla Windows </w:t>
            </w:r>
            <w:proofErr w:type="spellStart"/>
            <w:r w:rsidRPr="00C41065">
              <w:rPr>
                <w:rFonts w:ascii="Arial" w:hAnsi="Arial" w:cs="Arial"/>
                <w:color w:val="000000"/>
                <w:szCs w:val="24"/>
              </w:rPr>
              <w:t>Defender</w:t>
            </w:r>
            <w:proofErr w:type="spellEnd"/>
            <w:r w:rsidRPr="00C41065">
              <w:rPr>
                <w:rFonts w:ascii="Arial" w:hAnsi="Arial" w:cs="Arial"/>
                <w:color w:val="000000"/>
                <w:szCs w:val="24"/>
              </w:rPr>
              <w:t xml:space="preserve">, Symantec </w:t>
            </w:r>
            <w:proofErr w:type="spellStart"/>
            <w:r w:rsidRPr="00C41065">
              <w:rPr>
                <w:rFonts w:ascii="Arial" w:hAnsi="Arial" w:cs="Arial"/>
                <w:color w:val="000000"/>
                <w:szCs w:val="24"/>
              </w:rPr>
              <w:t>Pro</w:t>
            </w:r>
            <w:r>
              <w:rPr>
                <w:rFonts w:ascii="Arial" w:hAnsi="Arial" w:cs="Arial"/>
                <w:color w:val="000000"/>
                <w:szCs w:val="24"/>
              </w:rPr>
              <w:t>tection</w:t>
            </w:r>
            <w:proofErr w:type="spellEnd"/>
            <w:r>
              <w:rPr>
                <w:rFonts w:ascii="Arial" w:hAnsi="Arial" w:cs="Arial"/>
                <w:color w:val="000000"/>
                <w:szCs w:val="24"/>
              </w:rPr>
              <w:t xml:space="preserve"> Engine oraz ESET NOD32.</w:t>
            </w:r>
          </w:p>
        </w:tc>
      </w:tr>
    </w:tbl>
    <w:p w14:paraId="37139729" w14:textId="77777777" w:rsidR="009B7DF6" w:rsidRPr="009B7DF6" w:rsidRDefault="009B7DF6" w:rsidP="009B7DF6"/>
    <w:p w14:paraId="7F6C8773" w14:textId="3BE9A206" w:rsidR="00AB5052" w:rsidRDefault="00AB5052" w:rsidP="00AB5052">
      <w:pPr>
        <w:pStyle w:val="Nagwek1"/>
        <w:rPr>
          <w:sz w:val="24"/>
        </w:rPr>
      </w:pPr>
      <w:r>
        <w:rPr>
          <w:sz w:val="24"/>
        </w:rPr>
        <w:t>Grupa 5</w:t>
      </w:r>
    </w:p>
    <w:p w14:paraId="12E8936D" w14:textId="77777777" w:rsidR="00AB5052" w:rsidRDefault="00AB5052" w:rsidP="004357DB"/>
    <w:p w14:paraId="79702AE5" w14:textId="0EAFC204" w:rsidR="004357DB" w:rsidRDefault="00ED2EFA" w:rsidP="00ED2EFA">
      <w:pPr>
        <w:pStyle w:val="Nagwek3"/>
        <w:spacing w:line="240" w:lineRule="auto"/>
        <w:ind w:left="720"/>
        <w:jc w:val="left"/>
      </w:pPr>
      <w:r>
        <w:rPr>
          <w:sz w:val="24"/>
        </w:rPr>
        <w:t xml:space="preserve">Poz. 1. </w:t>
      </w:r>
      <w:r w:rsidR="00D31A2F">
        <w:rPr>
          <w:sz w:val="24"/>
        </w:rPr>
        <w:t>Zasilanie awaryjne dla serwerowni</w:t>
      </w:r>
      <w:r w:rsidR="004357DB">
        <w:rPr>
          <w:sz w:val="24"/>
        </w:rPr>
        <w:t xml:space="preserve"> </w:t>
      </w:r>
      <w:r w:rsidR="004357DB">
        <w:rPr>
          <w:sz w:val="24"/>
        </w:rPr>
        <w:br/>
      </w:r>
    </w:p>
    <w:tbl>
      <w:tblPr>
        <w:tblW w:w="9317" w:type="dxa"/>
        <w:tblInd w:w="-108" w:type="dxa"/>
        <w:tblLayout w:type="fixed"/>
        <w:tblCellMar>
          <w:left w:w="10" w:type="dxa"/>
          <w:right w:w="10" w:type="dxa"/>
        </w:tblCellMar>
        <w:tblLook w:val="0000" w:firstRow="0" w:lastRow="0" w:firstColumn="0" w:lastColumn="0" w:noHBand="0" w:noVBand="0"/>
      </w:tblPr>
      <w:tblGrid>
        <w:gridCol w:w="578"/>
        <w:gridCol w:w="8739"/>
      </w:tblGrid>
      <w:tr w:rsidR="00ED2EFA" w14:paraId="11547EC3"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F2A81B6" w14:textId="77777777" w:rsidR="00ED2EFA" w:rsidRPr="00A96576" w:rsidRDefault="00ED2EFA" w:rsidP="00A70CDE">
            <w:pPr>
              <w:pStyle w:val="Standard"/>
              <w:rPr>
                <w:b/>
              </w:rPr>
            </w:pPr>
            <w:r w:rsidRPr="00A96576">
              <w:rPr>
                <w:b/>
              </w:rPr>
              <w:t>Lp.</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CBEF9F5" w14:textId="77777777" w:rsidR="00ED2EFA" w:rsidRPr="00A96576" w:rsidRDefault="00ED2EFA" w:rsidP="00A70CDE">
            <w:pPr>
              <w:pStyle w:val="Standard"/>
              <w:rPr>
                <w:b/>
              </w:rPr>
            </w:pPr>
            <w:r w:rsidRPr="00A96576">
              <w:rPr>
                <w:b/>
              </w:rPr>
              <w:t>Parametr wymagany</w:t>
            </w:r>
          </w:p>
        </w:tc>
      </w:tr>
      <w:tr w:rsidR="00ED2EFA" w14:paraId="6BE671DA"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18FCC03" w14:textId="77777777" w:rsidR="00ED2EFA" w:rsidRPr="007441AD" w:rsidRDefault="00ED2EFA" w:rsidP="00A70CDE">
            <w:pPr>
              <w:pStyle w:val="Standard"/>
              <w:rPr>
                <w:sz w:val="20"/>
              </w:rPr>
            </w:pPr>
            <w:r w:rsidRPr="007441AD">
              <w:rPr>
                <w:sz w:val="20"/>
              </w:rPr>
              <w:t>1</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49292BD" w14:textId="77777777" w:rsidR="00ED2EFA" w:rsidRDefault="00ED2EFA" w:rsidP="00A70CDE">
            <w:pPr>
              <w:tabs>
                <w:tab w:val="left" w:pos="2520"/>
              </w:tabs>
              <w:rPr>
                <w:rFonts w:ascii="Arial" w:hAnsi="Arial" w:cs="Arial"/>
                <w:color w:val="000000"/>
                <w:szCs w:val="24"/>
              </w:rPr>
            </w:pPr>
            <w:r>
              <w:rPr>
                <w:rFonts w:ascii="Arial" w:hAnsi="Arial" w:cs="Arial"/>
                <w:color w:val="000000"/>
                <w:szCs w:val="24"/>
              </w:rPr>
              <w:t>Wolnostojący, 3-fazowy zasilacz awaryjny o mocy maksymalnej nie mniejszej niż 14,5kW, z wewnętrznymi akumulatorami.</w:t>
            </w:r>
          </w:p>
          <w:p w14:paraId="76143C0A" w14:textId="77777777" w:rsidR="00ED2EFA" w:rsidRDefault="00ED2EFA" w:rsidP="00A70CDE">
            <w:pPr>
              <w:tabs>
                <w:tab w:val="left" w:pos="2520"/>
              </w:tabs>
              <w:rPr>
                <w:rFonts w:ascii="Arial" w:hAnsi="Arial" w:cs="Arial"/>
                <w:color w:val="000000"/>
                <w:szCs w:val="24"/>
              </w:rPr>
            </w:pPr>
            <w:r>
              <w:rPr>
                <w:rFonts w:ascii="Arial" w:hAnsi="Arial" w:cs="Arial"/>
                <w:color w:val="000000"/>
                <w:szCs w:val="24"/>
              </w:rPr>
              <w:t xml:space="preserve">Zainstalowany co najmniej 1 moduł bateryjny wyposażony w akumulatory w technologii VRLA umożliwiający przy pełnym obciążeniu na podtrzymanie środowiska w czasie nie krótszym niż 6 minut, z możliwością rozbudowy do min. 4 modułów bateryjnych w ramach dostarczonej obudowy, przedłużając tym samym czas podtrzymania przy pełnym obciążeniu do min. 30 min. </w:t>
            </w:r>
          </w:p>
          <w:p w14:paraId="0150549B" w14:textId="77777777" w:rsidR="00ED2EFA" w:rsidRDefault="00ED2EFA" w:rsidP="00A70CDE">
            <w:pPr>
              <w:pStyle w:val="paragraph"/>
              <w:spacing w:before="0" w:beforeAutospacing="0" w:after="0" w:afterAutospacing="0"/>
              <w:textAlignment w:val="baseline"/>
              <w:rPr>
                <w:rFonts w:ascii="Arial" w:hAnsi="Arial" w:cs="Arial"/>
                <w:color w:val="000000"/>
                <w:kern w:val="3"/>
                <w:sz w:val="20"/>
              </w:rPr>
            </w:pPr>
            <w:r w:rsidRPr="007441AD">
              <w:rPr>
                <w:rFonts w:ascii="Arial" w:hAnsi="Arial" w:cs="Arial"/>
                <w:color w:val="000000"/>
                <w:kern w:val="3"/>
                <w:sz w:val="20"/>
              </w:rPr>
              <w:t>Możliwość pracy przy obciążeniu 125% przez min. 9 minut</w:t>
            </w:r>
            <w:r>
              <w:rPr>
                <w:rFonts w:ascii="Arial" w:hAnsi="Arial" w:cs="Arial"/>
                <w:color w:val="000000"/>
                <w:kern w:val="3"/>
                <w:sz w:val="20"/>
              </w:rPr>
              <w:t>.</w:t>
            </w:r>
            <w:r>
              <w:rPr>
                <w:rFonts w:ascii="Arial" w:hAnsi="Arial" w:cs="Arial"/>
                <w:color w:val="000000"/>
                <w:kern w:val="3"/>
                <w:sz w:val="20"/>
              </w:rPr>
              <w:br/>
            </w:r>
            <w:r w:rsidRPr="007441AD">
              <w:rPr>
                <w:rFonts w:ascii="Arial" w:hAnsi="Arial" w:cs="Arial"/>
                <w:color w:val="000000"/>
                <w:kern w:val="3"/>
                <w:sz w:val="20"/>
              </w:rPr>
              <w:t>Klasyfikacja sprawności wyjściowej: VFI-SS-111</w:t>
            </w:r>
            <w:r>
              <w:rPr>
                <w:rFonts w:ascii="Arial" w:hAnsi="Arial" w:cs="Arial"/>
                <w:color w:val="000000"/>
                <w:kern w:val="3"/>
                <w:sz w:val="20"/>
              </w:rPr>
              <w:t>.</w:t>
            </w:r>
          </w:p>
          <w:p w14:paraId="01CA7349" w14:textId="77777777" w:rsidR="00ED2EFA" w:rsidRPr="00BE1127" w:rsidRDefault="00ED2EFA" w:rsidP="00A70CDE">
            <w:pPr>
              <w:pStyle w:val="paragraph"/>
              <w:spacing w:before="0" w:beforeAutospacing="0" w:after="0" w:afterAutospacing="0"/>
              <w:textAlignment w:val="baseline"/>
              <w:rPr>
                <w:rFonts w:ascii="Arial" w:hAnsi="Arial" w:cs="Arial"/>
                <w:sz w:val="20"/>
                <w:szCs w:val="20"/>
              </w:rPr>
            </w:pPr>
            <w:r w:rsidRPr="00BE1127">
              <w:rPr>
                <w:rStyle w:val="normaltextrun"/>
                <w:rFonts w:ascii="Arial" w:hAnsi="Arial" w:cs="Arial"/>
                <w:sz w:val="20"/>
                <w:szCs w:val="20"/>
              </w:rPr>
              <w:t>Współczynnik mocy wyjściowej 1.0</w:t>
            </w:r>
            <w:r>
              <w:rPr>
                <w:rStyle w:val="normaltextrun"/>
                <w:rFonts w:ascii="Arial" w:hAnsi="Arial" w:cs="Arial"/>
                <w:sz w:val="20"/>
                <w:szCs w:val="20"/>
              </w:rPr>
              <w:br/>
            </w:r>
            <w:r w:rsidRPr="00BE1127">
              <w:rPr>
                <w:rStyle w:val="normaltextrun"/>
                <w:rFonts w:ascii="Arial" w:hAnsi="Arial" w:cs="Arial"/>
                <w:sz w:val="20"/>
                <w:szCs w:val="20"/>
              </w:rPr>
              <w:t>THDI &lt;3% przy pełnym obciążeniu liniowym</w:t>
            </w:r>
            <w:r w:rsidRPr="00BE1127">
              <w:rPr>
                <w:rStyle w:val="eop"/>
                <w:rFonts w:ascii="Arial" w:hAnsi="Arial" w:cs="Arial"/>
                <w:sz w:val="20"/>
                <w:szCs w:val="20"/>
              </w:rPr>
              <w:t> </w:t>
            </w:r>
          </w:p>
          <w:p w14:paraId="4EB57B1B"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sidRPr="00BE1127">
              <w:rPr>
                <w:rStyle w:val="normaltextrun"/>
                <w:rFonts w:ascii="Arial" w:hAnsi="Arial" w:cs="Arial"/>
                <w:sz w:val="20"/>
                <w:szCs w:val="20"/>
              </w:rPr>
              <w:t xml:space="preserve">Tolerancja napięcia wyjściowego: +/-1% dla obciążenia </w:t>
            </w:r>
            <w:r>
              <w:rPr>
                <w:rStyle w:val="normaltextrun"/>
                <w:rFonts w:ascii="Arial" w:hAnsi="Arial" w:cs="Arial"/>
                <w:sz w:val="20"/>
                <w:szCs w:val="20"/>
              </w:rPr>
              <w:t>s</w:t>
            </w:r>
            <w:r w:rsidRPr="00BE1127">
              <w:rPr>
                <w:rStyle w:val="normaltextrun"/>
                <w:rFonts w:ascii="Arial" w:hAnsi="Arial" w:cs="Arial"/>
                <w:sz w:val="20"/>
                <w:szCs w:val="20"/>
              </w:rPr>
              <w:t>ymetrycznego, +/-3% dla obciążenia asymetrycznego</w:t>
            </w:r>
            <w:r w:rsidRPr="00BE1127">
              <w:rPr>
                <w:rStyle w:val="eop"/>
                <w:rFonts w:ascii="Arial" w:hAnsi="Arial" w:cs="Arial"/>
                <w:sz w:val="20"/>
                <w:szCs w:val="20"/>
              </w:rPr>
              <w:t> </w:t>
            </w:r>
            <w:r>
              <w:rPr>
                <w:rStyle w:val="eop"/>
                <w:rFonts w:ascii="Arial" w:hAnsi="Arial" w:cs="Arial"/>
                <w:sz w:val="20"/>
                <w:szCs w:val="20"/>
              </w:rPr>
              <w:t>.</w:t>
            </w:r>
            <w:r>
              <w:rPr>
                <w:rStyle w:val="eop"/>
                <w:rFonts w:ascii="Arial" w:hAnsi="Arial" w:cs="Arial"/>
                <w:sz w:val="20"/>
                <w:szCs w:val="20"/>
              </w:rPr>
              <w:br/>
              <w:t>Wbudowany wyświetlacz do sterowania i odczytywania parametrów urządzenia, wymagane min. wartości napięć, częstotliwości wyjściowych i wejściowych , temperaturę baterii, prąd.</w:t>
            </w:r>
          </w:p>
          <w:p w14:paraId="23409A01"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Wymagane jest aby zasilacz posiadał wbudowane bezpieczniki zabezpieczenie przed prądem zwrotnym.</w:t>
            </w:r>
            <w:r>
              <w:rPr>
                <w:rStyle w:val="eop"/>
                <w:rFonts w:ascii="Arial" w:hAnsi="Arial" w:cs="Arial"/>
                <w:sz w:val="20"/>
                <w:szCs w:val="20"/>
              </w:rPr>
              <w:br/>
              <w:t>Ze względu na charakterystykę serwerowni, wymagane jest aby dostęp serwisowy był tylko i wyłącznie z przodu obudowy.</w:t>
            </w:r>
          </w:p>
          <w:p w14:paraId="0060E5C5" w14:textId="3E84EAFE" w:rsidR="00ED2EFA" w:rsidRPr="007D5599" w:rsidRDefault="00ED2EFA" w:rsidP="00A70CDE">
            <w:pPr>
              <w:pStyle w:val="paragraph"/>
              <w:spacing w:before="0" w:beforeAutospacing="0" w:after="0" w:afterAutospacing="0"/>
              <w:textAlignment w:val="baseline"/>
              <w:rPr>
                <w:rFonts w:ascii="Arial" w:hAnsi="Arial" w:cs="Arial"/>
                <w:sz w:val="20"/>
                <w:szCs w:val="20"/>
              </w:rPr>
            </w:pPr>
            <w:r>
              <w:rPr>
                <w:rStyle w:val="eop"/>
                <w:rFonts w:ascii="Arial" w:hAnsi="Arial" w:cs="Arial"/>
                <w:sz w:val="20"/>
                <w:szCs w:val="20"/>
              </w:rPr>
              <w:t>Ze względu na budowę serwerowni, maksymalny nacisk na podłoże nie może przekraczać 800kg/m2.</w:t>
            </w:r>
            <w:r>
              <w:rPr>
                <w:rStyle w:val="eop"/>
                <w:rFonts w:ascii="Arial" w:hAnsi="Arial" w:cs="Arial"/>
                <w:sz w:val="20"/>
                <w:szCs w:val="20"/>
              </w:rPr>
              <w:br/>
            </w:r>
            <w:r>
              <w:rPr>
                <w:rStyle w:val="normaltextrun"/>
                <w:rFonts w:ascii="Arial" w:hAnsi="Arial" w:cs="Arial"/>
                <w:sz w:val="20"/>
                <w:szCs w:val="20"/>
              </w:rPr>
              <w:t>Wymagana jest z</w:t>
            </w:r>
            <w:r w:rsidRPr="00BE1127">
              <w:rPr>
                <w:rStyle w:val="normaltextrun"/>
                <w:rFonts w:ascii="Arial" w:hAnsi="Arial" w:cs="Arial"/>
                <w:sz w:val="20"/>
                <w:szCs w:val="20"/>
              </w:rPr>
              <w:t>godność z normami: EN/IEC 62040-1, EN/IEC 62040-2,</w:t>
            </w:r>
            <w:r>
              <w:rPr>
                <w:rStyle w:val="normaltextrun"/>
                <w:rFonts w:ascii="Arial" w:hAnsi="Arial" w:cs="Arial"/>
                <w:sz w:val="20"/>
                <w:szCs w:val="20"/>
              </w:rPr>
              <w:t xml:space="preserve"> EN/IEC 62040-3, IEC 60721-4-2.</w:t>
            </w:r>
            <w:r>
              <w:rPr>
                <w:rStyle w:val="normaltextrun"/>
                <w:rFonts w:ascii="Arial" w:hAnsi="Arial" w:cs="Arial"/>
                <w:sz w:val="20"/>
                <w:szCs w:val="20"/>
              </w:rPr>
              <w:br/>
              <w:t>Gwarancja z naprawą w miejscu instalacji min. 12 miesięcy</w:t>
            </w:r>
          </w:p>
        </w:tc>
      </w:tr>
    </w:tbl>
    <w:p w14:paraId="02AAA359" w14:textId="77777777" w:rsidR="004357DB" w:rsidRDefault="004357DB" w:rsidP="004357DB"/>
    <w:p w14:paraId="67493737" w14:textId="77777777" w:rsidR="004357DB" w:rsidRDefault="004357DB" w:rsidP="004357DB"/>
    <w:p w14:paraId="7ED8276C" w14:textId="4AD32B89" w:rsidR="004357DB" w:rsidRDefault="00ED2EFA" w:rsidP="00ED2EFA">
      <w:pPr>
        <w:pStyle w:val="Nagwek3"/>
        <w:spacing w:line="240" w:lineRule="auto"/>
        <w:ind w:left="360"/>
        <w:jc w:val="left"/>
      </w:pPr>
      <w:r>
        <w:rPr>
          <w:sz w:val="24"/>
        </w:rPr>
        <w:lastRenderedPageBreak/>
        <w:t xml:space="preserve">Poz. 2. </w:t>
      </w:r>
      <w:r w:rsidR="004357DB" w:rsidRPr="004854E5">
        <w:rPr>
          <w:sz w:val="24"/>
        </w:rPr>
        <w:t xml:space="preserve">System </w:t>
      </w:r>
      <w:r w:rsidR="00E34128" w:rsidRPr="004854E5">
        <w:rPr>
          <w:sz w:val="24"/>
        </w:rPr>
        <w:t>monitorowania</w:t>
      </w:r>
      <w:r w:rsidR="00E34128">
        <w:rPr>
          <w:sz w:val="24"/>
        </w:rPr>
        <w:t xml:space="preserve"> serwerowni</w:t>
      </w:r>
      <w:r w:rsidR="004357DB" w:rsidRPr="0009468B">
        <w:rPr>
          <w:sz w:val="24"/>
        </w:rPr>
        <w:br/>
      </w:r>
    </w:p>
    <w:tbl>
      <w:tblPr>
        <w:tblW w:w="9317" w:type="dxa"/>
        <w:tblInd w:w="-108" w:type="dxa"/>
        <w:tblLayout w:type="fixed"/>
        <w:tblCellMar>
          <w:left w:w="10" w:type="dxa"/>
          <w:right w:w="10" w:type="dxa"/>
        </w:tblCellMar>
        <w:tblLook w:val="0000" w:firstRow="0" w:lastRow="0" w:firstColumn="0" w:lastColumn="0" w:noHBand="0" w:noVBand="0"/>
      </w:tblPr>
      <w:tblGrid>
        <w:gridCol w:w="578"/>
        <w:gridCol w:w="8739"/>
      </w:tblGrid>
      <w:tr w:rsidR="00ED2EFA" w14:paraId="24D9B2DE"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56D6766" w14:textId="77777777" w:rsidR="00ED2EFA" w:rsidRDefault="00ED2EFA" w:rsidP="00A70CDE">
            <w:pPr>
              <w:pStyle w:val="Standard"/>
              <w:rPr>
                <w:b/>
              </w:rPr>
            </w:pPr>
            <w:r>
              <w:rPr>
                <w:b/>
              </w:rPr>
              <w:t>Lp.</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12495FD" w14:textId="77777777" w:rsidR="00ED2EFA" w:rsidRPr="00883FA9" w:rsidRDefault="00ED2EFA" w:rsidP="00A70CDE">
            <w:pPr>
              <w:pStyle w:val="Standard"/>
              <w:rPr>
                <w:b/>
              </w:rPr>
            </w:pPr>
            <w:r w:rsidRPr="00883FA9">
              <w:rPr>
                <w:b/>
              </w:rPr>
              <w:t>Parametr wymagany</w:t>
            </w:r>
          </w:p>
        </w:tc>
      </w:tr>
      <w:tr w:rsidR="00ED2EFA" w14:paraId="163EA259" w14:textId="77777777" w:rsidTr="00ED2EFA">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EAFBEF9" w14:textId="77777777" w:rsidR="00ED2EFA" w:rsidRPr="00226404" w:rsidRDefault="00ED2EFA" w:rsidP="00A70CDE">
            <w:pPr>
              <w:pStyle w:val="paragraph"/>
              <w:spacing w:before="0" w:beforeAutospacing="0" w:after="0" w:afterAutospacing="0"/>
              <w:textAlignment w:val="baseline"/>
              <w:rPr>
                <w:rStyle w:val="eop"/>
                <w:rFonts w:ascii="Arial" w:hAnsi="Arial" w:cs="Arial"/>
                <w:sz w:val="20"/>
                <w:szCs w:val="20"/>
              </w:rPr>
            </w:pPr>
            <w:r w:rsidRPr="00226404">
              <w:rPr>
                <w:rStyle w:val="eop"/>
                <w:rFonts w:ascii="Arial" w:hAnsi="Arial" w:cs="Arial"/>
                <w:sz w:val="20"/>
                <w:szCs w:val="20"/>
              </w:rPr>
              <w:t>1</w:t>
            </w:r>
          </w:p>
        </w:tc>
        <w:tc>
          <w:tcPr>
            <w:tcW w:w="87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73E2582" w14:textId="77777777" w:rsidR="00ED2EFA" w:rsidRPr="00EA2AEC" w:rsidRDefault="00ED2EFA" w:rsidP="00A70CDE">
            <w:pPr>
              <w:pStyle w:val="paragraph"/>
              <w:spacing w:before="0" w:beforeAutospacing="0" w:after="0" w:afterAutospacing="0"/>
              <w:textAlignment w:val="baseline"/>
              <w:rPr>
                <w:rStyle w:val="eop"/>
                <w:rFonts w:ascii="Arial" w:hAnsi="Arial" w:cs="Arial"/>
                <w:sz w:val="20"/>
                <w:szCs w:val="20"/>
              </w:rPr>
            </w:pPr>
            <w:r w:rsidRPr="00EA2AEC">
              <w:rPr>
                <w:rStyle w:val="eop"/>
                <w:rFonts w:ascii="Arial" w:hAnsi="Arial" w:cs="Arial"/>
                <w:sz w:val="20"/>
                <w:szCs w:val="20"/>
              </w:rPr>
              <w:t>Urządzenie do montażu w szafie RACK do monitorowania warunków środowiskowych w ramach serwero</w:t>
            </w:r>
            <w:r>
              <w:rPr>
                <w:rStyle w:val="eop"/>
                <w:rFonts w:ascii="Arial" w:hAnsi="Arial" w:cs="Arial"/>
                <w:sz w:val="20"/>
                <w:szCs w:val="20"/>
              </w:rPr>
              <w:t>w</w:t>
            </w:r>
            <w:r w:rsidRPr="00EA2AEC">
              <w:rPr>
                <w:rStyle w:val="eop"/>
                <w:rFonts w:ascii="Arial" w:hAnsi="Arial" w:cs="Arial"/>
                <w:sz w:val="20"/>
                <w:szCs w:val="20"/>
              </w:rPr>
              <w:t>ni.</w:t>
            </w:r>
          </w:p>
          <w:p w14:paraId="3631B7E8" w14:textId="77777777" w:rsidR="00ED2EFA" w:rsidRPr="00EA2AEC" w:rsidRDefault="00ED2EFA" w:rsidP="00A70CDE">
            <w:pPr>
              <w:pStyle w:val="paragraph"/>
              <w:spacing w:before="0" w:beforeAutospacing="0" w:after="0" w:afterAutospacing="0"/>
              <w:textAlignment w:val="baseline"/>
              <w:rPr>
                <w:rStyle w:val="eop"/>
                <w:rFonts w:ascii="Arial" w:hAnsi="Arial" w:cs="Arial"/>
                <w:sz w:val="20"/>
                <w:szCs w:val="20"/>
              </w:rPr>
            </w:pPr>
            <w:r w:rsidRPr="00EA2AEC">
              <w:rPr>
                <w:rStyle w:val="eop"/>
                <w:rFonts w:ascii="Arial" w:hAnsi="Arial" w:cs="Arial"/>
                <w:sz w:val="20"/>
                <w:szCs w:val="20"/>
              </w:rPr>
              <w:t>Możliwość podpięcia min. 40 czujników</w:t>
            </w:r>
            <w:r>
              <w:rPr>
                <w:rStyle w:val="eop"/>
                <w:rFonts w:ascii="Arial" w:hAnsi="Arial" w:cs="Arial"/>
                <w:sz w:val="20"/>
                <w:szCs w:val="20"/>
              </w:rPr>
              <w:t xml:space="preserve"> </w:t>
            </w:r>
            <w:r w:rsidRPr="00EA2AEC">
              <w:rPr>
                <w:rStyle w:val="eop"/>
                <w:rFonts w:ascii="Arial" w:hAnsi="Arial" w:cs="Arial"/>
                <w:sz w:val="20"/>
                <w:szCs w:val="20"/>
              </w:rPr>
              <w:t xml:space="preserve"> środo</w:t>
            </w:r>
            <w:r>
              <w:rPr>
                <w:rStyle w:val="eop"/>
                <w:rFonts w:ascii="Arial" w:hAnsi="Arial" w:cs="Arial"/>
                <w:sz w:val="20"/>
                <w:szCs w:val="20"/>
              </w:rPr>
              <w:t>wi</w:t>
            </w:r>
            <w:r w:rsidRPr="00EA2AEC">
              <w:rPr>
                <w:rStyle w:val="eop"/>
                <w:rFonts w:ascii="Arial" w:hAnsi="Arial" w:cs="Arial"/>
                <w:sz w:val="20"/>
                <w:szCs w:val="20"/>
              </w:rPr>
              <w:t>skowych</w:t>
            </w:r>
            <w:r>
              <w:rPr>
                <w:rStyle w:val="eop"/>
                <w:rFonts w:ascii="Arial" w:hAnsi="Arial" w:cs="Arial"/>
                <w:sz w:val="20"/>
                <w:szCs w:val="20"/>
              </w:rPr>
              <w:t xml:space="preserve"> przewodowych i bezprzewodowych</w:t>
            </w:r>
            <w:r w:rsidRPr="00EA2AEC">
              <w:rPr>
                <w:rStyle w:val="eop"/>
                <w:rFonts w:ascii="Arial" w:hAnsi="Arial" w:cs="Arial"/>
                <w:sz w:val="20"/>
                <w:szCs w:val="20"/>
              </w:rPr>
              <w:t xml:space="preserve"> typu:</w:t>
            </w:r>
          </w:p>
          <w:p w14:paraId="2C69044B" w14:textId="77777777" w:rsidR="00ED2EFA" w:rsidRPr="00EA2AEC" w:rsidRDefault="00ED2EFA" w:rsidP="00A70CDE">
            <w:pPr>
              <w:pStyle w:val="paragraph"/>
              <w:spacing w:before="0" w:beforeAutospacing="0" w:after="0" w:afterAutospacing="0"/>
              <w:textAlignment w:val="baseline"/>
              <w:rPr>
                <w:rStyle w:val="eop"/>
                <w:rFonts w:ascii="Arial" w:hAnsi="Arial" w:cs="Arial"/>
                <w:sz w:val="20"/>
                <w:szCs w:val="20"/>
              </w:rPr>
            </w:pPr>
            <w:r w:rsidRPr="00EA2AEC">
              <w:rPr>
                <w:rStyle w:val="eop"/>
                <w:rFonts w:ascii="Arial" w:hAnsi="Arial" w:cs="Arial"/>
                <w:sz w:val="20"/>
                <w:szCs w:val="20"/>
              </w:rPr>
              <w:t>- otwarcie drzwi/obudowy</w:t>
            </w:r>
          </w:p>
          <w:p w14:paraId="53D66FE3" w14:textId="77777777" w:rsidR="00ED2EFA" w:rsidRPr="00EA2AEC" w:rsidRDefault="00ED2EFA" w:rsidP="00A70CDE">
            <w:pPr>
              <w:pStyle w:val="paragraph"/>
              <w:spacing w:before="0" w:beforeAutospacing="0" w:after="0" w:afterAutospacing="0"/>
              <w:textAlignment w:val="baseline"/>
              <w:rPr>
                <w:rStyle w:val="eop"/>
                <w:rFonts w:ascii="Arial" w:hAnsi="Arial" w:cs="Arial"/>
                <w:sz w:val="20"/>
                <w:szCs w:val="20"/>
              </w:rPr>
            </w:pPr>
            <w:r w:rsidRPr="00EA2AEC">
              <w:rPr>
                <w:rStyle w:val="eop"/>
                <w:rFonts w:ascii="Arial" w:hAnsi="Arial" w:cs="Arial"/>
                <w:sz w:val="20"/>
                <w:szCs w:val="20"/>
              </w:rPr>
              <w:t>- temperatury</w:t>
            </w:r>
          </w:p>
          <w:p w14:paraId="648F2B9B"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sidRPr="00EA2AEC">
              <w:rPr>
                <w:rStyle w:val="eop"/>
                <w:rFonts w:ascii="Arial" w:hAnsi="Arial" w:cs="Arial"/>
                <w:sz w:val="20"/>
                <w:szCs w:val="20"/>
              </w:rPr>
              <w:t>- wilgotności</w:t>
            </w:r>
          </w:p>
          <w:p w14:paraId="6388D8D6"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zalania</w:t>
            </w:r>
            <w:r>
              <w:rPr>
                <w:rStyle w:val="eop"/>
                <w:rFonts w:ascii="Arial" w:hAnsi="Arial" w:cs="Arial"/>
                <w:sz w:val="20"/>
                <w:szCs w:val="20"/>
              </w:rPr>
              <w:br/>
              <w:t>- zadymienia</w:t>
            </w:r>
          </w:p>
          <w:p w14:paraId="13F3696E" w14:textId="77777777" w:rsidR="00ED2EFA" w:rsidRPr="00EA2AEC"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wibracji</w:t>
            </w:r>
          </w:p>
          <w:p w14:paraId="7C2052B6"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sidRPr="00EA2AEC">
              <w:rPr>
                <w:rStyle w:val="eop"/>
                <w:rFonts w:ascii="Arial" w:hAnsi="Arial" w:cs="Arial"/>
                <w:sz w:val="20"/>
                <w:szCs w:val="20"/>
              </w:rPr>
              <w:t xml:space="preserve">Dostęp za pośrednictwem sieci Internet do interfejsu obsługi przez </w:t>
            </w:r>
            <w:proofErr w:type="spellStart"/>
            <w:r w:rsidRPr="00EA2AEC">
              <w:rPr>
                <w:rStyle w:val="eop"/>
                <w:rFonts w:ascii="Arial" w:hAnsi="Arial" w:cs="Arial"/>
                <w:sz w:val="20"/>
                <w:szCs w:val="20"/>
              </w:rPr>
              <w:t>przez</w:t>
            </w:r>
            <w:proofErr w:type="spellEnd"/>
            <w:r w:rsidRPr="00EA2AEC">
              <w:rPr>
                <w:rStyle w:val="eop"/>
                <w:rFonts w:ascii="Arial" w:hAnsi="Arial" w:cs="Arial"/>
                <w:sz w:val="20"/>
                <w:szCs w:val="20"/>
              </w:rPr>
              <w:t xml:space="preserve"> przeglądarkę www. </w:t>
            </w:r>
          </w:p>
          <w:p w14:paraId="7F120155" w14:textId="77777777" w:rsidR="00ED2EFA" w:rsidRPr="00EA2AEC"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Możliwość przekazywania zdarzeń do systemu zarządzania zamawiającego protokołem SNMP.</w:t>
            </w:r>
            <w:r w:rsidRPr="00EA2AEC">
              <w:rPr>
                <w:rStyle w:val="eop"/>
                <w:rFonts w:ascii="Arial" w:hAnsi="Arial" w:cs="Arial"/>
                <w:sz w:val="20"/>
                <w:szCs w:val="20"/>
              </w:rPr>
              <w:br/>
              <w:t xml:space="preserve">Możliwość definiowania wartości minimalnych i maksymalnych dla każdego z czujników. </w:t>
            </w:r>
          </w:p>
          <w:p w14:paraId="70CA0566"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sidRPr="00EA2AEC">
              <w:rPr>
                <w:rStyle w:val="eop"/>
                <w:rFonts w:ascii="Arial" w:hAnsi="Arial" w:cs="Arial"/>
                <w:sz w:val="20"/>
                <w:szCs w:val="20"/>
              </w:rPr>
              <w:t>Możliwość konfiguracji kontroli dostępu do szafy RACK.</w:t>
            </w:r>
          </w:p>
          <w:p w14:paraId="113E0D13"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Każde z dwóch dostarczonych urządzeń musi zostać wyposażone w:</w:t>
            </w:r>
          </w:p>
          <w:p w14:paraId="14883E7D"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czujnik otwarcia pomieszczenia</w:t>
            </w:r>
          </w:p>
          <w:p w14:paraId="49D1F7CF"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czujnik otwarcia szafy RACK (po 2 szafy w każdej serwerowni)</w:t>
            </w:r>
          </w:p>
          <w:p w14:paraId="171C9519"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czujnik temperatury</w:t>
            </w:r>
          </w:p>
          <w:p w14:paraId="3E908BD7"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czujnik wilgotności</w:t>
            </w:r>
          </w:p>
          <w:p w14:paraId="4A5193F1"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czujnik zalania</w:t>
            </w:r>
            <w:r>
              <w:rPr>
                <w:rStyle w:val="eop"/>
                <w:rFonts w:ascii="Arial" w:hAnsi="Arial" w:cs="Arial"/>
                <w:sz w:val="20"/>
                <w:szCs w:val="20"/>
              </w:rPr>
              <w:br/>
              <w:t>- czujnik zadymienia</w:t>
            </w:r>
          </w:p>
          <w:p w14:paraId="36A5606A"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czujnik drgań</w:t>
            </w:r>
          </w:p>
          <w:p w14:paraId="01709083" w14:textId="77777777" w:rsidR="00ED2EFA"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Wymagane czujniki mogą być zintegrowane.</w:t>
            </w:r>
          </w:p>
          <w:p w14:paraId="5664A870" w14:textId="77777777" w:rsidR="00ED2EFA" w:rsidRPr="00EA2AEC" w:rsidRDefault="00ED2EFA" w:rsidP="00A70CDE">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xml:space="preserve">Instalacja, konfiguracja oraz wsparcie produktu przy rekonfiguracji przez min. 24 miesiące. </w:t>
            </w:r>
          </w:p>
          <w:p w14:paraId="6E9EA907" w14:textId="7646730D" w:rsidR="00ED2EFA" w:rsidRPr="00EA2AEC" w:rsidRDefault="00ED2EFA" w:rsidP="00A70CDE">
            <w:pPr>
              <w:pStyle w:val="paragraph"/>
              <w:spacing w:before="0" w:beforeAutospacing="0" w:after="0" w:afterAutospacing="0"/>
              <w:textAlignment w:val="baseline"/>
              <w:rPr>
                <w:rStyle w:val="eop"/>
                <w:rFonts w:ascii="Arial" w:hAnsi="Arial" w:cs="Arial"/>
                <w:sz w:val="20"/>
                <w:szCs w:val="20"/>
              </w:rPr>
            </w:pPr>
            <w:r w:rsidRPr="00EA2AEC">
              <w:rPr>
                <w:rStyle w:val="eop"/>
                <w:rFonts w:ascii="Arial" w:hAnsi="Arial" w:cs="Arial"/>
                <w:sz w:val="20"/>
                <w:szCs w:val="20"/>
              </w:rPr>
              <w:t xml:space="preserve">Gwarancja </w:t>
            </w:r>
            <w:r>
              <w:rPr>
                <w:rStyle w:val="eop"/>
                <w:rFonts w:ascii="Arial" w:hAnsi="Arial" w:cs="Arial"/>
                <w:sz w:val="20"/>
                <w:szCs w:val="20"/>
              </w:rPr>
              <w:t xml:space="preserve"> m</w:t>
            </w:r>
            <w:r w:rsidRPr="00EA2AEC">
              <w:rPr>
                <w:rStyle w:val="eop"/>
                <w:rFonts w:ascii="Arial" w:hAnsi="Arial" w:cs="Arial"/>
                <w:sz w:val="20"/>
                <w:szCs w:val="20"/>
              </w:rPr>
              <w:t xml:space="preserve">in. 24 miesiące </w:t>
            </w:r>
          </w:p>
        </w:tc>
      </w:tr>
    </w:tbl>
    <w:p w14:paraId="7BE6ED52" w14:textId="77777777" w:rsidR="004357DB" w:rsidRDefault="004357DB" w:rsidP="004357DB"/>
    <w:p w14:paraId="652B5D72" w14:textId="77777777" w:rsidR="004357DB" w:rsidRDefault="004357DB" w:rsidP="004357DB"/>
    <w:p w14:paraId="4BACC597" w14:textId="77777777" w:rsidR="004357DB" w:rsidRDefault="004357DB" w:rsidP="004357DB"/>
    <w:p w14:paraId="3E251044" w14:textId="66324BB7" w:rsidR="004357DB" w:rsidRDefault="004357DB" w:rsidP="004357DB"/>
    <w:p w14:paraId="328F8E2A" w14:textId="484D9D33" w:rsidR="003C2234" w:rsidRDefault="003C2234" w:rsidP="004357DB"/>
    <w:sectPr w:rsidR="003C223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3728E" w14:textId="77777777" w:rsidR="00893272" w:rsidRDefault="00893272" w:rsidP="004357DB">
      <w:r>
        <w:separator/>
      </w:r>
    </w:p>
  </w:endnote>
  <w:endnote w:type="continuationSeparator" w:id="0">
    <w:p w14:paraId="5829FF5C" w14:textId="77777777" w:rsidR="00893272" w:rsidRDefault="00893272" w:rsidP="00435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3718978"/>
      <w:docPartObj>
        <w:docPartGallery w:val="Page Numbers (Bottom of Page)"/>
        <w:docPartUnique/>
      </w:docPartObj>
    </w:sdtPr>
    <w:sdtEndPr/>
    <w:sdtContent>
      <w:sdt>
        <w:sdtPr>
          <w:id w:val="1728636285"/>
          <w:docPartObj>
            <w:docPartGallery w:val="Page Numbers (Top of Page)"/>
            <w:docPartUnique/>
          </w:docPartObj>
        </w:sdtPr>
        <w:sdtEndPr/>
        <w:sdtContent>
          <w:p w14:paraId="6AEA920C" w14:textId="2E7972CE" w:rsidR="00FD5A00" w:rsidRDefault="00FD5A00">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96FB19A" w14:textId="77777777" w:rsidR="00FD5A00" w:rsidRDefault="00FD5A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7F434" w14:textId="77777777" w:rsidR="00893272" w:rsidRDefault="00893272" w:rsidP="004357DB">
      <w:r>
        <w:separator/>
      </w:r>
    </w:p>
  </w:footnote>
  <w:footnote w:type="continuationSeparator" w:id="0">
    <w:p w14:paraId="24786A3B" w14:textId="77777777" w:rsidR="00893272" w:rsidRDefault="00893272" w:rsidP="004357DB">
      <w:r>
        <w:continuationSeparator/>
      </w:r>
    </w:p>
  </w:footnote>
  <w:footnote w:id="1">
    <w:p w14:paraId="2EEDD573" w14:textId="77777777" w:rsidR="00ED2EFA" w:rsidRDefault="00ED2EFA" w:rsidP="004357DB">
      <w:pPr>
        <w:pStyle w:val="Standard"/>
      </w:pPr>
      <w:r>
        <w:rPr>
          <w:rStyle w:val="Odwoanieprzypisudolnego"/>
        </w:rPr>
        <w:footnoteRef/>
      </w:r>
      <w:r>
        <w:rPr>
          <w:sz w:val="16"/>
          <w:szCs w:val="16"/>
        </w:rPr>
        <w:t xml:space="preserve">należy załączyć do oferty potwierdzenie w postaci wydruku ze strony </w:t>
      </w:r>
      <w:hyperlink r:id="rId1" w:history="1">
        <w:r>
          <w:rPr>
            <w:sz w:val="16"/>
            <w:szCs w:val="16"/>
          </w:rPr>
          <w:t>www.cpubenchmark.net</w:t>
        </w:r>
      </w:hyperlink>
      <w:r>
        <w:rPr>
          <w:sz w:val="16"/>
          <w:szCs w:val="16"/>
        </w:rPr>
        <w:t xml:space="preserve"> z datą wydruku i podpisem przedstawiciela Oferenta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26DF"/>
    <w:multiLevelType w:val="hybridMultilevel"/>
    <w:tmpl w:val="78724EF8"/>
    <w:lvl w:ilvl="0" w:tplc="B3707E72">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83C381A"/>
    <w:multiLevelType w:val="hybridMultilevel"/>
    <w:tmpl w:val="8E1C2A0C"/>
    <w:lvl w:ilvl="0" w:tplc="BA8C1562">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1E85CC4"/>
    <w:multiLevelType w:val="multilevel"/>
    <w:tmpl w:val="0C5EF000"/>
    <w:styleLink w:val="WWNum2"/>
    <w:lvl w:ilvl="0">
      <w:numFmt w:val="bullet"/>
      <w:lvlText w:val="‒"/>
      <w:lvlJc w:val="left"/>
      <w:pPr>
        <w:ind w:left="720" w:hanging="360"/>
      </w:pPr>
      <w:rPr>
        <w:rFonts w:ascii="OpenSymbol" w:hAnsi="OpenSymbol" w:cs="OpenSymbol"/>
        <w:u w:val="none"/>
      </w:rPr>
    </w:lvl>
    <w:lvl w:ilvl="1">
      <w:numFmt w:val="bullet"/>
      <w:lvlText w:val=""/>
      <w:lvlJc w:val="left"/>
      <w:pPr>
        <w:ind w:left="1440" w:hanging="360"/>
      </w:pPr>
      <w:rPr>
        <w:rFonts w:ascii="Wingdings 2" w:hAnsi="Wingdings 2" w:cs="Wingdings 2"/>
        <w:u w:val="none"/>
      </w:rPr>
    </w:lvl>
    <w:lvl w:ilvl="2">
      <w:numFmt w:val="bullet"/>
      <w:lvlText w:val="■"/>
      <w:lvlJc w:val="left"/>
      <w:pPr>
        <w:ind w:left="2160" w:hanging="360"/>
      </w:pPr>
      <w:rPr>
        <w:rFonts w:ascii="OpenSymbol" w:hAnsi="OpenSymbol" w:cs="OpenSymbol"/>
        <w:u w:val="none"/>
      </w:rPr>
    </w:lvl>
    <w:lvl w:ilvl="3">
      <w:numFmt w:val="bullet"/>
      <w:lvlText w:val=""/>
      <w:lvlJc w:val="left"/>
      <w:pPr>
        <w:ind w:left="2880" w:hanging="360"/>
      </w:pPr>
      <w:rPr>
        <w:rFonts w:ascii="Wingdings" w:hAnsi="Wingdings" w:cs="Wingdings"/>
        <w:u w:val="none"/>
      </w:rPr>
    </w:lvl>
    <w:lvl w:ilvl="4">
      <w:numFmt w:val="bullet"/>
      <w:lvlText w:val=""/>
      <w:lvlJc w:val="left"/>
      <w:pPr>
        <w:ind w:left="3600" w:hanging="360"/>
      </w:pPr>
      <w:rPr>
        <w:rFonts w:ascii="Wingdings 2" w:hAnsi="Wingdings 2" w:cs="Wingdings 2"/>
        <w:u w:val="none"/>
      </w:rPr>
    </w:lvl>
    <w:lvl w:ilvl="5">
      <w:numFmt w:val="bullet"/>
      <w:lvlText w:val="■"/>
      <w:lvlJc w:val="left"/>
      <w:pPr>
        <w:ind w:left="4320" w:hanging="360"/>
      </w:pPr>
      <w:rPr>
        <w:rFonts w:ascii="OpenSymbol" w:hAnsi="OpenSymbol" w:cs="OpenSymbol"/>
        <w:u w:val="none"/>
      </w:rPr>
    </w:lvl>
    <w:lvl w:ilvl="6">
      <w:numFmt w:val="bullet"/>
      <w:lvlText w:val=""/>
      <w:lvlJc w:val="left"/>
      <w:pPr>
        <w:ind w:left="5040" w:hanging="360"/>
      </w:pPr>
      <w:rPr>
        <w:rFonts w:ascii="Wingdings" w:hAnsi="Wingdings" w:cs="Wingdings"/>
        <w:u w:val="none"/>
      </w:rPr>
    </w:lvl>
    <w:lvl w:ilvl="7">
      <w:numFmt w:val="bullet"/>
      <w:lvlText w:val=""/>
      <w:lvlJc w:val="left"/>
      <w:pPr>
        <w:ind w:left="5760" w:hanging="360"/>
      </w:pPr>
      <w:rPr>
        <w:rFonts w:ascii="Wingdings 2" w:hAnsi="Wingdings 2" w:cs="Wingdings 2"/>
        <w:u w:val="none"/>
      </w:rPr>
    </w:lvl>
    <w:lvl w:ilvl="8">
      <w:numFmt w:val="bullet"/>
      <w:lvlText w:val="■"/>
      <w:lvlJc w:val="left"/>
      <w:pPr>
        <w:ind w:left="6480" w:hanging="360"/>
      </w:pPr>
      <w:rPr>
        <w:rFonts w:ascii="OpenSymbol" w:hAnsi="OpenSymbol" w:cs="OpenSymbol"/>
        <w:u w:val="none"/>
      </w:rPr>
    </w:lvl>
  </w:abstractNum>
  <w:abstractNum w:abstractNumId="3" w15:restartNumberingAfterBreak="0">
    <w:nsid w:val="3B1379F1"/>
    <w:multiLevelType w:val="hybridMultilevel"/>
    <w:tmpl w:val="BDAE414A"/>
    <w:lvl w:ilvl="0" w:tplc="1534EEA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C2B7C4A"/>
    <w:multiLevelType w:val="multilevel"/>
    <w:tmpl w:val="DF4AB98A"/>
    <w:styleLink w:val="WWNum1"/>
    <w:lvl w:ilvl="0">
      <w:numFmt w:val="bullet"/>
      <w:lvlText w:val="‒"/>
      <w:lvlJc w:val="left"/>
      <w:pPr>
        <w:ind w:left="720" w:hanging="360"/>
      </w:pPr>
      <w:rPr>
        <w:rFonts w:ascii="OpenSymbol" w:hAnsi="OpenSymbol" w:cs="OpenSymbol"/>
        <w:u w:val="none"/>
      </w:rPr>
    </w:lvl>
    <w:lvl w:ilvl="1">
      <w:numFmt w:val="bullet"/>
      <w:lvlText w:val=""/>
      <w:lvlJc w:val="left"/>
      <w:pPr>
        <w:ind w:left="1440" w:hanging="360"/>
      </w:pPr>
      <w:rPr>
        <w:rFonts w:ascii="Wingdings 2" w:hAnsi="Wingdings 2" w:cs="Wingdings 2"/>
        <w:u w:val="none"/>
      </w:rPr>
    </w:lvl>
    <w:lvl w:ilvl="2">
      <w:numFmt w:val="bullet"/>
      <w:lvlText w:val="■"/>
      <w:lvlJc w:val="left"/>
      <w:pPr>
        <w:ind w:left="2160" w:hanging="360"/>
      </w:pPr>
      <w:rPr>
        <w:rFonts w:ascii="OpenSymbol" w:hAnsi="OpenSymbol" w:cs="OpenSymbol"/>
        <w:u w:val="none"/>
      </w:rPr>
    </w:lvl>
    <w:lvl w:ilvl="3">
      <w:numFmt w:val="bullet"/>
      <w:lvlText w:val=""/>
      <w:lvlJc w:val="left"/>
      <w:pPr>
        <w:ind w:left="2880" w:hanging="360"/>
      </w:pPr>
      <w:rPr>
        <w:rFonts w:ascii="Wingdings" w:hAnsi="Wingdings" w:cs="Wingdings"/>
        <w:u w:val="none"/>
      </w:rPr>
    </w:lvl>
    <w:lvl w:ilvl="4">
      <w:numFmt w:val="bullet"/>
      <w:lvlText w:val=""/>
      <w:lvlJc w:val="left"/>
      <w:pPr>
        <w:ind w:left="3600" w:hanging="360"/>
      </w:pPr>
      <w:rPr>
        <w:rFonts w:ascii="Wingdings 2" w:hAnsi="Wingdings 2" w:cs="Wingdings 2"/>
        <w:u w:val="none"/>
      </w:rPr>
    </w:lvl>
    <w:lvl w:ilvl="5">
      <w:numFmt w:val="bullet"/>
      <w:lvlText w:val="■"/>
      <w:lvlJc w:val="left"/>
      <w:pPr>
        <w:ind w:left="4320" w:hanging="360"/>
      </w:pPr>
      <w:rPr>
        <w:rFonts w:ascii="OpenSymbol" w:hAnsi="OpenSymbol" w:cs="OpenSymbol"/>
        <w:u w:val="none"/>
      </w:rPr>
    </w:lvl>
    <w:lvl w:ilvl="6">
      <w:numFmt w:val="bullet"/>
      <w:lvlText w:val=""/>
      <w:lvlJc w:val="left"/>
      <w:pPr>
        <w:ind w:left="5040" w:hanging="360"/>
      </w:pPr>
      <w:rPr>
        <w:rFonts w:ascii="Wingdings" w:hAnsi="Wingdings" w:cs="Wingdings"/>
        <w:u w:val="none"/>
      </w:rPr>
    </w:lvl>
    <w:lvl w:ilvl="7">
      <w:numFmt w:val="bullet"/>
      <w:lvlText w:val=""/>
      <w:lvlJc w:val="left"/>
      <w:pPr>
        <w:ind w:left="5760" w:hanging="360"/>
      </w:pPr>
      <w:rPr>
        <w:rFonts w:ascii="Wingdings 2" w:hAnsi="Wingdings 2" w:cs="Wingdings 2"/>
        <w:u w:val="none"/>
      </w:rPr>
    </w:lvl>
    <w:lvl w:ilvl="8">
      <w:numFmt w:val="bullet"/>
      <w:lvlText w:val="■"/>
      <w:lvlJc w:val="left"/>
      <w:pPr>
        <w:ind w:left="6480" w:hanging="360"/>
      </w:pPr>
      <w:rPr>
        <w:rFonts w:ascii="OpenSymbol" w:hAnsi="OpenSymbol" w:cs="OpenSymbol"/>
        <w:u w:val="none"/>
      </w:rPr>
    </w:lvl>
  </w:abstractNum>
  <w:abstractNum w:abstractNumId="5" w15:restartNumberingAfterBreak="0">
    <w:nsid w:val="5B3249EC"/>
    <w:multiLevelType w:val="hybridMultilevel"/>
    <w:tmpl w:val="8F74E6C8"/>
    <w:lvl w:ilvl="0" w:tplc="38B6ED56">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C7243D5"/>
    <w:multiLevelType w:val="hybridMultilevel"/>
    <w:tmpl w:val="D574612C"/>
    <w:lvl w:ilvl="0" w:tplc="3AE4C374">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2D3"/>
    <w:rsid w:val="000050F4"/>
    <w:rsid w:val="000219AC"/>
    <w:rsid w:val="00023FAB"/>
    <w:rsid w:val="00032AE7"/>
    <w:rsid w:val="00041A63"/>
    <w:rsid w:val="00045F67"/>
    <w:rsid w:val="00070B34"/>
    <w:rsid w:val="0008306C"/>
    <w:rsid w:val="0009468B"/>
    <w:rsid w:val="000B7FE5"/>
    <w:rsid w:val="00194364"/>
    <w:rsid w:val="002064A4"/>
    <w:rsid w:val="00250DFC"/>
    <w:rsid w:val="002527D1"/>
    <w:rsid w:val="00256E10"/>
    <w:rsid w:val="00280391"/>
    <w:rsid w:val="00281C46"/>
    <w:rsid w:val="002A56C7"/>
    <w:rsid w:val="002E4101"/>
    <w:rsid w:val="002E77F1"/>
    <w:rsid w:val="003146DF"/>
    <w:rsid w:val="003371FC"/>
    <w:rsid w:val="0036240D"/>
    <w:rsid w:val="003C2234"/>
    <w:rsid w:val="003D5F41"/>
    <w:rsid w:val="003E7A7B"/>
    <w:rsid w:val="0043552E"/>
    <w:rsid w:val="004357DB"/>
    <w:rsid w:val="004854E5"/>
    <w:rsid w:val="004967F2"/>
    <w:rsid w:val="004B274D"/>
    <w:rsid w:val="00505C04"/>
    <w:rsid w:val="0053169F"/>
    <w:rsid w:val="00590433"/>
    <w:rsid w:val="005E2177"/>
    <w:rsid w:val="006924C8"/>
    <w:rsid w:val="006962D5"/>
    <w:rsid w:val="007063B6"/>
    <w:rsid w:val="0075203D"/>
    <w:rsid w:val="008054E3"/>
    <w:rsid w:val="008472D3"/>
    <w:rsid w:val="0086485C"/>
    <w:rsid w:val="00877A8B"/>
    <w:rsid w:val="0089214C"/>
    <w:rsid w:val="00893272"/>
    <w:rsid w:val="00897B2F"/>
    <w:rsid w:val="00961A86"/>
    <w:rsid w:val="0098087A"/>
    <w:rsid w:val="009B7DF6"/>
    <w:rsid w:val="00A40FCA"/>
    <w:rsid w:val="00A502E0"/>
    <w:rsid w:val="00A77523"/>
    <w:rsid w:val="00AA07CB"/>
    <w:rsid w:val="00AB5052"/>
    <w:rsid w:val="00AD3BE1"/>
    <w:rsid w:val="00AF6AD4"/>
    <w:rsid w:val="00B0679F"/>
    <w:rsid w:val="00B10490"/>
    <w:rsid w:val="00B47335"/>
    <w:rsid w:val="00B502DB"/>
    <w:rsid w:val="00BB1A62"/>
    <w:rsid w:val="00BF0A3D"/>
    <w:rsid w:val="00C31B43"/>
    <w:rsid w:val="00C33287"/>
    <w:rsid w:val="00CC1D16"/>
    <w:rsid w:val="00D31A2F"/>
    <w:rsid w:val="00D37364"/>
    <w:rsid w:val="00D75193"/>
    <w:rsid w:val="00E34128"/>
    <w:rsid w:val="00E44778"/>
    <w:rsid w:val="00E57E06"/>
    <w:rsid w:val="00ED2BF4"/>
    <w:rsid w:val="00ED2EFA"/>
    <w:rsid w:val="00ED4C79"/>
    <w:rsid w:val="00F851D3"/>
    <w:rsid w:val="00FD5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28A1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357DB"/>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pl-PL"/>
    </w:rPr>
  </w:style>
  <w:style w:type="paragraph" w:styleId="Nagwek1">
    <w:name w:val="heading 1"/>
    <w:basedOn w:val="Standard"/>
    <w:next w:val="Normalny"/>
    <w:link w:val="Nagwek1Znak"/>
    <w:rsid w:val="004357DB"/>
    <w:pPr>
      <w:keepNext/>
      <w:spacing w:before="240" w:after="60"/>
      <w:outlineLvl w:val="0"/>
    </w:pPr>
    <w:rPr>
      <w:b/>
      <w:sz w:val="28"/>
    </w:rPr>
  </w:style>
  <w:style w:type="paragraph" w:styleId="Nagwek3">
    <w:name w:val="heading 3"/>
    <w:basedOn w:val="Standard"/>
    <w:next w:val="Normalny"/>
    <w:link w:val="Nagwek3Znak"/>
    <w:rsid w:val="004357DB"/>
    <w:pPr>
      <w:keepNext/>
      <w:spacing w:before="120" w:line="360" w:lineRule="auto"/>
      <w:jc w:val="right"/>
      <w:outlineLvl w:val="2"/>
    </w:pPr>
    <w:rPr>
      <w:b/>
      <w:sz w:val="22"/>
    </w:rPr>
  </w:style>
  <w:style w:type="paragraph" w:styleId="Nagwek4">
    <w:name w:val="heading 4"/>
    <w:basedOn w:val="Standard"/>
    <w:next w:val="Normalny"/>
    <w:link w:val="Nagwek4Znak"/>
    <w:rsid w:val="004357DB"/>
    <w:pPr>
      <w:keepNext/>
      <w:spacing w:before="120" w:line="360" w:lineRule="auto"/>
      <w:jc w:val="center"/>
      <w:outlineLvl w:val="3"/>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357DB"/>
    <w:rPr>
      <w:rFonts w:ascii="Arial" w:eastAsia="Times New Roman" w:hAnsi="Arial" w:cs="Arial"/>
      <w:b/>
      <w:color w:val="000000"/>
      <w:kern w:val="3"/>
      <w:sz w:val="28"/>
      <w:szCs w:val="24"/>
      <w:lang w:eastAsia="pl-PL"/>
    </w:rPr>
  </w:style>
  <w:style w:type="character" w:customStyle="1" w:styleId="Nagwek3Znak">
    <w:name w:val="Nagłówek 3 Znak"/>
    <w:basedOn w:val="Domylnaczcionkaakapitu"/>
    <w:link w:val="Nagwek3"/>
    <w:rsid w:val="004357DB"/>
    <w:rPr>
      <w:rFonts w:ascii="Arial" w:eastAsia="Times New Roman" w:hAnsi="Arial" w:cs="Arial"/>
      <w:b/>
      <w:color w:val="000000"/>
      <w:kern w:val="3"/>
      <w:szCs w:val="24"/>
      <w:lang w:eastAsia="pl-PL"/>
    </w:rPr>
  </w:style>
  <w:style w:type="character" w:customStyle="1" w:styleId="Nagwek4Znak">
    <w:name w:val="Nagłówek 4 Znak"/>
    <w:basedOn w:val="Domylnaczcionkaakapitu"/>
    <w:link w:val="Nagwek4"/>
    <w:rsid w:val="004357DB"/>
    <w:rPr>
      <w:rFonts w:ascii="Arial" w:eastAsia="Times New Roman" w:hAnsi="Arial" w:cs="Arial"/>
      <w:b/>
      <w:color w:val="000000"/>
      <w:kern w:val="3"/>
      <w:sz w:val="24"/>
      <w:szCs w:val="24"/>
      <w:lang w:eastAsia="pl-PL"/>
    </w:rPr>
  </w:style>
  <w:style w:type="paragraph" w:customStyle="1" w:styleId="Standard">
    <w:name w:val="Standard"/>
    <w:rsid w:val="004357DB"/>
    <w:pPr>
      <w:suppressAutoHyphens/>
      <w:autoSpaceDN w:val="0"/>
      <w:spacing w:after="0" w:line="240" w:lineRule="auto"/>
      <w:textAlignment w:val="baseline"/>
    </w:pPr>
    <w:rPr>
      <w:rFonts w:ascii="Arial" w:eastAsia="Times New Roman" w:hAnsi="Arial" w:cs="Arial"/>
      <w:color w:val="000000"/>
      <w:kern w:val="3"/>
      <w:sz w:val="24"/>
      <w:szCs w:val="24"/>
      <w:lang w:eastAsia="pl-PL"/>
    </w:rPr>
  </w:style>
  <w:style w:type="character" w:styleId="Odwoanieprzypisudolnego">
    <w:name w:val="footnote reference"/>
    <w:basedOn w:val="Domylnaczcionkaakapitu"/>
    <w:rsid w:val="004357DB"/>
    <w:rPr>
      <w:position w:val="0"/>
      <w:vertAlign w:val="superscript"/>
    </w:rPr>
  </w:style>
  <w:style w:type="numbering" w:customStyle="1" w:styleId="WWNum1">
    <w:name w:val="WWNum1"/>
    <w:basedOn w:val="Bezlisty"/>
    <w:rsid w:val="004357DB"/>
    <w:pPr>
      <w:numPr>
        <w:numId w:val="1"/>
      </w:numPr>
    </w:pPr>
  </w:style>
  <w:style w:type="numbering" w:customStyle="1" w:styleId="WWNum2">
    <w:name w:val="WWNum2"/>
    <w:basedOn w:val="Bezlisty"/>
    <w:rsid w:val="004357DB"/>
    <w:pPr>
      <w:numPr>
        <w:numId w:val="2"/>
      </w:numPr>
    </w:pPr>
  </w:style>
  <w:style w:type="paragraph" w:customStyle="1" w:styleId="paragraph">
    <w:name w:val="paragraph"/>
    <w:basedOn w:val="Normalny"/>
    <w:rsid w:val="004357DB"/>
    <w:pPr>
      <w:widowControl/>
      <w:suppressAutoHyphens w:val="0"/>
      <w:autoSpaceDN/>
      <w:spacing w:before="100" w:beforeAutospacing="1" w:after="100" w:afterAutospacing="1"/>
      <w:textAlignment w:val="auto"/>
    </w:pPr>
    <w:rPr>
      <w:kern w:val="0"/>
      <w:sz w:val="24"/>
      <w:szCs w:val="24"/>
    </w:rPr>
  </w:style>
  <w:style w:type="character" w:customStyle="1" w:styleId="normaltextrun">
    <w:name w:val="normaltextrun"/>
    <w:basedOn w:val="Domylnaczcionkaakapitu"/>
    <w:rsid w:val="004357DB"/>
  </w:style>
  <w:style w:type="character" w:customStyle="1" w:styleId="eop">
    <w:name w:val="eop"/>
    <w:basedOn w:val="Domylnaczcionkaakapitu"/>
    <w:rsid w:val="004357DB"/>
  </w:style>
  <w:style w:type="paragraph" w:styleId="Nagwek">
    <w:name w:val="header"/>
    <w:basedOn w:val="Normalny"/>
    <w:link w:val="NagwekZnak"/>
    <w:uiPriority w:val="99"/>
    <w:unhideWhenUsed/>
    <w:rsid w:val="00FD5A00"/>
    <w:pPr>
      <w:tabs>
        <w:tab w:val="center" w:pos="4536"/>
        <w:tab w:val="right" w:pos="9072"/>
      </w:tabs>
    </w:pPr>
  </w:style>
  <w:style w:type="character" w:customStyle="1" w:styleId="NagwekZnak">
    <w:name w:val="Nagłówek Znak"/>
    <w:basedOn w:val="Domylnaczcionkaakapitu"/>
    <w:link w:val="Nagwek"/>
    <w:uiPriority w:val="99"/>
    <w:rsid w:val="00FD5A00"/>
    <w:rPr>
      <w:rFonts w:ascii="Times New Roman" w:eastAsia="Times New Roman" w:hAnsi="Times New Roman" w:cs="Times New Roman"/>
      <w:kern w:val="3"/>
      <w:sz w:val="20"/>
      <w:szCs w:val="20"/>
      <w:lang w:eastAsia="pl-PL"/>
    </w:rPr>
  </w:style>
  <w:style w:type="paragraph" w:styleId="Stopka">
    <w:name w:val="footer"/>
    <w:basedOn w:val="Normalny"/>
    <w:link w:val="StopkaZnak"/>
    <w:uiPriority w:val="99"/>
    <w:unhideWhenUsed/>
    <w:rsid w:val="00FD5A00"/>
    <w:pPr>
      <w:tabs>
        <w:tab w:val="center" w:pos="4536"/>
        <w:tab w:val="right" w:pos="9072"/>
      </w:tabs>
    </w:pPr>
  </w:style>
  <w:style w:type="character" w:customStyle="1" w:styleId="StopkaZnak">
    <w:name w:val="Stopka Znak"/>
    <w:basedOn w:val="Domylnaczcionkaakapitu"/>
    <w:link w:val="Stopka"/>
    <w:uiPriority w:val="99"/>
    <w:rsid w:val="00FD5A00"/>
    <w:rPr>
      <w:rFonts w:ascii="Times New Roman" w:eastAsia="Times New Roman" w:hAnsi="Times New Roman" w:cs="Times New Roman"/>
      <w:kern w:val="3"/>
      <w:sz w:val="20"/>
      <w:szCs w:val="20"/>
      <w:lang w:eastAsia="pl-PL"/>
    </w:rPr>
  </w:style>
  <w:style w:type="paragraph" w:styleId="NormalnyWeb">
    <w:name w:val="Normal (Web)"/>
    <w:basedOn w:val="Normalny"/>
    <w:uiPriority w:val="99"/>
    <w:unhideWhenUsed/>
    <w:rsid w:val="005E2177"/>
    <w:pPr>
      <w:widowControl/>
      <w:suppressAutoHyphens w:val="0"/>
      <w:autoSpaceDN/>
      <w:spacing w:before="100" w:beforeAutospacing="1" w:after="119"/>
      <w:textAlignment w:val="auto"/>
    </w:pPr>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02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cpubenchmark.n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2363</Words>
  <Characters>14182</Characters>
  <Application>Microsoft Office Word</Application>
  <DocSecurity>0</DocSecurity>
  <Lines>118</Lines>
  <Paragraphs>33</Paragraphs>
  <ScaleCrop>false</ScaleCrop>
  <Company/>
  <LinksUpToDate>false</LinksUpToDate>
  <CharactersWithSpaces>16512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2021-08-11T09:23:00Z</dcterms:created>
  <dcterms:modified xsi:type="dcterms:W3CDTF">2021-08-11T09:23:00Z</dcterms:modified>
</cp:coreProperties>
</file>