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4AA501B5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404569">
        <w:rPr>
          <w:rFonts w:cs="Calibri"/>
          <w:b/>
        </w:rPr>
        <w:t>68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404569">
        <w:rPr>
          <w:rFonts w:asciiTheme="minorHAnsi" w:hAnsiTheme="minorHAnsi" w:cs="Arial"/>
          <w:b/>
          <w:i/>
          <w:lang w:eastAsia="zh-CN"/>
        </w:rPr>
        <w:t>Szkolenie specjalistyczne – Systemy komórkowe 5G</w:t>
      </w:r>
      <w:r w:rsidR="007F1153">
        <w:rPr>
          <w:rFonts w:asciiTheme="minorHAnsi" w:hAnsiTheme="minorHAnsi" w:cs="Arial"/>
          <w:b/>
          <w:i/>
          <w:lang w:eastAsia="zh-CN"/>
        </w:rPr>
        <w:t xml:space="preserve"> 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72879948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>dla jednej osoby z technologii 5G w trybie e-learningowym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59A5BA65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online.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725F3670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zapewni materiały dydaktyczne niezbędne do przeprowadzenie szkolenia tj. udostępni prezentacje i nagrania przez czas nie krótszy niż do końca trwania szkolenia. Wykonawca przeprowadzi szkolenie w oparciu o oryginalne materiały.</w:t>
      </w:r>
    </w:p>
    <w:p w14:paraId="40DD3B55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 xml:space="preserve">Szkolenie odbędzie się w trybie e-learningowym i będzie się odbywać </w:t>
      </w:r>
      <w:r w:rsidRPr="00AE5B12">
        <w:rPr>
          <w:b/>
        </w:rPr>
        <w:t>przez co najmniej cztery kolejne dni</w:t>
      </w:r>
      <w:r w:rsidRPr="00AE5B12">
        <w:t xml:space="preserve">. </w:t>
      </w:r>
    </w:p>
    <w:p w14:paraId="3DC56269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zapewni możliwość dyskusji i konsultacji z prowadzącym w trybie on-line przez cały czas trwania szkolenia.</w:t>
      </w:r>
    </w:p>
    <w:p w14:paraId="771EC9DB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przeprowadzi test wiedzy uczestnika po szkoleniu i w przypadku pozytywnego wyniku testu wystawi certyfikat ukończenia szkolenia.</w:t>
      </w:r>
    </w:p>
    <w:p w14:paraId="451AEA5A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jest zobowiązany do prowadzenia i przekazania Zamawiającemu po zakończeniu szkolenia kompletu dokumentacji, tj. harmonogramu zajęć z tematami zajęć i podpisami prowadzącego, wyniku testu wiedzy uczestnika po szkoleniu, protokołu odbioru. Wszystkie dokumenty muszą być oznaczone odpowiednimi logotypami i dopiskami ustalonymi z Zamawiającym zgodnie z aktualnymi wytycznymi w zakresie informacji i promocji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7F5A74AF" w14:textId="0CDE3EC6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764B3CD3" w:rsidR="00CD3A56" w:rsidRPr="00461E7F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461E7F">
        <w:rPr>
          <w:rFonts w:cs="Calibri"/>
          <w:b/>
          <w:bCs/>
          <w:lang w:eastAsia="ar-SA"/>
        </w:rPr>
        <w:t>………………………</w:t>
      </w:r>
      <w:bookmarkStart w:id="1" w:name="_GoBack"/>
      <w:bookmarkEnd w:id="1"/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7F75A" w14:textId="77777777" w:rsidR="007122F6" w:rsidRDefault="007122F6">
      <w:pPr>
        <w:spacing w:after="0" w:line="240" w:lineRule="auto"/>
      </w:pPr>
      <w:r>
        <w:separator/>
      </w:r>
    </w:p>
  </w:endnote>
  <w:endnote w:type="continuationSeparator" w:id="0">
    <w:p w14:paraId="1FF6EC01" w14:textId="77777777" w:rsidR="007122F6" w:rsidRDefault="00712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</w:t>
    </w:r>
    <w:r>
      <w:rPr>
        <w:sz w:val="20"/>
        <w:szCs w:val="20"/>
      </w:rPr>
      <w:t xml:space="preserve"> </w:t>
    </w:r>
    <w:r>
      <w:rPr>
        <w:sz w:val="20"/>
        <w:szCs w:val="20"/>
      </w:rPr>
      <w:t>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</w:t>
    </w:r>
    <w:r>
      <w:rPr>
        <w:sz w:val="20"/>
        <w:szCs w:val="20"/>
      </w:rPr>
      <w:t xml:space="preserve"> </w:t>
    </w:r>
    <w:r>
      <w:rPr>
        <w:sz w:val="20"/>
        <w:szCs w:val="20"/>
      </w:rPr>
      <w:t>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3198C" w14:textId="77777777" w:rsidR="007122F6" w:rsidRDefault="007122F6">
      <w:pPr>
        <w:spacing w:after="0" w:line="240" w:lineRule="auto"/>
      </w:pPr>
      <w:r>
        <w:separator/>
      </w:r>
    </w:p>
  </w:footnote>
  <w:footnote w:type="continuationSeparator" w:id="0">
    <w:p w14:paraId="3FC7AF64" w14:textId="77777777" w:rsidR="007122F6" w:rsidRDefault="00712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664F8-F718-4B2F-A59A-AECE19E3B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1354</Words>
  <Characters>8128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2021-06-09T10:27:00Z</dcterms:created>
  <dcterms:modified xsi:type="dcterms:W3CDTF">2021-06-09T10:27:00Z</dcterms:modified>
</cp:coreProperties>
</file>