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58F6" w14:textId="77777777" w:rsidR="00AF7301" w:rsidRPr="00704F34" w:rsidRDefault="00704F34" w:rsidP="00704F34">
      <w:pPr>
        <w:tabs>
          <w:tab w:val="center" w:pos="4800"/>
          <w:tab w:val="right" w:pos="9500"/>
        </w:tabs>
        <w:spacing w:line="360" w:lineRule="auto"/>
        <w:contextualSpacing/>
        <w:rPr>
          <w:b/>
          <w:bCs/>
          <w:noProof/>
          <w:sz w:val="28"/>
          <w:szCs w:val="28"/>
        </w:rPr>
      </w:pPr>
      <w:commentRangeStart w:id="0"/>
      <w:r w:rsidRPr="00704F34">
        <w:rPr>
          <w:noProof/>
          <w:sz w:val="28"/>
          <w:szCs w:val="28"/>
        </w:rPr>
        <w:t>Jan Nowak</w:t>
      </w:r>
      <w:commentRangeEnd w:id="0"/>
      <w:r w:rsidR="00654C2E">
        <w:rPr>
          <w:rStyle w:val="Odwoaniedokomentarza"/>
        </w:rPr>
        <w:commentReference w:id="0"/>
      </w:r>
    </w:p>
    <w:p w14:paraId="550FDE2F" w14:textId="77777777" w:rsidR="00704F34" w:rsidRDefault="00704F34" w:rsidP="00704F34">
      <w:pPr>
        <w:tabs>
          <w:tab w:val="center" w:pos="4800"/>
          <w:tab w:val="right" w:pos="9500"/>
        </w:tabs>
        <w:spacing w:line="360" w:lineRule="auto"/>
        <w:contextualSpacing/>
        <w:rPr>
          <w:bCs/>
          <w:noProof/>
          <w:sz w:val="28"/>
          <w:szCs w:val="28"/>
        </w:rPr>
      </w:pPr>
    </w:p>
    <w:p w14:paraId="5CCBA4FD" w14:textId="41B5BB2D" w:rsidR="00AF7301" w:rsidRPr="00704F34" w:rsidRDefault="00AF7301" w:rsidP="00704F34">
      <w:pPr>
        <w:tabs>
          <w:tab w:val="center" w:pos="4800"/>
          <w:tab w:val="right" w:pos="9500"/>
        </w:tabs>
        <w:spacing w:line="360" w:lineRule="auto"/>
        <w:contextualSpacing/>
        <w:rPr>
          <w:bCs/>
          <w:noProof/>
          <w:sz w:val="28"/>
          <w:szCs w:val="28"/>
        </w:rPr>
      </w:pPr>
      <w:r w:rsidRPr="00704F34">
        <w:rPr>
          <w:bCs/>
          <w:noProof/>
          <w:sz w:val="28"/>
          <w:szCs w:val="28"/>
        </w:rPr>
        <w:t xml:space="preserve">TITLE: SAMPLE FOR “ZADANIE 2” – </w:t>
      </w:r>
      <w:r w:rsidR="00F66433">
        <w:rPr>
          <w:bCs/>
          <w:noProof/>
          <w:sz w:val="28"/>
          <w:szCs w:val="28"/>
        </w:rPr>
        <w:br/>
      </w:r>
      <w:r w:rsidRPr="00704F34">
        <w:rPr>
          <w:bCs/>
          <w:noProof/>
          <w:sz w:val="28"/>
          <w:szCs w:val="28"/>
        </w:rPr>
        <w:t>DEGREE OF DIFFICULTY &gt;80%</w:t>
      </w:r>
    </w:p>
    <w:p w14:paraId="0B8557AE" w14:textId="77777777" w:rsidR="00704F34" w:rsidRDefault="00704F34" w:rsidP="006017C1">
      <w:pPr>
        <w:rPr>
          <w:noProof/>
        </w:rPr>
      </w:pPr>
    </w:p>
    <w:p w14:paraId="1581528E" w14:textId="77777777" w:rsidR="00E80ADB" w:rsidRPr="00704F34" w:rsidRDefault="00704F34" w:rsidP="006017C1">
      <w:pPr>
        <w:spacing w:line="360" w:lineRule="auto"/>
        <w:rPr>
          <w:noProof/>
        </w:rPr>
      </w:pPr>
      <w:commentRangeStart w:id="1"/>
      <w:r w:rsidRPr="00704F34">
        <w:rPr>
          <w:noProof/>
        </w:rPr>
        <w:t>ABSTRACT</w:t>
      </w:r>
      <w:commentRangeEnd w:id="1"/>
      <w:r w:rsidR="00654C2E">
        <w:rPr>
          <w:rStyle w:val="Odwoaniedokomentarza"/>
        </w:rPr>
        <w:commentReference w:id="1"/>
      </w:r>
    </w:p>
    <w:p w14:paraId="1D48C8BC" w14:textId="77777777" w:rsidR="000D48A4" w:rsidRDefault="000D48A4" w:rsidP="006017C1">
      <w:pPr>
        <w:tabs>
          <w:tab w:val="center" w:pos="4800"/>
          <w:tab w:val="right" w:pos="9500"/>
        </w:tabs>
        <w:spacing w:line="360" w:lineRule="auto"/>
        <w:contextualSpacing/>
        <w:jc w:val="both"/>
        <w:rPr>
          <w:noProof/>
        </w:rPr>
      </w:pPr>
      <w:r>
        <w:rPr>
          <w:noProof/>
        </w:rPr>
        <w:t>This study focuses on the sound radiation of a vibrating flat annular plate. The rigorous theoretical considerations deal with some time-harmonic and axisymmetric vibrations. Three different boundary configurations are considered, i.e. one of the plate</w:t>
      </w:r>
      <w:r w:rsidR="00E417D4">
        <w:rPr>
          <w:noProof/>
        </w:rPr>
        <w:t>’</w:t>
      </w:r>
      <w:r>
        <w:rPr>
          <w:noProof/>
        </w:rPr>
        <w:t xml:space="preserve">s edges is simply supported and the </w:t>
      </w:r>
      <w:r w:rsidR="00D94D69" w:rsidRPr="00D94D69">
        <w:rPr>
          <w:noProof/>
        </w:rPr>
        <w:t xml:space="preserve">other one is </w:t>
      </w:r>
      <w:r>
        <w:rPr>
          <w:noProof/>
        </w:rPr>
        <w:t>clamped or also</w:t>
      </w:r>
      <w:r w:rsidR="00F67954">
        <w:rPr>
          <w:noProof/>
        </w:rPr>
        <w:t xml:space="preserve"> is</w:t>
      </w:r>
      <w:r>
        <w:rPr>
          <w:noProof/>
        </w:rPr>
        <w:t xml:space="preserve"> simply supported. The active and reactive self-impedance of the system </w:t>
      </w:r>
      <w:r w:rsidR="00CF5929">
        <w:rPr>
          <w:noProof/>
        </w:rPr>
        <w:t>are</w:t>
      </w:r>
      <w:r>
        <w:rPr>
          <w:noProof/>
        </w:rPr>
        <w:t xml:space="preserve"> presented in </w:t>
      </w:r>
      <w:r w:rsidR="002F01DA">
        <w:rPr>
          <w:noProof/>
        </w:rPr>
        <w:t>their</w:t>
      </w:r>
      <w:r>
        <w:rPr>
          <w:noProof/>
        </w:rPr>
        <w:t xml:space="preserve"> Hankel</w:t>
      </w:r>
      <w:r w:rsidR="00E417D4">
        <w:rPr>
          <w:noProof/>
        </w:rPr>
        <w:t>’</w:t>
      </w:r>
      <w:r>
        <w:rPr>
          <w:noProof/>
        </w:rPr>
        <w:t>s representation</w:t>
      </w:r>
      <w:r w:rsidR="001B094F">
        <w:rPr>
          <w:noProof/>
        </w:rPr>
        <w:t>s</w:t>
      </w:r>
      <w:r>
        <w:rPr>
          <w:noProof/>
        </w:rPr>
        <w:t xml:space="preserve">, valid within the whole frequency spectrum. The expressions obtained are transformed to their elementary forms, valid for the high frequencies. Low fluid loading and low internal friction of the plate are assumed. </w:t>
      </w:r>
    </w:p>
    <w:p w14:paraId="0C49A227" w14:textId="77777777" w:rsidR="008269FB" w:rsidRDefault="008269FB" w:rsidP="00704F34">
      <w:pPr>
        <w:tabs>
          <w:tab w:val="center" w:pos="4800"/>
          <w:tab w:val="right" w:pos="9500"/>
        </w:tabs>
        <w:spacing w:line="360" w:lineRule="auto"/>
        <w:ind w:firstLine="720"/>
        <w:contextualSpacing/>
        <w:rPr>
          <w:noProof/>
        </w:rPr>
      </w:pPr>
    </w:p>
    <w:p w14:paraId="7FDE5B13" w14:textId="77777777" w:rsidR="000D48A4" w:rsidRDefault="000D48A4" w:rsidP="00704F34">
      <w:pPr>
        <w:tabs>
          <w:tab w:val="center" w:pos="4800"/>
          <w:tab w:val="right" w:pos="9500"/>
        </w:tabs>
        <w:spacing w:line="360" w:lineRule="auto"/>
        <w:contextualSpacing/>
        <w:rPr>
          <w:noProof/>
        </w:rPr>
      </w:pPr>
      <w:r>
        <w:rPr>
          <w:noProof/>
        </w:rPr>
        <w:t>Keywords: active and reactive self-impedance, sound radiation for the high frequencies, annul</w:t>
      </w:r>
      <w:r w:rsidR="00704F34">
        <w:rPr>
          <w:noProof/>
        </w:rPr>
        <w:t>ar flat plate in a rigid baffle</w:t>
      </w:r>
    </w:p>
    <w:p w14:paraId="1058EEDA" w14:textId="77777777" w:rsidR="00704F34" w:rsidRDefault="00704F34" w:rsidP="00704F34">
      <w:pPr>
        <w:tabs>
          <w:tab w:val="center" w:pos="4800"/>
          <w:tab w:val="right" w:pos="9500"/>
        </w:tabs>
        <w:spacing w:line="360" w:lineRule="auto"/>
        <w:contextualSpacing/>
        <w:rPr>
          <w:noProof/>
        </w:rPr>
      </w:pPr>
    </w:p>
    <w:p w14:paraId="3ECFD9EB" w14:textId="77777777" w:rsidR="008269FB" w:rsidRPr="00704F34" w:rsidRDefault="00704F34" w:rsidP="006017C1">
      <w:pPr>
        <w:spacing w:line="360" w:lineRule="auto"/>
        <w:rPr>
          <w:noProof/>
        </w:rPr>
      </w:pPr>
      <w:r>
        <w:rPr>
          <w:noProof/>
        </w:rPr>
        <w:t xml:space="preserve">TYTUŁ: PRÓBKA DO „ZADANIA 2” – STOPIEŃ TRUDNOŚCI </w:t>
      </w:r>
      <w:r w:rsidRPr="00704F34">
        <w:rPr>
          <w:noProof/>
        </w:rPr>
        <w:t>&gt;80%</w:t>
      </w:r>
    </w:p>
    <w:p w14:paraId="46E7D31A" w14:textId="77777777" w:rsidR="000D48A4" w:rsidRDefault="000D48A4" w:rsidP="006017C1">
      <w:pPr>
        <w:tabs>
          <w:tab w:val="center" w:pos="4800"/>
          <w:tab w:val="right" w:pos="9500"/>
        </w:tabs>
        <w:spacing w:line="360" w:lineRule="auto"/>
        <w:contextualSpacing/>
        <w:jc w:val="both"/>
        <w:rPr>
          <w:noProof/>
        </w:rPr>
      </w:pPr>
      <w:r>
        <w:rPr>
          <w:noProof/>
        </w:rPr>
        <w:t>W pracy tej podjęto zagadnienie promieniowania dźwięku przez drgającą płaską płytę pierścieniową. Ścisłe rozważ</w:t>
      </w:r>
      <w:r w:rsidR="00C36F1F">
        <w:rPr>
          <w:noProof/>
        </w:rPr>
        <w:t>ania teoretyczne dotyczą osiowo</w:t>
      </w:r>
      <w:r>
        <w:rPr>
          <w:noProof/>
        </w:rPr>
        <w:t xml:space="preserve">symetrycznych drgań harmonicznych. Rozpatrzono trzy różne konfiguracje brzegowe, tj. dla jednej krawędzi płyty </w:t>
      </w:r>
      <w:r w:rsidR="00030CE3">
        <w:rPr>
          <w:noProof/>
        </w:rPr>
        <w:t>swobodnie podpartej</w:t>
      </w:r>
      <w:r>
        <w:rPr>
          <w:noProof/>
        </w:rPr>
        <w:t xml:space="preserve">, a drugiej utwierdzonej lub </w:t>
      </w:r>
      <w:r w:rsidR="00055561">
        <w:rPr>
          <w:noProof/>
        </w:rPr>
        <w:t>swobodnie podpartej</w:t>
      </w:r>
      <w:r>
        <w:rPr>
          <w:noProof/>
        </w:rPr>
        <w:t>. Czynną i</w:t>
      </w:r>
      <w:r w:rsidR="005C578F">
        <w:rPr>
          <w:noProof/>
        </w:rPr>
        <w:t> </w:t>
      </w:r>
      <w:r>
        <w:rPr>
          <w:noProof/>
        </w:rPr>
        <w:t xml:space="preserve">bierną impedancję własną układu drgającego przedstawiono w reprezentacji Hankela, słusznej w całym spektrum częstości. Wyrażenia te zostały przekształcone do ich elementarnych postaci, słusznych dla wysokich częstości. </w:t>
      </w:r>
    </w:p>
    <w:p w14:paraId="469A7844" w14:textId="77777777" w:rsidR="00CF5701" w:rsidRDefault="00CF5701" w:rsidP="00704F34">
      <w:pPr>
        <w:tabs>
          <w:tab w:val="center" w:pos="4800"/>
          <w:tab w:val="right" w:pos="9500"/>
        </w:tabs>
        <w:spacing w:line="360" w:lineRule="auto"/>
        <w:ind w:firstLine="720"/>
        <w:contextualSpacing/>
        <w:jc w:val="both"/>
        <w:rPr>
          <w:noProof/>
        </w:rPr>
      </w:pPr>
    </w:p>
    <w:p w14:paraId="2F04B128" w14:textId="77777777" w:rsidR="000D48A4" w:rsidRDefault="000D48A4" w:rsidP="00704F34">
      <w:pPr>
        <w:tabs>
          <w:tab w:val="center" w:pos="4800"/>
          <w:tab w:val="right" w:pos="9500"/>
        </w:tabs>
        <w:spacing w:line="360" w:lineRule="auto"/>
        <w:contextualSpacing/>
        <w:jc w:val="both"/>
        <w:rPr>
          <w:noProof/>
        </w:rPr>
      </w:pPr>
      <w:r>
        <w:rPr>
          <w:noProof/>
        </w:rPr>
        <w:t>Słowa kluczowe: czynna i bierna impedancja własna, promieniowanie dźwięku dla wysokich częstości, płaskie płyty pie</w:t>
      </w:r>
      <w:r w:rsidR="00704F34">
        <w:rPr>
          <w:noProof/>
        </w:rPr>
        <w:t>rścieniowe w sztywnej odgrodzie</w:t>
      </w:r>
    </w:p>
    <w:p w14:paraId="620D06F3" w14:textId="77777777" w:rsidR="00F36D8C" w:rsidRDefault="00F36D8C" w:rsidP="00F36D8C">
      <w:pPr>
        <w:rPr>
          <w:noProof/>
        </w:rPr>
      </w:pPr>
    </w:p>
    <w:p w14:paraId="28D073B1" w14:textId="77777777" w:rsidR="000D48A4" w:rsidRPr="00491CBC" w:rsidRDefault="00F36D8C" w:rsidP="009526F6">
      <w:pPr>
        <w:spacing w:line="360" w:lineRule="auto"/>
        <w:ind w:right="-92"/>
        <w:rPr>
          <w:noProof/>
        </w:rPr>
      </w:pPr>
      <w:r w:rsidRPr="00491CBC">
        <w:rPr>
          <w:noProof/>
        </w:rPr>
        <w:t>1. INTRODUCTION</w:t>
      </w:r>
    </w:p>
    <w:p w14:paraId="5FF317DA" w14:textId="77777777" w:rsidR="000D48A4" w:rsidRDefault="000D48A4" w:rsidP="00704F34">
      <w:pPr>
        <w:tabs>
          <w:tab w:val="center" w:pos="4800"/>
          <w:tab w:val="right" w:pos="9500"/>
        </w:tabs>
        <w:spacing w:line="360" w:lineRule="auto"/>
        <w:contextualSpacing/>
        <w:jc w:val="both"/>
        <w:rPr>
          <w:noProof/>
        </w:rPr>
      </w:pPr>
      <w:r>
        <w:rPr>
          <w:noProof/>
        </w:rPr>
        <w:t xml:space="preserve">The problems of acoustic waves generation and propagation by vibrating surfaces of finite </w:t>
      </w:r>
      <w:r>
        <w:rPr>
          <w:noProof/>
        </w:rPr>
        <w:lastRenderedPageBreak/>
        <w:t xml:space="preserve">geometric sizes have been quite intensively investigated both, theoretically and experimentally, for several years now. The </w:t>
      </w:r>
      <w:r w:rsidR="00B56349">
        <w:rPr>
          <w:noProof/>
        </w:rPr>
        <w:t xml:space="preserve">obtained </w:t>
      </w:r>
      <w:r>
        <w:rPr>
          <w:noProof/>
        </w:rPr>
        <w:t xml:space="preserve">results make it possible to identify and model the acoustic fields generated by numerous devices used in the petroleum industry and other industrial branches, in communication, and in several common devices such as computer disks. The purely theoretical investigations usually require a number of simplifying assumptions are made for theoretical considerations on the sound field generation of some vibrating flat plates. Nevertheless, some theoretical results known from the literature make possible some effective experimental investigations and measurements. Additionally, any theoretical results provide some rough approximations for some energy magnitudes describing the </w:t>
      </w:r>
      <w:r w:rsidR="00C468B8">
        <w:rPr>
          <w:noProof/>
        </w:rPr>
        <w:t xml:space="preserve">generated </w:t>
      </w:r>
      <w:r>
        <w:rPr>
          <w:noProof/>
        </w:rPr>
        <w:t xml:space="preserve">sound field, if the </w:t>
      </w:r>
      <w:r w:rsidR="005C4FDE">
        <w:rPr>
          <w:noProof/>
        </w:rPr>
        <w:t xml:space="preserve">investigated </w:t>
      </w:r>
      <w:r>
        <w:rPr>
          <w:noProof/>
        </w:rPr>
        <w:t>acoustic system satisfies the assumptions made. Therefore, the analytical solutions for the sound radiation problems have been found for the simplest piston radiators only. However, it is difficult or impossible to obtain the elementary expressions for some complex acoustic systems. Therefore, few papers present some approximate methods to describe the sound radiation by some flat plates of finite geometric dimensions.</w:t>
      </w:r>
    </w:p>
    <w:p w14:paraId="0BE6FC23" w14:textId="77777777" w:rsidR="000D48A4" w:rsidRDefault="000D48A4" w:rsidP="00704F34">
      <w:pPr>
        <w:tabs>
          <w:tab w:val="center" w:pos="4800"/>
          <w:tab w:val="right" w:pos="9500"/>
        </w:tabs>
        <w:spacing w:line="360" w:lineRule="auto"/>
        <w:ind w:firstLine="426"/>
        <w:contextualSpacing/>
        <w:jc w:val="both"/>
        <w:rPr>
          <w:noProof/>
        </w:rPr>
      </w:pPr>
      <w:r>
        <w:rPr>
          <w:noProof/>
        </w:rPr>
        <w:t>This method applies a number of equivalent pistons instead of the vibrating surface, which, in consequence, gives a considerable reducing in the computation time. Zawieska</w:t>
      </w:r>
      <w:r w:rsidR="00D403F9">
        <w:rPr>
          <w:noProof/>
        </w:rPr>
        <w:t xml:space="preserve"> (</w:t>
      </w:r>
      <w:r>
        <w:rPr>
          <w:noProof/>
        </w:rPr>
        <w:t>2007</w:t>
      </w:r>
      <w:r w:rsidR="00D403F9">
        <w:rPr>
          <w:noProof/>
        </w:rPr>
        <w:t>)</w:t>
      </w:r>
      <w:r>
        <w:rPr>
          <w:noProof/>
        </w:rPr>
        <w:t xml:space="preserve"> analyse</w:t>
      </w:r>
      <w:r w:rsidR="00D403F9">
        <w:rPr>
          <w:noProof/>
        </w:rPr>
        <w:t>d</w:t>
      </w:r>
      <w:r>
        <w:rPr>
          <w:noProof/>
        </w:rPr>
        <w:t xml:space="preserve"> the active control of noise emitted by the high power electric transformers. </w:t>
      </w:r>
      <w:r w:rsidR="007D43C1">
        <w:rPr>
          <w:noProof/>
        </w:rPr>
        <w:t>T</w:t>
      </w:r>
      <w:r w:rsidR="007D43C1" w:rsidRPr="007D43C1">
        <w:rPr>
          <w:noProof/>
        </w:rPr>
        <w:t>he front panel of the transformer enclosure was considered to be a</w:t>
      </w:r>
      <w:r w:rsidR="007400AC">
        <w:rPr>
          <w:noProof/>
        </w:rPr>
        <w:t>n excited</w:t>
      </w:r>
      <w:r w:rsidR="007D43C1" w:rsidRPr="007D43C1">
        <w:rPr>
          <w:noProof/>
        </w:rPr>
        <w:t xml:space="preserve"> simply supported rectangular plate</w:t>
      </w:r>
      <w:r w:rsidR="00375DE0">
        <w:rPr>
          <w:noProof/>
        </w:rPr>
        <w:t>.</w:t>
      </w:r>
      <w:r w:rsidR="007D43C1">
        <w:rPr>
          <w:noProof/>
        </w:rPr>
        <w:t xml:space="preserve"> </w:t>
      </w:r>
      <w:r w:rsidR="00375DE0">
        <w:rPr>
          <w:noProof/>
        </w:rPr>
        <w:t>I</w:t>
      </w:r>
      <w:r w:rsidR="007D43C1">
        <w:rPr>
          <w:noProof/>
        </w:rPr>
        <w:t xml:space="preserve">t was </w:t>
      </w:r>
      <w:r>
        <w:rPr>
          <w:noProof/>
        </w:rPr>
        <w:t xml:space="preserve">modeled </w:t>
      </w:r>
      <w:r w:rsidR="007D43C1">
        <w:rPr>
          <w:noProof/>
        </w:rPr>
        <w:t>experimentally</w:t>
      </w:r>
      <w:r>
        <w:rPr>
          <w:noProof/>
        </w:rPr>
        <w:t xml:space="preserve"> using an array of loudspeakers</w:t>
      </w:r>
      <w:r w:rsidR="00375DE0">
        <w:rPr>
          <w:noProof/>
        </w:rPr>
        <w:t xml:space="preserve"> yielding a satisfactory accuaracy</w:t>
      </w:r>
      <w:r>
        <w:rPr>
          <w:noProof/>
        </w:rPr>
        <w:t>. Mellow</w:t>
      </w:r>
      <w:r w:rsidR="00D403F9">
        <w:rPr>
          <w:noProof/>
        </w:rPr>
        <w:t xml:space="preserve"> and Kärkkäinen (</w:t>
      </w:r>
      <w:r>
        <w:rPr>
          <w:noProof/>
        </w:rPr>
        <w:t>2007</w:t>
      </w:r>
      <w:r w:rsidR="00D403F9">
        <w:rPr>
          <w:noProof/>
        </w:rPr>
        <w:t>)</w:t>
      </w:r>
      <w:r>
        <w:rPr>
          <w:noProof/>
        </w:rPr>
        <w:t xml:space="preserve"> presented a new rigorous method for for calculating the far field sound radiation from a shallow spherical shell in an acoustic medium. The eigenfunction expansion was used and the King integrals were solved analytically. Rdzanek</w:t>
      </w:r>
      <w:r w:rsidR="0009470B">
        <w:rPr>
          <w:noProof/>
        </w:rPr>
        <w:t xml:space="preserve"> and Rdzanek (</w:t>
      </w:r>
      <w:r>
        <w:rPr>
          <w:noProof/>
        </w:rPr>
        <w:t>2007</w:t>
      </w:r>
      <w:r w:rsidR="0009470B">
        <w:rPr>
          <w:noProof/>
        </w:rPr>
        <w:t>)</w:t>
      </w:r>
      <w:r>
        <w:rPr>
          <w:noProof/>
        </w:rPr>
        <w:t xml:space="preserve"> considered the acoustic impedance coefficients of an elastically supported annular plate for axisymmetric vibrations. As a result, the asymptotic formulas were obtained. Leniowska</w:t>
      </w:r>
      <w:r w:rsidR="00AA78C2">
        <w:rPr>
          <w:noProof/>
        </w:rPr>
        <w:t xml:space="preserve"> (</w:t>
      </w:r>
      <w:r>
        <w:rPr>
          <w:noProof/>
        </w:rPr>
        <w:t>2008</w:t>
      </w:r>
      <w:r w:rsidR="00AA78C2">
        <w:rPr>
          <w:noProof/>
        </w:rPr>
        <w:t>)</w:t>
      </w:r>
      <w:r>
        <w:rPr>
          <w:noProof/>
        </w:rPr>
        <w:t xml:space="preserve"> presented the effect of viscous damping, structural damping and fluid loading on active vibration control of a circular plate of axisymmetric vibrations. For this purpose, the linear state model was applied together with the orthogonal series method. Kozie</w:t>
      </w:r>
      <w:r w:rsidR="00AA78C2">
        <w:rPr>
          <w:noProof/>
        </w:rPr>
        <w:t>ń and Wiciak (</w:t>
      </w:r>
      <w:r>
        <w:rPr>
          <w:noProof/>
        </w:rPr>
        <w:t>2010</w:t>
      </w:r>
      <w:r w:rsidR="00AA78C2">
        <w:rPr>
          <w:noProof/>
        </w:rPr>
        <w:t>)</w:t>
      </w:r>
      <w:r>
        <w:rPr>
          <w:noProof/>
        </w:rPr>
        <w:t xml:space="preserve"> analyzed the acoustic pressure output of an excited squared simply-supported plate using the finite element method. The energy relationships were used to develop the governing equations of forced asymmetric vibrations of sandwich panels by Zhou</w:t>
      </w:r>
      <w:r w:rsidR="004A413C">
        <w:rPr>
          <w:noProof/>
        </w:rPr>
        <w:t xml:space="preserve"> and Crocker (</w:t>
      </w:r>
      <w:r>
        <w:rPr>
          <w:noProof/>
        </w:rPr>
        <w:t>2010</w:t>
      </w:r>
      <w:r w:rsidR="004A413C">
        <w:rPr>
          <w:noProof/>
        </w:rPr>
        <w:t>)</w:t>
      </w:r>
      <w:r>
        <w:rPr>
          <w:noProof/>
        </w:rPr>
        <w:t>. The results obtained were used to determine the sound transmission loss of such panels. The same method was used by Arenas</w:t>
      </w:r>
      <w:r w:rsidR="004A413C">
        <w:rPr>
          <w:noProof/>
        </w:rPr>
        <w:t>, Ramis</w:t>
      </w:r>
      <w:r w:rsidR="009C5EBD">
        <w:rPr>
          <w:noProof/>
        </w:rPr>
        <w:t>,</w:t>
      </w:r>
      <w:r w:rsidR="004A413C">
        <w:rPr>
          <w:noProof/>
        </w:rPr>
        <w:t xml:space="preserve"> and Alba </w:t>
      </w:r>
      <w:r w:rsidR="005506B5">
        <w:rPr>
          <w:noProof/>
        </w:rPr>
        <w:lastRenderedPageBreak/>
        <w:t>(</w:t>
      </w:r>
      <w:r>
        <w:rPr>
          <w:noProof/>
        </w:rPr>
        <w:t>2010</w:t>
      </w:r>
      <w:r w:rsidR="005506B5">
        <w:rPr>
          <w:noProof/>
        </w:rPr>
        <w:t>)</w:t>
      </w:r>
      <w:r>
        <w:rPr>
          <w:noProof/>
        </w:rPr>
        <w:t xml:space="preserve"> to estimate the sound field of an elliptically shaped transducer in an infinite baffle. Kuo</w:t>
      </w:r>
      <w:r w:rsidR="006242AC">
        <w:rPr>
          <w:noProof/>
        </w:rPr>
        <w:t>, Shiah, and Huang (</w:t>
      </w:r>
      <w:r>
        <w:rPr>
          <w:noProof/>
        </w:rPr>
        <w:t>2011</w:t>
      </w:r>
      <w:r w:rsidR="006242AC">
        <w:rPr>
          <w:noProof/>
        </w:rPr>
        <w:t>)</w:t>
      </w:r>
      <w:r>
        <w:rPr>
          <w:noProof/>
        </w:rPr>
        <w:t xml:space="preserve"> applied the modal analysis to determine the near-field and far-field sound pressure of the vibrator membrane of an actual portable loudspeaker. The glued edge of the membrane was considered to be elastically supported. Bra</w:t>
      </w:r>
      <w:r w:rsidR="009F092C">
        <w:rPr>
          <w:noProof/>
        </w:rPr>
        <w:t>ń</w:t>
      </w:r>
      <w:r>
        <w:rPr>
          <w:noProof/>
        </w:rPr>
        <w:t>ski</w:t>
      </w:r>
      <w:r w:rsidR="009F092C">
        <w:rPr>
          <w:noProof/>
        </w:rPr>
        <w:t xml:space="preserve"> and Szela </w:t>
      </w:r>
      <w:r w:rsidR="007628F7">
        <w:rPr>
          <w:noProof/>
        </w:rPr>
        <w:t>(</w:t>
      </w:r>
      <w:r>
        <w:rPr>
          <w:noProof/>
        </w:rPr>
        <w:t>2011</w:t>
      </w:r>
      <w:r w:rsidR="007628F7">
        <w:rPr>
          <w:noProof/>
        </w:rPr>
        <w:t>)</w:t>
      </w:r>
      <w:r>
        <w:rPr>
          <w:noProof/>
        </w:rPr>
        <w:t xml:space="preserve"> examined the effectiveness of the active vibration reduction of triangular plate is evaluated using the piezo ceramic actuators. Mazur</w:t>
      </w:r>
      <w:r w:rsidR="00463330">
        <w:rPr>
          <w:noProof/>
        </w:rPr>
        <w:t xml:space="preserve"> and Pawełczyk (</w:t>
      </w:r>
      <w:r>
        <w:rPr>
          <w:noProof/>
        </w:rPr>
        <w:t>2013</w:t>
      </w:r>
      <w:r w:rsidR="00463330">
        <w:rPr>
          <w:noProof/>
        </w:rPr>
        <w:t>)</w:t>
      </w:r>
      <w:r>
        <w:rPr>
          <w:noProof/>
        </w:rPr>
        <w:t xml:space="preserve"> used nonlinear control filters such as Artificial Neural Networks or Volterra filters for</w:t>
      </w:r>
      <w:r w:rsidR="00F45B31">
        <w:rPr>
          <w:noProof/>
        </w:rPr>
        <w:t xml:space="preserve"> </w:t>
      </w:r>
      <w:r w:rsidR="00A64F59">
        <w:rPr>
          <w:noProof/>
        </w:rPr>
        <w:t>an</w:t>
      </w:r>
      <w:r>
        <w:rPr>
          <w:noProof/>
        </w:rPr>
        <w:t xml:space="preserve"> active noise control of vibrating plates. The control system was verified experimentally. Wrona</w:t>
      </w:r>
      <w:r w:rsidR="00A4220B">
        <w:rPr>
          <w:noProof/>
        </w:rPr>
        <w:t xml:space="preserve"> and Pawełczyk </w:t>
      </w:r>
      <w:r w:rsidR="00D37FE6">
        <w:rPr>
          <w:noProof/>
        </w:rPr>
        <w:t>(</w:t>
      </w:r>
      <w:r>
        <w:rPr>
          <w:noProof/>
        </w:rPr>
        <w:t>2013</w:t>
      </w:r>
      <w:r w:rsidR="00D37FE6">
        <w:rPr>
          <w:noProof/>
        </w:rPr>
        <w:t>)</w:t>
      </w:r>
      <w:r>
        <w:rPr>
          <w:noProof/>
        </w:rPr>
        <w:t xml:space="preserve"> analyzed the influence of actuators placement on the controllability of a</w:t>
      </w:r>
      <w:r w:rsidR="005C578F">
        <w:rPr>
          <w:noProof/>
        </w:rPr>
        <w:t> </w:t>
      </w:r>
      <w:r>
        <w:rPr>
          <w:noProof/>
        </w:rPr>
        <w:t>vibrating fully clamped rectangular plate for active noise-vibration control using a memetic algorithm. The results were validated experimentally. Szemela</w:t>
      </w:r>
      <w:r w:rsidR="00DF55F3">
        <w:rPr>
          <w:noProof/>
        </w:rPr>
        <w:t xml:space="preserve"> (</w:t>
      </w:r>
      <w:r>
        <w:rPr>
          <w:noProof/>
        </w:rPr>
        <w:t>2013</w:t>
      </w:r>
      <w:r w:rsidR="00DF55F3">
        <w:rPr>
          <w:noProof/>
        </w:rPr>
        <w:t>)</w:t>
      </w:r>
      <w:r>
        <w:rPr>
          <w:noProof/>
        </w:rPr>
        <w:t xml:space="preserve"> developed rigorously the asymptotic formulas of the acoustic impedance modal coefficients of a clamped circular plate located at the boundary of the three-wall corner. Oberst</w:t>
      </w:r>
      <w:r w:rsidR="000F4F16">
        <w:rPr>
          <w:noProof/>
        </w:rPr>
        <w:t xml:space="preserve">, Lai, and Marburg </w:t>
      </w:r>
      <w:r w:rsidR="00C95C64">
        <w:rPr>
          <w:noProof/>
        </w:rPr>
        <w:t>(</w:t>
      </w:r>
      <w:r>
        <w:rPr>
          <w:noProof/>
        </w:rPr>
        <w:t>2013</w:t>
      </w:r>
      <w:r w:rsidR="00C95C64">
        <w:rPr>
          <w:noProof/>
        </w:rPr>
        <w:t>)</w:t>
      </w:r>
      <w:r>
        <w:rPr>
          <w:noProof/>
        </w:rPr>
        <w:t xml:space="preserve"> presented guidelines for numerical vibration and acoustic analysis of brake squeal using models of simplified brake systems with </w:t>
      </w:r>
      <w:r w:rsidR="00A1486B">
        <w:rPr>
          <w:noProof/>
        </w:rPr>
        <w:t xml:space="preserve">the </w:t>
      </w:r>
      <w:r>
        <w:rPr>
          <w:noProof/>
        </w:rPr>
        <w:t>friction contact. The annular plate used in the break system was considered to be thick.</w:t>
      </w:r>
    </w:p>
    <w:p w14:paraId="37637A72" w14:textId="77777777" w:rsidR="005E5577" w:rsidRDefault="005E5577" w:rsidP="00704F34">
      <w:pPr>
        <w:tabs>
          <w:tab w:val="center" w:pos="4800"/>
          <w:tab w:val="right" w:pos="9500"/>
        </w:tabs>
        <w:spacing w:line="360" w:lineRule="auto"/>
        <w:ind w:firstLine="426"/>
        <w:contextualSpacing/>
        <w:jc w:val="both"/>
        <w:rPr>
          <w:noProof/>
        </w:rPr>
      </w:pPr>
    </w:p>
    <w:p w14:paraId="7E5D35EF" w14:textId="77777777" w:rsidR="000D48A4" w:rsidRPr="00491CBC" w:rsidRDefault="00F36D8C" w:rsidP="00F36D8C">
      <w:pPr>
        <w:spacing w:line="360" w:lineRule="auto"/>
        <w:rPr>
          <w:noProof/>
        </w:rPr>
      </w:pPr>
      <w:r w:rsidRPr="00491CBC">
        <w:rPr>
          <w:noProof/>
        </w:rPr>
        <w:t>2. ANALYSIS ASSUMPTIONS</w:t>
      </w:r>
    </w:p>
    <w:p w14:paraId="58EB1FD0" w14:textId="77777777" w:rsidR="005E5577" w:rsidRDefault="000D48A4" w:rsidP="00704F34">
      <w:pPr>
        <w:tabs>
          <w:tab w:val="center" w:pos="4800"/>
          <w:tab w:val="right" w:pos="9500"/>
        </w:tabs>
        <w:spacing w:line="360" w:lineRule="auto"/>
        <w:contextualSpacing/>
        <w:jc w:val="both"/>
        <w:rPr>
          <w:noProof/>
        </w:rPr>
      </w:pPr>
      <w:r>
        <w:rPr>
          <w:noProof/>
        </w:rPr>
        <w:t>A flat annular plate is embedded in a flat rigid baffle. The plate performs some time-harmonic and axisymmetric vibrations of a small amplitude. The plate</w:t>
      </w:r>
      <w:r w:rsidR="00E417D4">
        <w:rPr>
          <w:noProof/>
        </w:rPr>
        <w:t>’</w:t>
      </w:r>
      <w:r>
        <w:rPr>
          <w:noProof/>
        </w:rPr>
        <w:t>s vibrations are the source of some acoustic waves radiated into the hemisphere above the plate. Low fluid loading and low internal friction of the plate are assumed. The linear model of the plate by Kirchhoff</w:t>
      </w:r>
      <w:r w:rsidR="005E5577">
        <w:rPr>
          <w:noProof/>
        </w:rPr>
        <w:t>–</w:t>
      </w:r>
      <w:r>
        <w:rPr>
          <w:noProof/>
        </w:rPr>
        <w:t xml:space="preserve">Love is used. Three different boundary configurations of the plate are considered: </w:t>
      </w:r>
    </w:p>
    <w:p w14:paraId="4F30507E" w14:textId="77777777" w:rsidR="005E5577" w:rsidRDefault="000D48A4" w:rsidP="005E5577">
      <w:pPr>
        <w:numPr>
          <w:ilvl w:val="0"/>
          <w:numId w:val="2"/>
        </w:numPr>
        <w:tabs>
          <w:tab w:val="right" w:pos="709"/>
        </w:tabs>
        <w:spacing w:line="360" w:lineRule="auto"/>
        <w:contextualSpacing/>
        <w:jc w:val="both"/>
        <w:rPr>
          <w:noProof/>
        </w:rPr>
      </w:pPr>
      <w:r>
        <w:rPr>
          <w:noProof/>
        </w:rPr>
        <w:t xml:space="preserve">both edges of the plate are simply supported, </w:t>
      </w:r>
    </w:p>
    <w:p w14:paraId="0B8CDB20" w14:textId="77777777" w:rsidR="005E5577" w:rsidRDefault="000D48A4" w:rsidP="005E5577">
      <w:pPr>
        <w:numPr>
          <w:ilvl w:val="0"/>
          <w:numId w:val="2"/>
        </w:numPr>
        <w:tabs>
          <w:tab w:val="right" w:pos="709"/>
        </w:tabs>
        <w:spacing w:line="360" w:lineRule="auto"/>
        <w:contextualSpacing/>
        <w:jc w:val="both"/>
        <w:rPr>
          <w:noProof/>
        </w:rPr>
      </w:pPr>
      <w:r>
        <w:rPr>
          <w:noProof/>
        </w:rPr>
        <w:t xml:space="preserve">the internal edge is clamped and the external one is simply supported, </w:t>
      </w:r>
    </w:p>
    <w:p w14:paraId="35BF1CF0" w14:textId="77777777" w:rsidR="005E5577" w:rsidRDefault="000D48A4" w:rsidP="005E5577">
      <w:pPr>
        <w:numPr>
          <w:ilvl w:val="0"/>
          <w:numId w:val="2"/>
        </w:numPr>
        <w:tabs>
          <w:tab w:val="right" w:pos="709"/>
        </w:tabs>
        <w:spacing w:line="360" w:lineRule="auto"/>
        <w:contextualSpacing/>
        <w:jc w:val="both"/>
        <w:rPr>
          <w:noProof/>
        </w:rPr>
      </w:pPr>
      <w:r>
        <w:rPr>
          <w:noProof/>
        </w:rPr>
        <w:t xml:space="preserve">the internal edge is simply supported and the external one is clamped. </w:t>
      </w:r>
    </w:p>
    <w:p w14:paraId="7FC5F382" w14:textId="23B54F69" w:rsidR="000D48A4" w:rsidRDefault="000D48A4" w:rsidP="00704F34">
      <w:pPr>
        <w:tabs>
          <w:tab w:val="center" w:pos="4800"/>
          <w:tab w:val="right" w:pos="9500"/>
        </w:tabs>
        <w:spacing w:line="360" w:lineRule="auto"/>
        <w:contextualSpacing/>
        <w:jc w:val="both"/>
        <w:rPr>
          <w:noProof/>
        </w:rPr>
      </w:pPr>
      <w:r>
        <w:rPr>
          <w:noProof/>
        </w:rPr>
        <w:t xml:space="preserve">Those three configurations are further referred to as: ss, cs and sc, respectively. The </w:t>
      </w:r>
      <w:r w:rsidR="005E5577" w:rsidRPr="005E5577">
        <w:rPr>
          <w:i/>
          <w:noProof/>
        </w:rPr>
        <w:t>n</w:t>
      </w:r>
      <w:r w:rsidR="005E5577" w:rsidRPr="005E5577">
        <w:rPr>
          <w:noProof/>
        </w:rPr>
        <w:t>-</w:t>
      </w:r>
      <w:r w:rsidRPr="005E5577">
        <w:rPr>
          <w:noProof/>
        </w:rPr>
        <w:t>th</w:t>
      </w:r>
      <w:r>
        <w:rPr>
          <w:noProof/>
        </w:rPr>
        <w:t xml:space="preserve"> mode shape of the plate is expected as (</w:t>
      </w:r>
      <w:r w:rsidR="00C86623">
        <w:rPr>
          <w:noProof/>
        </w:rPr>
        <w:t>M</w:t>
      </w:r>
      <w:r>
        <w:rPr>
          <w:noProof/>
        </w:rPr>
        <w:t>c</w:t>
      </w:r>
      <w:r w:rsidR="00C86623">
        <w:rPr>
          <w:noProof/>
        </w:rPr>
        <w:t>L</w:t>
      </w:r>
      <w:r>
        <w:rPr>
          <w:noProof/>
        </w:rPr>
        <w:t>achlan</w:t>
      </w:r>
      <w:r w:rsidR="006017C1">
        <w:rPr>
          <w:noProof/>
        </w:rPr>
        <w:t xml:space="preserve"> </w:t>
      </w:r>
      <w:r w:rsidR="00C86623">
        <w:rPr>
          <w:noProof/>
        </w:rPr>
        <w:t>1955</w:t>
      </w:r>
      <w:r w:rsidR="00654C2E">
        <w:rPr>
          <w:noProof/>
        </w:rPr>
        <w:t>,</w:t>
      </w:r>
      <w:r>
        <w:rPr>
          <w:noProof/>
        </w:rPr>
        <w:t xml:space="preserve"> Leissa</w:t>
      </w:r>
      <w:r w:rsidR="00C125F0">
        <w:rPr>
          <w:noProof/>
        </w:rPr>
        <w:t xml:space="preserve"> </w:t>
      </w:r>
      <w:r>
        <w:rPr>
          <w:noProof/>
        </w:rPr>
        <w:t>1969)</w:t>
      </w:r>
      <w:r w:rsidR="005E5577">
        <w:rPr>
          <w:noProof/>
        </w:rPr>
        <w:t>:</w:t>
      </w:r>
    </w:p>
    <w:p w14:paraId="681BB7A3" w14:textId="77777777" w:rsidR="000D48A4" w:rsidRDefault="000D48A4" w:rsidP="00704F34">
      <w:pPr>
        <w:tabs>
          <w:tab w:val="center" w:pos="4800"/>
          <w:tab w:val="right" w:pos="9500"/>
        </w:tabs>
        <w:spacing w:line="360" w:lineRule="auto"/>
        <w:ind w:firstLine="720"/>
        <w:contextualSpacing/>
        <w:rPr>
          <w:noProof/>
        </w:rPr>
      </w:pPr>
      <w:r>
        <w:rPr>
          <w:noProof/>
        </w:rPr>
        <w:tab/>
      </w:r>
      <w:commentRangeStart w:id="2"/>
      <w:r w:rsidRPr="000D48A4">
        <w:rPr>
          <w:noProof/>
          <w:position w:val="-12"/>
        </w:rPr>
        <w:object w:dxaOrig="5600" w:dyaOrig="360" w14:anchorId="6A876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8pt" o:ole="">
            <v:imagedata r:id="rId11" o:title=""/>
          </v:shape>
          <o:OLEObject Type="Embed" ProgID="Equation.3" ShapeID="_x0000_i1025" DrawAspect="Content" ObjectID="_1683708735" r:id="rId12"/>
        </w:object>
      </w:r>
      <w:r>
        <w:rPr>
          <w:noProof/>
        </w:rPr>
        <w:tab/>
      </w:r>
      <w:r w:rsidR="005E5577">
        <w:rPr>
          <w:noProof/>
        </w:rPr>
        <w:t>(1)</w:t>
      </w:r>
      <w:commentRangeEnd w:id="2"/>
      <w:r w:rsidR="00654C2E">
        <w:rPr>
          <w:rStyle w:val="Odwoaniedokomentarza"/>
        </w:rPr>
        <w:commentReference w:id="2"/>
      </w:r>
    </w:p>
    <w:p w14:paraId="0A60DA56" w14:textId="77777777" w:rsidR="006017C1" w:rsidRDefault="006017C1" w:rsidP="00704F34">
      <w:pPr>
        <w:tabs>
          <w:tab w:val="center" w:pos="4800"/>
          <w:tab w:val="right" w:pos="9500"/>
        </w:tabs>
        <w:spacing w:line="360" w:lineRule="auto"/>
        <w:contextualSpacing/>
        <w:jc w:val="both"/>
        <w:rPr>
          <w:noProof/>
        </w:rPr>
      </w:pPr>
      <w:r>
        <w:rPr>
          <w:noProof/>
        </w:rPr>
        <w:t>w</w:t>
      </w:r>
      <w:r w:rsidR="000D48A4">
        <w:rPr>
          <w:noProof/>
        </w:rPr>
        <w:t>here</w:t>
      </w:r>
      <w:r>
        <w:rPr>
          <w:noProof/>
        </w:rPr>
        <w:t>:</w:t>
      </w:r>
      <w:r w:rsidR="000D48A4">
        <w:rPr>
          <w:noProof/>
        </w:rPr>
        <w:t xml:space="preserve"> </w:t>
      </w:r>
    </w:p>
    <w:p w14:paraId="40A4BADB" w14:textId="77777777" w:rsidR="006017C1" w:rsidRDefault="000D48A4" w:rsidP="00704F34">
      <w:pPr>
        <w:tabs>
          <w:tab w:val="center" w:pos="4800"/>
          <w:tab w:val="right" w:pos="9500"/>
        </w:tabs>
        <w:spacing w:line="360" w:lineRule="auto"/>
        <w:contextualSpacing/>
        <w:jc w:val="both"/>
        <w:rPr>
          <w:noProof/>
        </w:rPr>
      </w:pPr>
      <w:r w:rsidRPr="000D48A4">
        <w:rPr>
          <w:noProof/>
          <w:position w:val="-10"/>
        </w:rPr>
        <w:object w:dxaOrig="880" w:dyaOrig="320" w14:anchorId="6715C60C">
          <v:shape id="_x0000_i1026" type="#_x0000_t75" style="width:43.5pt;height:16.5pt" o:ole="">
            <v:imagedata r:id="rId13" o:title=""/>
          </v:shape>
          <o:OLEObject Type="Embed" ProgID="Equation.3" ShapeID="_x0000_i1026" DrawAspect="Content" ObjectID="_1683708736" r:id="rId14"/>
        </w:object>
      </w:r>
      <w:r>
        <w:rPr>
          <w:noProof/>
        </w:rPr>
        <w:t xml:space="preserve"> </w:t>
      </w:r>
      <w:r w:rsidR="006017C1">
        <w:rPr>
          <w:noProof/>
        </w:rPr>
        <w:t>–</w:t>
      </w:r>
      <w:r>
        <w:rPr>
          <w:noProof/>
        </w:rPr>
        <w:t xml:space="preserve"> the radial variable in polar coordinates, </w:t>
      </w:r>
    </w:p>
    <w:p w14:paraId="0AA14472" w14:textId="77777777" w:rsidR="006017C1" w:rsidRDefault="000D48A4" w:rsidP="00704F34">
      <w:pPr>
        <w:tabs>
          <w:tab w:val="center" w:pos="4800"/>
          <w:tab w:val="right" w:pos="9500"/>
        </w:tabs>
        <w:spacing w:line="360" w:lineRule="auto"/>
        <w:contextualSpacing/>
        <w:jc w:val="both"/>
        <w:rPr>
          <w:noProof/>
        </w:rPr>
      </w:pPr>
      <w:r w:rsidRPr="000D48A4">
        <w:rPr>
          <w:noProof/>
          <w:position w:val="-6"/>
        </w:rPr>
        <w:object w:dxaOrig="200" w:dyaOrig="220" w14:anchorId="495BA236">
          <v:shape id="_x0000_i1027" type="#_x0000_t75" style="width:9.75pt;height:11.25pt" o:ole="">
            <v:imagedata r:id="rId15" o:title=""/>
          </v:shape>
          <o:OLEObject Type="Embed" ProgID="Equation.3" ShapeID="_x0000_i1027" DrawAspect="Content" ObjectID="_1683708737" r:id="rId16"/>
        </w:object>
      </w:r>
      <w:r>
        <w:rPr>
          <w:noProof/>
        </w:rPr>
        <w:t xml:space="preserve"> and </w:t>
      </w:r>
      <w:r w:rsidRPr="000D48A4">
        <w:rPr>
          <w:noProof/>
          <w:position w:val="-6"/>
        </w:rPr>
        <w:object w:dxaOrig="200" w:dyaOrig="279" w14:anchorId="5B6AC204">
          <v:shape id="_x0000_i1028" type="#_x0000_t75" style="width:9.75pt;height:13.5pt" o:ole="">
            <v:imagedata r:id="rId17" o:title=""/>
          </v:shape>
          <o:OLEObject Type="Embed" ProgID="Equation.3" ShapeID="_x0000_i1028" DrawAspect="Content" ObjectID="_1683708738" r:id="rId18"/>
        </w:object>
      </w:r>
      <w:r>
        <w:rPr>
          <w:noProof/>
        </w:rPr>
        <w:t xml:space="preserve"> </w:t>
      </w:r>
      <w:r w:rsidR="006017C1">
        <w:rPr>
          <w:noProof/>
        </w:rPr>
        <w:t>–</w:t>
      </w:r>
      <w:r>
        <w:rPr>
          <w:noProof/>
        </w:rPr>
        <w:t xml:space="preserve"> the internal and external radii of the plate, respectively. </w:t>
      </w:r>
    </w:p>
    <w:p w14:paraId="67CB7791" w14:textId="77777777" w:rsidR="000D48A4" w:rsidRDefault="000D48A4" w:rsidP="00704F34">
      <w:pPr>
        <w:tabs>
          <w:tab w:val="center" w:pos="4800"/>
          <w:tab w:val="right" w:pos="9500"/>
        </w:tabs>
        <w:spacing w:line="360" w:lineRule="auto"/>
        <w:contextualSpacing/>
        <w:jc w:val="both"/>
        <w:rPr>
          <w:noProof/>
        </w:rPr>
      </w:pPr>
      <w:r>
        <w:rPr>
          <w:noProof/>
        </w:rPr>
        <w:lastRenderedPageBreak/>
        <w:t>The clamped edge satisfies the follo</w:t>
      </w:r>
      <w:r w:rsidR="008D7047">
        <w:rPr>
          <w:noProof/>
        </w:rPr>
        <w:t>wing boundary conditions:</w:t>
      </w:r>
    </w:p>
    <w:p w14:paraId="03B6F1B0" w14:textId="77777777" w:rsidR="000D48A4" w:rsidRDefault="000D48A4" w:rsidP="00704F34">
      <w:pPr>
        <w:tabs>
          <w:tab w:val="center" w:pos="4800"/>
          <w:tab w:val="right" w:pos="9500"/>
        </w:tabs>
        <w:spacing w:line="360" w:lineRule="auto"/>
        <w:ind w:firstLine="720"/>
        <w:contextualSpacing/>
        <w:rPr>
          <w:noProof/>
        </w:rPr>
      </w:pPr>
      <w:r>
        <w:rPr>
          <w:noProof/>
        </w:rPr>
        <w:tab/>
      </w:r>
      <w:r w:rsidRPr="000D48A4">
        <w:rPr>
          <w:noProof/>
          <w:position w:val="-24"/>
        </w:rPr>
        <w:object w:dxaOrig="3159" w:dyaOrig="620" w14:anchorId="29A1E979">
          <v:shape id="_x0000_i1029" type="#_x0000_t75" style="width:157.5pt;height:30.75pt" o:ole="">
            <v:imagedata r:id="rId19" o:title=""/>
          </v:shape>
          <o:OLEObject Type="Embed" ProgID="Equation.3" ShapeID="_x0000_i1029" DrawAspect="Content" ObjectID="_1683708739" r:id="rId20"/>
        </w:object>
      </w:r>
      <w:r>
        <w:rPr>
          <w:noProof/>
        </w:rPr>
        <w:tab/>
      </w:r>
      <w:r w:rsidR="005E5577">
        <w:rPr>
          <w:noProof/>
        </w:rPr>
        <w:t>(2)</w:t>
      </w:r>
    </w:p>
    <w:p w14:paraId="1C6291A8" w14:textId="77777777" w:rsidR="000D48A4" w:rsidRDefault="000D48A4" w:rsidP="00704F34">
      <w:pPr>
        <w:tabs>
          <w:tab w:val="center" w:pos="4800"/>
          <w:tab w:val="right" w:pos="9500"/>
        </w:tabs>
        <w:spacing w:line="360" w:lineRule="auto"/>
        <w:contextualSpacing/>
        <w:jc w:val="both"/>
        <w:rPr>
          <w:noProof/>
        </w:rPr>
      </w:pPr>
      <w:r>
        <w:rPr>
          <w:noProof/>
        </w:rPr>
        <w:t xml:space="preserve">where </w:t>
      </w:r>
      <w:r w:rsidRPr="000D48A4">
        <w:rPr>
          <w:noProof/>
          <w:position w:val="-12"/>
        </w:rPr>
        <w:object w:dxaOrig="980" w:dyaOrig="360" w14:anchorId="43868E83">
          <v:shape id="_x0000_i1030" type="#_x0000_t75" style="width:48.75pt;height:18pt" o:ole="">
            <v:imagedata r:id="rId21" o:title=""/>
          </v:shape>
          <o:OLEObject Type="Embed" ProgID="Equation.3" ShapeID="_x0000_i1030" DrawAspect="Content" ObjectID="_1683708740" r:id="rId22"/>
        </w:object>
      </w:r>
      <w:r>
        <w:rPr>
          <w:noProof/>
        </w:rPr>
        <w:t xml:space="preserve"> is the radius of the corresponding edge, whereas, the simply supported edge satisfies some </w:t>
      </w:r>
      <w:r w:rsidR="003350CF">
        <w:rPr>
          <w:noProof/>
        </w:rPr>
        <w:t>other boundary conditions, i.e.</w:t>
      </w:r>
      <w:r w:rsidR="006017C1">
        <w:rPr>
          <w:noProof/>
        </w:rPr>
        <w:t>:</w:t>
      </w:r>
    </w:p>
    <w:p w14:paraId="0C7A8DA9" w14:textId="77777777" w:rsidR="000D48A4" w:rsidRDefault="000D48A4" w:rsidP="00704F34">
      <w:pPr>
        <w:tabs>
          <w:tab w:val="center" w:pos="4800"/>
          <w:tab w:val="right" w:pos="9500"/>
        </w:tabs>
        <w:spacing w:line="360" w:lineRule="auto"/>
        <w:ind w:firstLine="720"/>
        <w:contextualSpacing/>
        <w:rPr>
          <w:noProof/>
        </w:rPr>
      </w:pPr>
      <w:r>
        <w:rPr>
          <w:noProof/>
        </w:rPr>
        <w:tab/>
      </w:r>
      <w:r w:rsidRPr="000D48A4">
        <w:rPr>
          <w:noProof/>
          <w:position w:val="-32"/>
        </w:rPr>
        <w:object w:dxaOrig="4120" w:dyaOrig="760" w14:anchorId="1C162357">
          <v:shape id="_x0000_i1031" type="#_x0000_t75" style="width:206.25pt;height:38.25pt" o:ole="">
            <v:imagedata r:id="rId23" o:title=""/>
          </v:shape>
          <o:OLEObject Type="Embed" ProgID="Equation.3" ShapeID="_x0000_i1031" DrawAspect="Content" ObjectID="_1683708741" r:id="rId24"/>
        </w:object>
      </w:r>
      <w:r>
        <w:rPr>
          <w:noProof/>
        </w:rPr>
        <w:tab/>
      </w:r>
      <w:r w:rsidR="005E5577">
        <w:rPr>
          <w:noProof/>
        </w:rPr>
        <w:t>(3)</w:t>
      </w:r>
    </w:p>
    <w:p w14:paraId="549945A4" w14:textId="77777777" w:rsidR="00F36D8C" w:rsidRDefault="00F36D8C" w:rsidP="00704F34">
      <w:pPr>
        <w:tabs>
          <w:tab w:val="center" w:pos="4800"/>
          <w:tab w:val="right" w:pos="9500"/>
        </w:tabs>
        <w:spacing w:line="360" w:lineRule="auto"/>
        <w:contextualSpacing/>
        <w:jc w:val="both"/>
        <w:rPr>
          <w:noProof/>
        </w:rPr>
      </w:pPr>
      <w:r>
        <w:rPr>
          <w:noProof/>
        </w:rPr>
        <w:t>w</w:t>
      </w:r>
      <w:r w:rsidR="000D48A4">
        <w:rPr>
          <w:noProof/>
        </w:rPr>
        <w:t>here</w:t>
      </w:r>
      <w:r>
        <w:rPr>
          <w:noProof/>
        </w:rPr>
        <w:t>:</w:t>
      </w:r>
      <w:r w:rsidR="000D48A4">
        <w:rPr>
          <w:noProof/>
        </w:rPr>
        <w:t xml:space="preserve"> </w:t>
      </w:r>
    </w:p>
    <w:p w14:paraId="171175BA" w14:textId="77777777" w:rsidR="00F36D8C" w:rsidRDefault="000D48A4" w:rsidP="00704F34">
      <w:pPr>
        <w:tabs>
          <w:tab w:val="center" w:pos="4800"/>
          <w:tab w:val="right" w:pos="9500"/>
        </w:tabs>
        <w:spacing w:line="360" w:lineRule="auto"/>
        <w:contextualSpacing/>
        <w:jc w:val="both"/>
        <w:rPr>
          <w:noProof/>
        </w:rPr>
      </w:pPr>
      <w:r w:rsidRPr="000D48A4">
        <w:rPr>
          <w:noProof/>
          <w:position w:val="-12"/>
        </w:rPr>
        <w:object w:dxaOrig="960" w:dyaOrig="360" w14:anchorId="18567BBA">
          <v:shape id="_x0000_i1032" type="#_x0000_t75" style="width:48.75pt;height:18pt" o:ole="">
            <v:imagedata r:id="rId25" o:title=""/>
          </v:shape>
          <o:OLEObject Type="Embed" ProgID="Equation.3" ShapeID="_x0000_i1032" DrawAspect="Content" ObjectID="_1683708742" r:id="rId26"/>
        </w:object>
      </w:r>
      <w:r>
        <w:rPr>
          <w:noProof/>
        </w:rPr>
        <w:t xml:space="preserve"> </w:t>
      </w:r>
      <w:r w:rsidR="00F36D8C">
        <w:rPr>
          <w:noProof/>
        </w:rPr>
        <w:t>–</w:t>
      </w:r>
      <w:r>
        <w:rPr>
          <w:noProof/>
        </w:rPr>
        <w:t xml:space="preserve"> the radius of the simply supported edge, </w:t>
      </w:r>
    </w:p>
    <w:p w14:paraId="13DE2F8C" w14:textId="77777777" w:rsidR="000D48A4" w:rsidRDefault="000D48A4" w:rsidP="00704F34">
      <w:pPr>
        <w:tabs>
          <w:tab w:val="center" w:pos="4800"/>
          <w:tab w:val="right" w:pos="9500"/>
        </w:tabs>
        <w:spacing w:line="360" w:lineRule="auto"/>
        <w:contextualSpacing/>
        <w:jc w:val="both"/>
        <w:rPr>
          <w:noProof/>
        </w:rPr>
      </w:pPr>
      <w:r w:rsidRPr="000D48A4">
        <w:rPr>
          <w:noProof/>
          <w:position w:val="-6"/>
        </w:rPr>
        <w:object w:dxaOrig="200" w:dyaOrig="220" w14:anchorId="48D54E1C">
          <v:shape id="_x0000_i1033" type="#_x0000_t75" style="width:9.75pt;height:11.25pt" o:ole="">
            <v:imagedata r:id="rId27" o:title=""/>
          </v:shape>
          <o:OLEObject Type="Embed" ProgID="Equation.3" ShapeID="_x0000_i1033" DrawAspect="Content" ObjectID="_1683708743" r:id="rId28"/>
        </w:object>
      </w:r>
      <w:r>
        <w:rPr>
          <w:noProof/>
        </w:rPr>
        <w:t xml:space="preserve"> </w:t>
      </w:r>
      <w:r w:rsidR="00F36D8C">
        <w:rPr>
          <w:noProof/>
        </w:rPr>
        <w:t>–</w:t>
      </w:r>
      <w:r>
        <w:rPr>
          <w:noProof/>
        </w:rPr>
        <w:t xml:space="preserve"> the Poisson</w:t>
      </w:r>
      <w:r w:rsidR="00E417D4">
        <w:rPr>
          <w:noProof/>
        </w:rPr>
        <w:t>’</w:t>
      </w:r>
      <w:r>
        <w:rPr>
          <w:noProof/>
        </w:rPr>
        <w:t>s ratio.</w:t>
      </w:r>
    </w:p>
    <w:p w14:paraId="4DD2D291" w14:textId="77777777" w:rsidR="000D48A4" w:rsidRDefault="000D48A4" w:rsidP="00704F34">
      <w:pPr>
        <w:tabs>
          <w:tab w:val="center" w:pos="4800"/>
          <w:tab w:val="right" w:pos="9500"/>
        </w:tabs>
        <w:spacing w:line="360" w:lineRule="auto"/>
        <w:ind w:firstLine="426"/>
        <w:contextualSpacing/>
        <w:jc w:val="both"/>
        <w:rPr>
          <w:noProof/>
        </w:rPr>
      </w:pPr>
      <w:r>
        <w:rPr>
          <w:noProof/>
        </w:rPr>
        <w:t xml:space="preserve">It is not necessary to find the values of constants </w:t>
      </w:r>
      <w:r w:rsidRPr="000D48A4">
        <w:rPr>
          <w:noProof/>
          <w:position w:val="-12"/>
        </w:rPr>
        <w:object w:dxaOrig="300" w:dyaOrig="360" w14:anchorId="3A226336">
          <v:shape id="_x0000_i1034" type="#_x0000_t75" style="width:15pt;height:18pt" o:ole="">
            <v:imagedata r:id="rId29" o:title=""/>
          </v:shape>
          <o:OLEObject Type="Embed" ProgID="Equation.3" ShapeID="_x0000_i1034" DrawAspect="Content" ObjectID="_1683708744" r:id="rId30"/>
        </w:object>
      </w:r>
      <w:r>
        <w:rPr>
          <w:noProof/>
        </w:rPr>
        <w:t xml:space="preserve">, </w:t>
      </w:r>
      <w:r w:rsidRPr="000D48A4">
        <w:rPr>
          <w:noProof/>
          <w:position w:val="-12"/>
        </w:rPr>
        <w:object w:dxaOrig="300" w:dyaOrig="360" w14:anchorId="5444DCB1">
          <v:shape id="_x0000_i1035" type="#_x0000_t75" style="width:15pt;height:18pt" o:ole="">
            <v:imagedata r:id="rId31" o:title=""/>
          </v:shape>
          <o:OLEObject Type="Embed" ProgID="Equation.3" ShapeID="_x0000_i1035" DrawAspect="Content" ObjectID="_1683708745" r:id="rId32"/>
        </w:object>
      </w:r>
      <w:r>
        <w:rPr>
          <w:noProof/>
        </w:rPr>
        <w:t xml:space="preserve"> and </w:t>
      </w:r>
      <w:r w:rsidRPr="000D48A4">
        <w:rPr>
          <w:noProof/>
          <w:position w:val="-12"/>
        </w:rPr>
        <w:object w:dxaOrig="320" w:dyaOrig="360" w14:anchorId="70D3567A">
          <v:shape id="_x0000_i1036" type="#_x0000_t75" style="width:16.5pt;height:18pt" o:ole="">
            <v:imagedata r:id="rId33" o:title=""/>
          </v:shape>
          <o:OLEObject Type="Embed" ProgID="Equation.3" ShapeID="_x0000_i1036" DrawAspect="Content" ObjectID="_1683708746" r:id="rId34"/>
        </w:object>
      </w:r>
      <w:r>
        <w:rPr>
          <w:noProof/>
        </w:rPr>
        <w:t xml:space="preserve"> to derive some energy magnitudes characterizing the sound radiation of an annular plate and therefore they are not presented herein. In the analysis presented in this paper the following convention is respected: if the magnitude is valid for one of the three boundary configurations, the subscript of the magnitude contains the corresponding denotation, i.e. ss, cs or sc, respectively. Several magnitudes valid for a clamped annular plate quoted from </w:t>
      </w:r>
      <w:r w:rsidR="006F72F6">
        <w:rPr>
          <w:noProof/>
        </w:rPr>
        <w:t>Rdzanek and Engel</w:t>
      </w:r>
      <w:r>
        <w:rPr>
          <w:noProof/>
        </w:rPr>
        <w:t xml:space="preserve"> </w:t>
      </w:r>
      <w:r w:rsidR="006F72F6">
        <w:rPr>
          <w:noProof/>
        </w:rPr>
        <w:t>(2000)</w:t>
      </w:r>
      <w:r>
        <w:rPr>
          <w:noProof/>
        </w:rPr>
        <w:t xml:space="preserve"> have been used as denotations in this paper, their subscript contains the letters cc.</w:t>
      </w:r>
    </w:p>
    <w:p w14:paraId="2BE4F42C" w14:textId="77777777" w:rsidR="005E5577" w:rsidRDefault="005E5577" w:rsidP="006017C1">
      <w:pPr>
        <w:rPr>
          <w:noProof/>
        </w:rPr>
      </w:pPr>
    </w:p>
    <w:p w14:paraId="0977FA41" w14:textId="77777777" w:rsidR="000D48A4" w:rsidRPr="00491CBC" w:rsidRDefault="00F36D8C" w:rsidP="00F36D8C">
      <w:pPr>
        <w:spacing w:line="360" w:lineRule="auto"/>
        <w:rPr>
          <w:noProof/>
        </w:rPr>
      </w:pPr>
      <w:r w:rsidRPr="00491CBC">
        <w:rPr>
          <w:noProof/>
        </w:rPr>
        <w:t>3. INTEGRAL FORMULATIONS</w:t>
      </w:r>
    </w:p>
    <w:p w14:paraId="5AC840EA" w14:textId="77777777" w:rsidR="000D48A4" w:rsidRDefault="000D48A4" w:rsidP="00562CD9">
      <w:pPr>
        <w:tabs>
          <w:tab w:val="center" w:pos="4800"/>
          <w:tab w:val="right" w:pos="9500"/>
        </w:tabs>
        <w:spacing w:line="360" w:lineRule="auto"/>
        <w:contextualSpacing/>
        <w:jc w:val="both"/>
        <w:rPr>
          <w:noProof/>
        </w:rPr>
      </w:pPr>
      <w:r>
        <w:rPr>
          <w:noProof/>
        </w:rPr>
        <w:t>The Hankel</w:t>
      </w:r>
      <w:r w:rsidR="00E417D4">
        <w:rPr>
          <w:noProof/>
        </w:rPr>
        <w:t>’</w:t>
      </w:r>
      <w:r>
        <w:rPr>
          <w:noProof/>
        </w:rPr>
        <w:t xml:space="preserve">s representation of the </w:t>
      </w:r>
      <w:r w:rsidR="0043194D">
        <w:rPr>
          <w:noProof/>
        </w:rPr>
        <w:t>normali</w:t>
      </w:r>
      <w:r>
        <w:rPr>
          <w:noProof/>
        </w:rPr>
        <w:t>zed complex self-impedance can be formulated as (</w:t>
      </w:r>
      <w:r w:rsidR="006017C1">
        <w:rPr>
          <w:noProof/>
        </w:rPr>
        <w:t xml:space="preserve">Engel and Rdzanek </w:t>
      </w:r>
      <w:r w:rsidR="002E66AC">
        <w:rPr>
          <w:noProof/>
        </w:rPr>
        <w:t>2000</w:t>
      </w:r>
      <w:r>
        <w:rPr>
          <w:noProof/>
        </w:rPr>
        <w:t>)</w:t>
      </w:r>
      <w:r w:rsidR="00562CD9">
        <w:rPr>
          <w:noProof/>
        </w:rPr>
        <w:t>:</w:t>
      </w:r>
    </w:p>
    <w:p w14:paraId="4F6F3EC7" w14:textId="77777777" w:rsidR="000D48A4" w:rsidRDefault="000D48A4" w:rsidP="00704F34">
      <w:pPr>
        <w:tabs>
          <w:tab w:val="center" w:pos="4800"/>
          <w:tab w:val="right" w:pos="9500"/>
        </w:tabs>
        <w:spacing w:line="360" w:lineRule="auto"/>
        <w:ind w:firstLine="720"/>
        <w:contextualSpacing/>
        <w:rPr>
          <w:noProof/>
        </w:rPr>
      </w:pPr>
      <w:r>
        <w:rPr>
          <w:noProof/>
        </w:rPr>
        <w:tab/>
      </w:r>
      <w:r w:rsidRPr="000D48A4">
        <w:rPr>
          <w:noProof/>
          <w:position w:val="-30"/>
        </w:rPr>
        <w:object w:dxaOrig="4080" w:dyaOrig="680" w14:anchorId="76A980E6">
          <v:shape id="_x0000_i1037" type="#_x0000_t75" style="width:204pt;height:33.75pt" o:ole="">
            <v:imagedata r:id="rId35" o:title=""/>
          </v:shape>
          <o:OLEObject Type="Embed" ProgID="Equation.3" ShapeID="_x0000_i1037" DrawAspect="Content" ObjectID="_1683708747" r:id="rId36"/>
        </w:object>
      </w:r>
      <w:r>
        <w:rPr>
          <w:noProof/>
        </w:rPr>
        <w:tab/>
      </w:r>
      <w:r w:rsidR="005E5577">
        <w:rPr>
          <w:noProof/>
        </w:rPr>
        <w:t>(4)</w:t>
      </w:r>
    </w:p>
    <w:p w14:paraId="79C8361A" w14:textId="77777777" w:rsidR="000D48A4" w:rsidRDefault="000D48A4" w:rsidP="00704F34">
      <w:pPr>
        <w:tabs>
          <w:tab w:val="center" w:pos="4800"/>
          <w:tab w:val="right" w:pos="9500"/>
        </w:tabs>
        <w:spacing w:line="360" w:lineRule="auto"/>
        <w:contextualSpacing/>
        <w:jc w:val="both"/>
        <w:rPr>
          <w:noProof/>
        </w:rPr>
      </w:pPr>
      <w:r>
        <w:rPr>
          <w:noProof/>
        </w:rPr>
        <w:t xml:space="preserve">where </w:t>
      </w:r>
      <w:r w:rsidRPr="000D48A4">
        <w:rPr>
          <w:noProof/>
          <w:position w:val="-12"/>
        </w:rPr>
        <w:object w:dxaOrig="420" w:dyaOrig="360" w14:anchorId="5FC2FE0D">
          <v:shape id="_x0000_i1038" type="#_x0000_t75" style="width:21pt;height:18pt" o:ole="">
            <v:imagedata r:id="rId37" o:title=""/>
          </v:shape>
          <o:OLEObject Type="Embed" ProgID="Equation.3" ShapeID="_x0000_i1038" DrawAspect="Content" ObjectID="_1683708748" r:id="rId38"/>
        </w:object>
      </w:r>
      <w:r>
        <w:rPr>
          <w:noProof/>
        </w:rPr>
        <w:t xml:space="preserve"> and </w:t>
      </w:r>
      <w:r w:rsidRPr="000D48A4">
        <w:rPr>
          <w:noProof/>
          <w:position w:val="-12"/>
        </w:rPr>
        <w:object w:dxaOrig="400" w:dyaOrig="360" w14:anchorId="5699145C">
          <v:shape id="_x0000_i1039" type="#_x0000_t75" style="width:20.25pt;height:18pt" o:ole="">
            <v:imagedata r:id="rId39" o:title=""/>
          </v:shape>
          <o:OLEObject Type="Embed" ProgID="Equation.3" ShapeID="_x0000_i1039" DrawAspect="Content" ObjectID="_1683708749" r:id="rId40"/>
        </w:object>
      </w:r>
      <w:r>
        <w:rPr>
          <w:noProof/>
        </w:rPr>
        <w:t xml:space="preserve"> denote the active and reactive self-impedance, respectively, </w:t>
      </w:r>
      <w:r w:rsidRPr="000D48A4">
        <w:rPr>
          <w:noProof/>
          <w:position w:val="-12"/>
        </w:rPr>
        <w:object w:dxaOrig="940" w:dyaOrig="360" w14:anchorId="49AEECE1">
          <v:shape id="_x0000_i1040" type="#_x0000_t75" style="width:47.25pt;height:18pt" o:ole="">
            <v:imagedata r:id="rId41" o:title=""/>
          </v:shape>
          <o:OLEObject Type="Embed" ProgID="Equation.3" ShapeID="_x0000_i1040" DrawAspect="Content" ObjectID="_1683708750" r:id="rId42"/>
        </w:object>
      </w:r>
      <w:r>
        <w:rPr>
          <w:noProof/>
        </w:rPr>
        <w:t>,</w:t>
      </w:r>
    </w:p>
    <w:p w14:paraId="10D06D2C" w14:textId="77777777" w:rsidR="00FE0A5F" w:rsidRDefault="000D48A4" w:rsidP="00704F34">
      <w:pPr>
        <w:tabs>
          <w:tab w:val="center" w:pos="4800"/>
          <w:tab w:val="right" w:pos="9500"/>
        </w:tabs>
        <w:spacing w:line="360" w:lineRule="auto"/>
        <w:ind w:firstLine="720"/>
        <w:contextualSpacing/>
        <w:rPr>
          <w:noProof/>
        </w:rPr>
      </w:pPr>
      <w:r>
        <w:rPr>
          <w:noProof/>
        </w:rPr>
        <w:tab/>
      </w:r>
      <w:r w:rsidR="00B61E53" w:rsidRPr="00217F70">
        <w:rPr>
          <w:noProof/>
          <w:position w:val="-14"/>
        </w:rPr>
        <w:object w:dxaOrig="6880" w:dyaOrig="400" w14:anchorId="56C25D50">
          <v:shape id="_x0000_i1041" type="#_x0000_t75" style="width:344.25pt;height:20.25pt" o:ole="">
            <v:imagedata r:id="rId43" o:title=""/>
          </v:shape>
          <o:OLEObject Type="Embed" ProgID="Equation.3" ShapeID="_x0000_i1041" DrawAspect="Content" ObjectID="_1683708751" r:id="rId44"/>
        </w:object>
      </w:r>
      <w:r>
        <w:rPr>
          <w:noProof/>
        </w:rPr>
        <w:tab/>
      </w:r>
      <w:r w:rsidR="005E5577">
        <w:rPr>
          <w:noProof/>
        </w:rPr>
        <w:t>(5)</w:t>
      </w:r>
    </w:p>
    <w:p w14:paraId="26F8EFDA" w14:textId="77777777" w:rsidR="00FE0A5F" w:rsidRDefault="00FE0A5F" w:rsidP="00704F34">
      <w:pPr>
        <w:tabs>
          <w:tab w:val="center" w:pos="4800"/>
          <w:tab w:val="right" w:pos="9500"/>
        </w:tabs>
        <w:spacing w:line="360" w:lineRule="auto"/>
        <w:ind w:firstLine="720"/>
        <w:contextualSpacing/>
        <w:rPr>
          <w:noProof/>
        </w:rPr>
      </w:pPr>
      <w:r>
        <w:rPr>
          <w:noProof/>
        </w:rPr>
        <w:tab/>
      </w:r>
      <w:r w:rsidR="00B61E53" w:rsidRPr="00217F70">
        <w:rPr>
          <w:noProof/>
          <w:position w:val="-14"/>
        </w:rPr>
        <w:object w:dxaOrig="4239" w:dyaOrig="400" w14:anchorId="79829D47">
          <v:shape id="_x0000_i1042" type="#_x0000_t75" style="width:212.25pt;height:20.25pt" o:ole="">
            <v:imagedata r:id="rId45" o:title=""/>
          </v:shape>
          <o:OLEObject Type="Embed" ProgID="Equation.3" ShapeID="_x0000_i1042" DrawAspect="Content" ObjectID="_1683708752" r:id="rId46"/>
        </w:object>
      </w:r>
      <w:r>
        <w:rPr>
          <w:noProof/>
        </w:rPr>
        <w:tab/>
      </w:r>
      <w:r w:rsidR="005E5577">
        <w:rPr>
          <w:noProof/>
        </w:rPr>
        <w:t>(6)</w:t>
      </w:r>
    </w:p>
    <w:p w14:paraId="371640E2" w14:textId="77777777" w:rsidR="00FE0A5F" w:rsidRDefault="00FE0A5F" w:rsidP="00704F34">
      <w:pPr>
        <w:tabs>
          <w:tab w:val="center" w:pos="4800"/>
          <w:tab w:val="right" w:pos="9500"/>
        </w:tabs>
        <w:spacing w:line="360" w:lineRule="auto"/>
        <w:ind w:firstLine="720"/>
        <w:contextualSpacing/>
        <w:rPr>
          <w:noProof/>
        </w:rPr>
      </w:pPr>
      <w:r>
        <w:rPr>
          <w:noProof/>
        </w:rPr>
        <w:tab/>
      </w:r>
      <w:r w:rsidR="00B61E53" w:rsidRPr="00217F70">
        <w:rPr>
          <w:noProof/>
          <w:position w:val="-14"/>
        </w:rPr>
        <w:object w:dxaOrig="3860" w:dyaOrig="400" w14:anchorId="22D8971E">
          <v:shape id="_x0000_i1043" type="#_x0000_t75" style="width:192.75pt;height:20.25pt" o:ole="">
            <v:imagedata r:id="rId47" o:title=""/>
          </v:shape>
          <o:OLEObject Type="Embed" ProgID="Equation.3" ShapeID="_x0000_i1043" DrawAspect="Content" ObjectID="_1683708753" r:id="rId48"/>
        </w:object>
      </w:r>
      <w:r>
        <w:rPr>
          <w:noProof/>
        </w:rPr>
        <w:tab/>
      </w:r>
      <w:r w:rsidR="005E5577">
        <w:rPr>
          <w:noProof/>
        </w:rPr>
        <w:t>(7)</w:t>
      </w:r>
    </w:p>
    <w:p w14:paraId="6BC3EAE7" w14:textId="77777777" w:rsidR="000D48A4" w:rsidRDefault="00FE0A5F" w:rsidP="00704F34">
      <w:pPr>
        <w:tabs>
          <w:tab w:val="center" w:pos="4800"/>
          <w:tab w:val="right" w:pos="9500"/>
        </w:tabs>
        <w:spacing w:line="360" w:lineRule="auto"/>
        <w:ind w:firstLine="720"/>
        <w:contextualSpacing/>
        <w:rPr>
          <w:noProof/>
        </w:rPr>
      </w:pPr>
      <w:r>
        <w:rPr>
          <w:noProof/>
        </w:rPr>
        <w:tab/>
      </w:r>
      <w:r w:rsidR="00B61E53" w:rsidRPr="00217F70">
        <w:rPr>
          <w:noProof/>
          <w:position w:val="-14"/>
        </w:rPr>
        <w:object w:dxaOrig="1359" w:dyaOrig="400" w14:anchorId="6A2A2A25">
          <v:shape id="_x0000_i1044" type="#_x0000_t75" style="width:68.25pt;height:20.25pt" o:ole="">
            <v:imagedata r:id="rId49" o:title=""/>
          </v:shape>
          <o:OLEObject Type="Embed" ProgID="Equation.3" ShapeID="_x0000_i1044" DrawAspect="Content" ObjectID="_1683708754" r:id="rId50"/>
        </w:object>
      </w:r>
      <w:r>
        <w:rPr>
          <w:noProof/>
        </w:rPr>
        <w:tab/>
      </w:r>
      <w:r w:rsidR="005E5577">
        <w:rPr>
          <w:noProof/>
        </w:rPr>
        <w:t>(8)</w:t>
      </w:r>
    </w:p>
    <w:p w14:paraId="5EB22D1F" w14:textId="77777777" w:rsidR="00BB2786" w:rsidRDefault="000D48A4" w:rsidP="00704F34">
      <w:pPr>
        <w:tabs>
          <w:tab w:val="center" w:pos="4800"/>
          <w:tab w:val="right" w:pos="9500"/>
        </w:tabs>
        <w:spacing w:line="360" w:lineRule="auto"/>
        <w:ind w:firstLine="720"/>
        <w:contextualSpacing/>
        <w:rPr>
          <w:noProof/>
        </w:rPr>
      </w:pPr>
      <w:r>
        <w:rPr>
          <w:noProof/>
        </w:rPr>
        <w:tab/>
      </w:r>
      <w:r w:rsidR="00B61E53" w:rsidRPr="00563EF4">
        <w:rPr>
          <w:noProof/>
          <w:position w:val="-30"/>
        </w:rPr>
        <w:object w:dxaOrig="4420" w:dyaOrig="700" w14:anchorId="6E9FBBE2">
          <v:shape id="_x0000_i1045" type="#_x0000_t75" style="width:221.25pt;height:35.25pt" o:ole="">
            <v:imagedata r:id="rId51" o:title=""/>
          </v:shape>
          <o:OLEObject Type="Embed" ProgID="Equation.3" ShapeID="_x0000_i1045" DrawAspect="Content" ObjectID="_1683708755" r:id="rId52"/>
        </w:object>
      </w:r>
      <w:r>
        <w:rPr>
          <w:noProof/>
        </w:rPr>
        <w:tab/>
      </w:r>
      <w:r w:rsidR="005E5577">
        <w:rPr>
          <w:noProof/>
        </w:rPr>
        <w:t>(9)</w:t>
      </w:r>
    </w:p>
    <w:p w14:paraId="7479D806" w14:textId="77777777" w:rsidR="00BB2786" w:rsidRDefault="00BB2786" w:rsidP="00704F34">
      <w:pPr>
        <w:tabs>
          <w:tab w:val="center" w:pos="4800"/>
          <w:tab w:val="right" w:pos="9500"/>
        </w:tabs>
        <w:spacing w:line="360" w:lineRule="auto"/>
        <w:ind w:firstLine="720"/>
        <w:contextualSpacing/>
        <w:rPr>
          <w:noProof/>
        </w:rPr>
      </w:pPr>
      <w:r>
        <w:rPr>
          <w:noProof/>
        </w:rPr>
        <w:lastRenderedPageBreak/>
        <w:tab/>
      </w:r>
      <w:r w:rsidR="00B61E53" w:rsidRPr="00563EF4">
        <w:rPr>
          <w:noProof/>
          <w:position w:val="-30"/>
        </w:rPr>
        <w:object w:dxaOrig="3300" w:dyaOrig="700" w14:anchorId="00F7C345">
          <v:shape id="_x0000_i1046" type="#_x0000_t75" style="width:165pt;height:35.25pt" o:ole="">
            <v:imagedata r:id="rId53" o:title=""/>
          </v:shape>
          <o:OLEObject Type="Embed" ProgID="Equation.3" ShapeID="_x0000_i1046" DrawAspect="Content" ObjectID="_1683708756" r:id="rId54"/>
        </w:object>
      </w:r>
      <w:r>
        <w:rPr>
          <w:noProof/>
        </w:rPr>
        <w:tab/>
      </w:r>
      <w:r w:rsidR="005E5577">
        <w:rPr>
          <w:noProof/>
        </w:rPr>
        <w:t>(10)</w:t>
      </w:r>
    </w:p>
    <w:p w14:paraId="01614F40" w14:textId="77777777" w:rsidR="00BB2786" w:rsidRDefault="00BB2786" w:rsidP="00704F34">
      <w:pPr>
        <w:tabs>
          <w:tab w:val="center" w:pos="4800"/>
          <w:tab w:val="right" w:pos="9500"/>
        </w:tabs>
        <w:spacing w:line="360" w:lineRule="auto"/>
        <w:ind w:firstLine="720"/>
        <w:contextualSpacing/>
        <w:rPr>
          <w:noProof/>
        </w:rPr>
      </w:pPr>
      <w:r>
        <w:rPr>
          <w:noProof/>
        </w:rPr>
        <w:tab/>
      </w:r>
      <w:r w:rsidR="00B61E53" w:rsidRPr="00563EF4">
        <w:rPr>
          <w:noProof/>
          <w:position w:val="-30"/>
        </w:rPr>
        <w:object w:dxaOrig="3360" w:dyaOrig="700" w14:anchorId="3C0ACC6A">
          <v:shape id="_x0000_i1047" type="#_x0000_t75" style="width:168pt;height:35.25pt" o:ole="">
            <v:imagedata r:id="rId55" o:title=""/>
          </v:shape>
          <o:OLEObject Type="Embed" ProgID="Equation.3" ShapeID="_x0000_i1047" DrawAspect="Content" ObjectID="_1683708757" r:id="rId56"/>
        </w:object>
      </w:r>
      <w:r>
        <w:rPr>
          <w:noProof/>
        </w:rPr>
        <w:tab/>
      </w:r>
      <w:r w:rsidR="005E5577">
        <w:rPr>
          <w:noProof/>
        </w:rPr>
        <w:t>(11)</w:t>
      </w:r>
    </w:p>
    <w:p w14:paraId="0D2A017A" w14:textId="3CC99923" w:rsidR="000D48A4" w:rsidRDefault="000D48A4" w:rsidP="00CD1E77">
      <w:pPr>
        <w:tabs>
          <w:tab w:val="center" w:pos="4800"/>
          <w:tab w:val="right" w:pos="9500"/>
        </w:tabs>
        <w:spacing w:line="360" w:lineRule="auto"/>
        <w:ind w:firstLine="720"/>
        <w:contextualSpacing/>
        <w:jc w:val="center"/>
        <w:rPr>
          <w:noProof/>
        </w:rPr>
      </w:pPr>
    </w:p>
    <w:p w14:paraId="1F8753C8" w14:textId="24160A9E" w:rsidR="000D48A4" w:rsidRDefault="00CD1E77" w:rsidP="00704F34">
      <w:pPr>
        <w:tabs>
          <w:tab w:val="center" w:pos="4800"/>
          <w:tab w:val="right" w:pos="9500"/>
        </w:tabs>
        <w:spacing w:line="360" w:lineRule="auto"/>
        <w:contextualSpacing/>
        <w:jc w:val="both"/>
        <w:rPr>
          <w:noProof/>
        </w:rPr>
      </w:pPr>
      <w:r>
        <w:rPr>
          <w:noProof/>
        </w:rPr>
        <w:t>where</w:t>
      </w:r>
      <w:r w:rsidR="000D48A4">
        <w:rPr>
          <w:noProof/>
        </w:rPr>
        <w:t xml:space="preserve"> </w:t>
      </w:r>
      <w:r w:rsidR="000D48A4" w:rsidRPr="000D48A4">
        <w:rPr>
          <w:noProof/>
          <w:position w:val="-12"/>
        </w:rPr>
        <w:object w:dxaOrig="2280" w:dyaOrig="360" w14:anchorId="0550C7A5">
          <v:shape id="_x0000_i1048" type="#_x0000_t75" style="width:114pt;height:18pt" o:ole="">
            <v:imagedata r:id="rId57" o:title=""/>
          </v:shape>
          <o:OLEObject Type="Embed" ProgID="Equation.3" ShapeID="_x0000_i1048" DrawAspect="Content" ObjectID="_1683708758" r:id="rId58"/>
        </w:object>
      </w:r>
      <w:r w:rsidR="000D48A4">
        <w:rPr>
          <w:noProof/>
        </w:rPr>
        <w:t xml:space="preserve">, </w:t>
      </w:r>
      <w:r w:rsidR="000D48A4" w:rsidRPr="000D48A4">
        <w:rPr>
          <w:noProof/>
          <w:position w:val="-12"/>
        </w:rPr>
        <w:object w:dxaOrig="2540" w:dyaOrig="360" w14:anchorId="0707A850">
          <v:shape id="_x0000_i1049" type="#_x0000_t75" style="width:127.5pt;height:18pt" o:ole="">
            <v:imagedata r:id="rId59" o:title=""/>
          </v:shape>
          <o:OLEObject Type="Embed" ProgID="Equation.3" ShapeID="_x0000_i1049" DrawAspect="Content" ObjectID="_1683708759" r:id="rId60"/>
        </w:object>
      </w:r>
      <w:r w:rsidR="000D48A4">
        <w:rPr>
          <w:noProof/>
        </w:rPr>
        <w:t xml:space="preserve">, </w:t>
      </w:r>
      <w:r w:rsidR="000D48A4" w:rsidRPr="000D48A4">
        <w:rPr>
          <w:noProof/>
          <w:position w:val="-12"/>
        </w:rPr>
        <w:object w:dxaOrig="2100" w:dyaOrig="360" w14:anchorId="4BD0AE59">
          <v:shape id="_x0000_i1050" type="#_x0000_t75" style="width:105.75pt;height:18pt" o:ole="">
            <v:imagedata r:id="rId61" o:title=""/>
          </v:shape>
          <o:OLEObject Type="Embed" ProgID="Equation.3" ShapeID="_x0000_i1050" DrawAspect="Content" ObjectID="_1683708760" r:id="rId62"/>
        </w:object>
      </w:r>
      <w:r w:rsidR="000D48A4">
        <w:rPr>
          <w:noProof/>
        </w:rPr>
        <w:t xml:space="preserve">, </w:t>
      </w:r>
      <w:r w:rsidR="000D48A4" w:rsidRPr="000D48A4">
        <w:rPr>
          <w:noProof/>
          <w:position w:val="-10"/>
        </w:rPr>
        <w:object w:dxaOrig="720" w:dyaOrig="320" w14:anchorId="1FBD6965">
          <v:shape id="_x0000_i1051" type="#_x0000_t75" style="width:36pt;height:16.5pt" o:ole="">
            <v:imagedata r:id="rId63" o:title=""/>
          </v:shape>
          <o:OLEObject Type="Embed" ProgID="Equation.3" ShapeID="_x0000_i1051" DrawAspect="Content" ObjectID="_1683708761" r:id="rId64"/>
        </w:object>
      </w:r>
      <w:r w:rsidR="000D48A4">
        <w:rPr>
          <w:noProof/>
        </w:rPr>
        <w:t xml:space="preserve">, </w:t>
      </w:r>
      <w:r w:rsidR="000D48A4" w:rsidRPr="000D48A4">
        <w:rPr>
          <w:noProof/>
          <w:position w:val="-14"/>
        </w:rPr>
        <w:object w:dxaOrig="2500" w:dyaOrig="380" w14:anchorId="40811218">
          <v:shape id="_x0000_i1052" type="#_x0000_t75" style="width:125.25pt;height:18.75pt" o:ole="">
            <v:imagedata r:id="rId65" o:title=""/>
          </v:shape>
          <o:OLEObject Type="Embed" ProgID="Equation.3" ShapeID="_x0000_i1052" DrawAspect="Content" ObjectID="_1683708762" r:id="rId66"/>
        </w:object>
      </w:r>
      <w:r w:rsidR="000D48A4">
        <w:rPr>
          <w:noProof/>
        </w:rPr>
        <w:t xml:space="preserve"> for </w:t>
      </w:r>
      <w:r w:rsidR="000D48A4" w:rsidRPr="000D48A4">
        <w:rPr>
          <w:noProof/>
          <w:position w:val="-10"/>
        </w:rPr>
        <w:object w:dxaOrig="960" w:dyaOrig="320" w14:anchorId="32A00AB8">
          <v:shape id="_x0000_i1053" type="#_x0000_t75" style="width:48.75pt;height:16.5pt" o:ole="">
            <v:imagedata r:id="rId67" o:title=""/>
          </v:shape>
          <o:OLEObject Type="Embed" ProgID="Equation.3" ShapeID="_x0000_i1053" DrawAspect="Content" ObjectID="_1683708763" r:id="rId68"/>
        </w:object>
      </w:r>
      <w:r w:rsidR="000D48A4">
        <w:rPr>
          <w:noProof/>
        </w:rPr>
        <w:t xml:space="preserve"> and </w:t>
      </w:r>
      <w:r w:rsidR="000D48A4" w:rsidRPr="000D48A4">
        <w:rPr>
          <w:noProof/>
          <w:position w:val="-12"/>
        </w:rPr>
        <w:object w:dxaOrig="1200" w:dyaOrig="360" w14:anchorId="40C8132E">
          <v:shape id="_x0000_i1054" type="#_x0000_t75" style="width:60pt;height:18pt" o:ole="">
            <v:imagedata r:id="rId69" o:title=""/>
          </v:shape>
          <o:OLEObject Type="Embed" ProgID="Equation.3" ShapeID="_x0000_i1054" DrawAspect="Content" ObjectID="_1683708764" r:id="rId70"/>
        </w:object>
      </w:r>
      <w:r w:rsidR="000D48A4">
        <w:rPr>
          <w:noProof/>
        </w:rPr>
        <w:t xml:space="preserve">. The integration in equation </w:t>
      </w:r>
      <w:r w:rsidR="000D48A4">
        <w:rPr>
          <w:noProof/>
        </w:rPr>
        <w:fldChar w:fldCharType="begin"/>
      </w:r>
      <w:r w:rsidR="000D48A4">
        <w:rPr>
          <w:noProof/>
        </w:rPr>
        <w:instrText xml:space="preserve"> GOTOBUTTON GEQ113 </w:instrText>
      </w:r>
      <w:r w:rsidR="000D48A4">
        <w:rPr>
          <w:noProof/>
        </w:rPr>
        <w:fldChar w:fldCharType="begin"/>
      </w:r>
      <w:r w:rsidR="000D48A4">
        <w:rPr>
          <w:noProof/>
        </w:rPr>
        <w:instrText xml:space="preserve"> REF GEQ113 </w:instrText>
      </w:r>
      <w:r w:rsidR="00704F34">
        <w:rPr>
          <w:noProof/>
        </w:rPr>
        <w:instrText xml:space="preserve"> \* MERGEFORMAT </w:instrText>
      </w:r>
      <w:r w:rsidR="000D48A4">
        <w:rPr>
          <w:noProof/>
        </w:rPr>
        <w:fldChar w:fldCharType="separate"/>
      </w:r>
      <w:r w:rsidR="009A306A">
        <w:rPr>
          <w:noProof/>
        </w:rPr>
        <w:instrText>(11)</w:instrText>
      </w:r>
      <w:r w:rsidR="000D48A4">
        <w:rPr>
          <w:noProof/>
        </w:rPr>
        <w:fldChar w:fldCharType="end"/>
      </w:r>
      <w:r w:rsidR="000D48A4">
        <w:rPr>
          <w:noProof/>
        </w:rPr>
        <w:fldChar w:fldCharType="end"/>
      </w:r>
      <w:r w:rsidR="000D48A4">
        <w:rPr>
          <w:noProof/>
        </w:rPr>
        <w:t xml:space="preserve"> is performed in the plane of complex variable along the real axis. The integrals</w:t>
      </w:r>
      <w:r w:rsidR="0019685C">
        <w:rPr>
          <w:noProof/>
        </w:rPr>
        <w:t>,</w:t>
      </w:r>
      <w:r w:rsidR="000D48A4">
        <w:rPr>
          <w:noProof/>
        </w:rPr>
        <w:t xml:space="preserve"> computed within the </w:t>
      </w:r>
      <w:r w:rsidR="00995D6D">
        <w:rPr>
          <w:noProof/>
        </w:rPr>
        <w:t>intervals</w:t>
      </w:r>
      <w:r w:rsidR="000D48A4">
        <w:rPr>
          <w:noProof/>
        </w:rPr>
        <w:t xml:space="preserve"> </w:t>
      </w:r>
      <w:r w:rsidR="006017C1">
        <w:rPr>
          <w:noProof/>
        </w:rPr>
        <w:t>(0,</w:t>
      </w:r>
      <w:r w:rsidR="00DB293E">
        <w:rPr>
          <w:noProof/>
        </w:rPr>
        <w:t> </w:t>
      </w:r>
      <w:r w:rsidR="006017C1">
        <w:rPr>
          <w:noProof/>
        </w:rPr>
        <w:t>1)</w:t>
      </w:r>
      <w:r w:rsidR="000D48A4">
        <w:rPr>
          <w:noProof/>
        </w:rPr>
        <w:t xml:space="preserve"> and </w:t>
      </w:r>
      <w:r w:rsidR="006017C1">
        <w:rPr>
          <w:noProof/>
        </w:rPr>
        <w:t>(1, ∞)</w:t>
      </w:r>
      <w:r w:rsidR="0019685C">
        <w:rPr>
          <w:noProof/>
        </w:rPr>
        <w:t>,</w:t>
      </w:r>
      <w:r w:rsidR="000D48A4">
        <w:rPr>
          <w:noProof/>
        </w:rPr>
        <w:t xml:space="preserve"> represent the active and reactive self-impedance, respectively. Integral </w:t>
      </w:r>
      <w:r w:rsidR="000D48A4">
        <w:rPr>
          <w:noProof/>
        </w:rPr>
        <w:fldChar w:fldCharType="begin"/>
      </w:r>
      <w:r w:rsidR="000D48A4">
        <w:rPr>
          <w:noProof/>
        </w:rPr>
        <w:instrText xml:space="preserve"> GOTOBUTTON GEQ113 </w:instrText>
      </w:r>
      <w:r w:rsidR="000D48A4">
        <w:rPr>
          <w:noProof/>
        </w:rPr>
        <w:fldChar w:fldCharType="begin"/>
      </w:r>
      <w:r w:rsidR="000D48A4">
        <w:rPr>
          <w:noProof/>
        </w:rPr>
        <w:instrText xml:space="preserve"> REF GEQ113 </w:instrText>
      </w:r>
      <w:r w:rsidR="00704F34">
        <w:rPr>
          <w:noProof/>
        </w:rPr>
        <w:instrText xml:space="preserve"> \* MERGEFORMAT </w:instrText>
      </w:r>
      <w:r w:rsidR="000D48A4">
        <w:rPr>
          <w:noProof/>
        </w:rPr>
        <w:fldChar w:fldCharType="separate"/>
      </w:r>
      <w:r w:rsidR="009A306A">
        <w:rPr>
          <w:noProof/>
        </w:rPr>
        <w:instrText>(11)</w:instrText>
      </w:r>
      <w:r w:rsidR="000D48A4">
        <w:rPr>
          <w:noProof/>
        </w:rPr>
        <w:fldChar w:fldCharType="end"/>
      </w:r>
      <w:r w:rsidR="000D48A4">
        <w:rPr>
          <w:noProof/>
        </w:rPr>
        <w:fldChar w:fldCharType="end"/>
      </w:r>
      <w:r w:rsidR="000D48A4">
        <w:rPr>
          <w:noProof/>
        </w:rPr>
        <w:t xml:space="preserve"> and its integration path are analogous with those valid for a clamped annular plate (</w:t>
      </w:r>
      <w:r w:rsidR="006017C1">
        <w:rPr>
          <w:noProof/>
        </w:rPr>
        <w:t xml:space="preserve">Rdzanek and Engel </w:t>
      </w:r>
      <w:r w:rsidR="00D27921">
        <w:rPr>
          <w:noProof/>
        </w:rPr>
        <w:t>2000</w:t>
      </w:r>
      <w:r w:rsidR="000D48A4">
        <w:rPr>
          <w:noProof/>
        </w:rPr>
        <w:t>).</w:t>
      </w:r>
    </w:p>
    <w:p w14:paraId="25A5CFF3" w14:textId="77777777" w:rsidR="005E5577" w:rsidRDefault="005E5577" w:rsidP="00704F34">
      <w:pPr>
        <w:tabs>
          <w:tab w:val="center" w:pos="4800"/>
          <w:tab w:val="right" w:pos="9500"/>
        </w:tabs>
        <w:spacing w:line="360" w:lineRule="auto"/>
        <w:contextualSpacing/>
        <w:jc w:val="both"/>
        <w:rPr>
          <w:noProof/>
        </w:rPr>
      </w:pPr>
    </w:p>
    <w:p w14:paraId="65276685" w14:textId="77777777" w:rsidR="000D48A4" w:rsidRPr="00491CBC" w:rsidRDefault="00F36D8C" w:rsidP="00F36D8C">
      <w:pPr>
        <w:spacing w:line="360" w:lineRule="auto"/>
        <w:rPr>
          <w:noProof/>
        </w:rPr>
      </w:pPr>
      <w:r w:rsidRPr="00491CBC">
        <w:rPr>
          <w:noProof/>
        </w:rPr>
        <w:t>4. ASYMPTOTICS FOR THE HIGH FREQUENCIES</w:t>
      </w:r>
    </w:p>
    <w:p w14:paraId="3394D838" w14:textId="77777777" w:rsidR="009E3933" w:rsidRDefault="000D48A4" w:rsidP="00704F34">
      <w:pPr>
        <w:tabs>
          <w:tab w:val="center" w:pos="4800"/>
          <w:tab w:val="right" w:pos="9500"/>
        </w:tabs>
        <w:spacing w:line="360" w:lineRule="auto"/>
        <w:contextualSpacing/>
        <w:jc w:val="both"/>
        <w:rPr>
          <w:noProof/>
        </w:rPr>
      </w:pPr>
      <w:r>
        <w:rPr>
          <w:noProof/>
        </w:rPr>
        <w:t xml:space="preserve">It does not seem possible to formulate the self-impedance directly from equation </w:t>
      </w:r>
      <w:r>
        <w:rPr>
          <w:noProof/>
        </w:rPr>
        <w:fldChar w:fldCharType="begin"/>
      </w:r>
      <w:r>
        <w:rPr>
          <w:noProof/>
        </w:rPr>
        <w:instrText xml:space="preserve"> GOTOBUTTON GEQ113 </w:instrText>
      </w:r>
      <w:r>
        <w:rPr>
          <w:noProof/>
        </w:rPr>
        <w:fldChar w:fldCharType="begin"/>
      </w:r>
      <w:r>
        <w:rPr>
          <w:noProof/>
        </w:rPr>
        <w:instrText xml:space="preserve"> REF GEQ113 </w:instrText>
      </w:r>
      <w:r w:rsidR="00704F34">
        <w:rPr>
          <w:noProof/>
        </w:rPr>
        <w:instrText xml:space="preserve"> \* MERGEFORMAT </w:instrText>
      </w:r>
      <w:r>
        <w:rPr>
          <w:noProof/>
        </w:rPr>
        <w:fldChar w:fldCharType="separate"/>
      </w:r>
      <w:r w:rsidR="009A306A">
        <w:rPr>
          <w:noProof/>
        </w:rPr>
        <w:instrText>(11)</w:instrText>
      </w:r>
      <w:r>
        <w:rPr>
          <w:noProof/>
        </w:rPr>
        <w:fldChar w:fldCharType="end"/>
      </w:r>
      <w:r>
        <w:rPr>
          <w:noProof/>
        </w:rPr>
        <w:fldChar w:fldCharType="end"/>
      </w:r>
      <w:r>
        <w:rPr>
          <w:noProof/>
        </w:rPr>
        <w:t>. Nevertheless, it is possible to find some asymptotic expressions for the active and reactive self-impedance valid within the high frequency range. The active self-impedance was found using a</w:t>
      </w:r>
      <w:r w:rsidR="005C578F">
        <w:rPr>
          <w:noProof/>
        </w:rPr>
        <w:t> </w:t>
      </w:r>
      <w:r>
        <w:rPr>
          <w:noProof/>
        </w:rPr>
        <w:t xml:space="preserve">specially selected integral, computed in the plane of complex variable along a closed path. </w:t>
      </w:r>
      <w:r w:rsidR="009E3933">
        <w:rPr>
          <w:noProof/>
        </w:rPr>
        <w:t>The asymptotic method of stationary phase was used while computing the integrals over the infinite intervals.</w:t>
      </w:r>
    </w:p>
    <w:p w14:paraId="70379AAE" w14:textId="77777777" w:rsidR="000D48A4" w:rsidRDefault="000D48A4" w:rsidP="00704F34">
      <w:pPr>
        <w:tabs>
          <w:tab w:val="center" w:pos="4800"/>
          <w:tab w:val="right" w:pos="9500"/>
        </w:tabs>
        <w:spacing w:line="360" w:lineRule="auto"/>
        <w:ind w:firstLine="426"/>
        <w:contextualSpacing/>
        <w:jc w:val="both"/>
        <w:rPr>
          <w:noProof/>
        </w:rPr>
      </w:pPr>
      <w:r>
        <w:rPr>
          <w:noProof/>
        </w:rPr>
        <w:t>After a</w:t>
      </w:r>
      <w:r w:rsidR="00105C74">
        <w:rPr>
          <w:noProof/>
        </w:rPr>
        <w:t>n</w:t>
      </w:r>
      <w:r>
        <w:rPr>
          <w:noProof/>
        </w:rPr>
        <w:t xml:space="preserve"> amount of</w:t>
      </w:r>
      <w:r w:rsidR="00105C74">
        <w:rPr>
          <w:noProof/>
        </w:rPr>
        <w:t xml:space="preserve"> the</w:t>
      </w:r>
      <w:r>
        <w:rPr>
          <w:noProof/>
        </w:rPr>
        <w:t xml:space="preserve"> mathematical manipulation some asymptotic formulations for the active and reactive self-impedance for the simply supported-clamped annular plates were found. The whole computing procedure had been presented in detail earlier for a clamped annular plate (</w:t>
      </w:r>
      <w:r w:rsidR="00DB293E">
        <w:rPr>
          <w:noProof/>
        </w:rPr>
        <w:t xml:space="preserve">Rdzanek and Engel </w:t>
      </w:r>
      <w:r w:rsidR="009045DE">
        <w:rPr>
          <w:noProof/>
        </w:rPr>
        <w:t>2000</w:t>
      </w:r>
      <w:r>
        <w:rPr>
          <w:noProof/>
        </w:rPr>
        <w:t xml:space="preserve">), and therefore only the asymptotic results obtained have been presented in this paper. </w:t>
      </w:r>
      <w:r w:rsidR="007265B2">
        <w:rPr>
          <w:noProof/>
        </w:rPr>
        <w:t>During</w:t>
      </w:r>
      <w:r>
        <w:rPr>
          <w:noProof/>
        </w:rPr>
        <w:t xml:space="preserve"> computing the active and reactive self-impedance it was possible to separate their non-oscillating and oscillating parts, denoted with a bar or with a tilde, respectively. The active self-impedance is presented as</w:t>
      </w:r>
      <w:r w:rsidR="00DB293E">
        <w:rPr>
          <w:noProof/>
        </w:rPr>
        <w:t>:</w:t>
      </w:r>
    </w:p>
    <w:p w14:paraId="20360A36" w14:textId="77777777" w:rsidR="000D48A4" w:rsidRDefault="000D48A4" w:rsidP="00704F34">
      <w:pPr>
        <w:tabs>
          <w:tab w:val="center" w:pos="4800"/>
          <w:tab w:val="right" w:pos="9500"/>
        </w:tabs>
        <w:spacing w:line="360" w:lineRule="auto"/>
        <w:ind w:firstLine="720"/>
        <w:contextualSpacing/>
        <w:rPr>
          <w:noProof/>
        </w:rPr>
      </w:pPr>
      <w:r>
        <w:rPr>
          <w:noProof/>
        </w:rPr>
        <w:tab/>
      </w:r>
      <w:r w:rsidRPr="000D48A4">
        <w:rPr>
          <w:noProof/>
          <w:position w:val="-12"/>
        </w:rPr>
        <w:object w:dxaOrig="2960" w:dyaOrig="400" w14:anchorId="5694997C">
          <v:shape id="_x0000_i1055" type="#_x0000_t75" style="width:147.75pt;height:20.25pt" o:ole="">
            <v:imagedata r:id="rId71" o:title=""/>
          </v:shape>
          <o:OLEObject Type="Embed" ProgID="Equation.3" ShapeID="_x0000_i1055" DrawAspect="Content" ObjectID="_1683708765" r:id="rId72"/>
        </w:object>
      </w:r>
      <w:r>
        <w:rPr>
          <w:noProof/>
        </w:rPr>
        <w:tab/>
      </w:r>
      <w:r w:rsidR="005E5577">
        <w:rPr>
          <w:noProof/>
        </w:rPr>
        <w:t>(12)</w:t>
      </w:r>
    </w:p>
    <w:p w14:paraId="54327CFA" w14:textId="77777777" w:rsidR="000D48A4" w:rsidRDefault="000D48A4" w:rsidP="00704F34">
      <w:pPr>
        <w:tabs>
          <w:tab w:val="center" w:pos="4800"/>
          <w:tab w:val="right" w:pos="9500"/>
        </w:tabs>
        <w:spacing w:line="360" w:lineRule="auto"/>
        <w:contextualSpacing/>
        <w:jc w:val="both"/>
        <w:rPr>
          <w:noProof/>
        </w:rPr>
      </w:pPr>
      <w:r>
        <w:rPr>
          <w:noProof/>
        </w:rPr>
        <w:t xml:space="preserve">where the term covering symbol </w:t>
      </w:r>
      <w:r w:rsidRPr="000D48A4">
        <w:rPr>
          <w:noProof/>
          <w:position w:val="-6"/>
        </w:rPr>
        <w:object w:dxaOrig="240" w:dyaOrig="279" w14:anchorId="1DD118B8">
          <v:shape id="_x0000_i1056" type="#_x0000_t75" style="width:12pt;height:13.5pt" o:ole="">
            <v:imagedata r:id="rId73" o:title=""/>
          </v:shape>
          <o:OLEObject Type="Embed" ProgID="Equation.3" ShapeID="_x0000_i1056" DrawAspect="Content" ObjectID="_1683708766" r:id="rId74"/>
        </w:object>
      </w:r>
      <w:r>
        <w:rPr>
          <w:noProof/>
        </w:rPr>
        <w:t xml:space="preserve"> denotes the approximation error. The non-oscillating and oscillating parts of the active self-</w:t>
      </w:r>
      <w:r w:rsidR="009C3030">
        <w:rPr>
          <w:noProof/>
        </w:rPr>
        <w:t>impedance can be formulated as</w:t>
      </w:r>
      <w:r w:rsidR="005E5577">
        <w:rPr>
          <w:noProof/>
        </w:rPr>
        <w:t>:</w:t>
      </w:r>
    </w:p>
    <w:p w14:paraId="2FF167FA" w14:textId="77777777" w:rsidR="000D48A4" w:rsidRDefault="000D48A4" w:rsidP="00704F34">
      <w:pPr>
        <w:tabs>
          <w:tab w:val="center" w:pos="4800"/>
          <w:tab w:val="right" w:pos="9500"/>
        </w:tabs>
        <w:spacing w:line="360" w:lineRule="auto"/>
        <w:ind w:firstLine="720"/>
        <w:contextualSpacing/>
        <w:rPr>
          <w:noProof/>
        </w:rPr>
      </w:pPr>
      <w:r>
        <w:rPr>
          <w:noProof/>
        </w:rPr>
        <w:lastRenderedPageBreak/>
        <w:tab/>
      </w:r>
      <w:r w:rsidRPr="000D48A4">
        <w:rPr>
          <w:noProof/>
          <w:position w:val="-38"/>
        </w:rPr>
        <w:object w:dxaOrig="4140" w:dyaOrig="880" w14:anchorId="79AE092E">
          <v:shape id="_x0000_i1057" type="#_x0000_t75" style="width:207.75pt;height:43.5pt" o:ole="">
            <v:imagedata r:id="rId75" o:title=""/>
          </v:shape>
          <o:OLEObject Type="Embed" ProgID="Equation.3" ShapeID="_x0000_i1057" DrawAspect="Content" ObjectID="_1683708767" r:id="rId76"/>
        </w:object>
      </w:r>
      <w:r>
        <w:rPr>
          <w:noProof/>
        </w:rPr>
        <w:tab/>
      </w:r>
      <w:r w:rsidR="005E5577">
        <w:rPr>
          <w:noProof/>
        </w:rPr>
        <w:t>(13)</w:t>
      </w:r>
    </w:p>
    <w:p w14:paraId="5B2E9D89" w14:textId="77777777" w:rsidR="000D48A4" w:rsidRDefault="000D48A4" w:rsidP="00704F34">
      <w:pPr>
        <w:tabs>
          <w:tab w:val="center" w:pos="4800"/>
          <w:tab w:val="right" w:pos="9500"/>
        </w:tabs>
        <w:spacing w:line="360" w:lineRule="auto"/>
        <w:ind w:firstLine="720"/>
        <w:contextualSpacing/>
        <w:rPr>
          <w:noProof/>
        </w:rPr>
      </w:pPr>
      <w:r>
        <w:rPr>
          <w:noProof/>
        </w:rPr>
        <w:tab/>
      </w:r>
      <w:r w:rsidRPr="000D48A4">
        <w:rPr>
          <w:noProof/>
          <w:position w:val="-138"/>
        </w:rPr>
        <w:object w:dxaOrig="5140" w:dyaOrig="2880" w14:anchorId="24A32EB6">
          <v:shape id="_x0000_i1058" type="#_x0000_t75" style="width:257.25pt;height:2in" o:ole="">
            <v:imagedata r:id="rId77" o:title=""/>
          </v:shape>
          <o:OLEObject Type="Embed" ProgID="Equation.3" ShapeID="_x0000_i1058" DrawAspect="Content" ObjectID="_1683708768" r:id="rId78"/>
        </w:object>
      </w:r>
      <w:r>
        <w:rPr>
          <w:noProof/>
        </w:rPr>
        <w:tab/>
      </w:r>
      <w:r w:rsidR="005E5577">
        <w:rPr>
          <w:noProof/>
        </w:rPr>
        <w:t>(14)</w:t>
      </w:r>
    </w:p>
    <w:p w14:paraId="265E880F" w14:textId="77777777" w:rsidR="000D48A4" w:rsidRDefault="000D48A4" w:rsidP="005E5577">
      <w:pPr>
        <w:tabs>
          <w:tab w:val="center" w:pos="4800"/>
          <w:tab w:val="right" w:pos="9500"/>
        </w:tabs>
        <w:spacing w:line="360" w:lineRule="auto"/>
        <w:contextualSpacing/>
        <w:jc w:val="both"/>
        <w:rPr>
          <w:noProof/>
        </w:rPr>
      </w:pPr>
      <w:r>
        <w:rPr>
          <w:noProof/>
        </w:rPr>
        <w:t xml:space="preserve">where </w:t>
      </w:r>
      <w:r w:rsidRPr="000D48A4">
        <w:rPr>
          <w:noProof/>
          <w:position w:val="-10"/>
        </w:rPr>
        <w:object w:dxaOrig="1359" w:dyaOrig="340" w14:anchorId="2343BF7B">
          <v:shape id="_x0000_i1059" type="#_x0000_t75" style="width:68.25pt;height:16.5pt" o:ole="">
            <v:imagedata r:id="rId79" o:title=""/>
          </v:shape>
          <o:OLEObject Type="Embed" ProgID="Equation.3" ShapeID="_x0000_i1059" DrawAspect="Content" ObjectID="_1683708769" r:id="rId80"/>
        </w:object>
      </w:r>
      <w:r>
        <w:rPr>
          <w:noProof/>
        </w:rPr>
        <w:t xml:space="preserve">, </w:t>
      </w:r>
      <w:r w:rsidRPr="000D48A4">
        <w:rPr>
          <w:noProof/>
          <w:position w:val="-10"/>
        </w:rPr>
        <w:object w:dxaOrig="1480" w:dyaOrig="340" w14:anchorId="79159078">
          <v:shape id="_x0000_i1060" type="#_x0000_t75" style="width:73.5pt;height:16.5pt" o:ole="">
            <v:imagedata r:id="rId81" o:title=""/>
          </v:shape>
          <o:OLEObject Type="Embed" ProgID="Equation.3" ShapeID="_x0000_i1060" DrawAspect="Content" ObjectID="_1683708770" r:id="rId82"/>
        </w:object>
      </w:r>
      <w:r>
        <w:rPr>
          <w:noProof/>
        </w:rPr>
        <w:t xml:space="preserve">, </w:t>
      </w:r>
      <w:r w:rsidRPr="000D48A4">
        <w:rPr>
          <w:noProof/>
          <w:position w:val="-12"/>
        </w:rPr>
        <w:object w:dxaOrig="1820" w:dyaOrig="360" w14:anchorId="4B54540A">
          <v:shape id="_x0000_i1061" type="#_x0000_t75" style="width:90.75pt;height:18pt" o:ole="">
            <v:imagedata r:id="rId83" o:title=""/>
          </v:shape>
          <o:OLEObject Type="Embed" ProgID="Equation.3" ShapeID="_x0000_i1061" DrawAspect="Content" ObjectID="_1683708771" r:id="rId84"/>
        </w:object>
      </w:r>
      <w:r>
        <w:rPr>
          <w:noProof/>
        </w:rPr>
        <w:t xml:space="preserve">, </w:t>
      </w:r>
      <w:r w:rsidRPr="000D48A4">
        <w:rPr>
          <w:noProof/>
          <w:position w:val="-10"/>
        </w:rPr>
        <w:object w:dxaOrig="1840" w:dyaOrig="340" w14:anchorId="7D28D4A0">
          <v:shape id="_x0000_i1062" type="#_x0000_t75" style="width:92.25pt;height:16.5pt" o:ole="">
            <v:imagedata r:id="rId85" o:title=""/>
          </v:shape>
          <o:OLEObject Type="Embed" ProgID="Equation.3" ShapeID="_x0000_i1062" DrawAspect="Content" ObjectID="_1683708772" r:id="rId86"/>
        </w:object>
      </w:r>
      <w:r w:rsidR="00DB293E">
        <w:rPr>
          <w:noProof/>
        </w:rPr>
        <w:t>.</w:t>
      </w:r>
    </w:p>
    <w:p w14:paraId="13966186" w14:textId="77777777" w:rsidR="000D48A4" w:rsidRDefault="000D48A4" w:rsidP="00704F34">
      <w:pPr>
        <w:tabs>
          <w:tab w:val="center" w:pos="4800"/>
          <w:tab w:val="right" w:pos="9500"/>
        </w:tabs>
        <w:spacing w:line="360" w:lineRule="auto"/>
        <w:ind w:firstLine="426"/>
        <w:contextualSpacing/>
        <w:jc w:val="both"/>
        <w:rPr>
          <w:noProof/>
        </w:rPr>
      </w:pPr>
      <w:r>
        <w:rPr>
          <w:noProof/>
        </w:rPr>
        <w:t xml:space="preserve">The results obtained and presented in their elementary forms are valid for frequencies higher than successive eigenfrequencies of the plate, i.e. for </w:t>
      </w:r>
      <w:r w:rsidRPr="000D48A4">
        <w:rPr>
          <w:noProof/>
          <w:position w:val="-12"/>
        </w:rPr>
        <w:object w:dxaOrig="639" w:dyaOrig="360" w14:anchorId="22720BE4">
          <v:shape id="_x0000_i1063" type="#_x0000_t75" style="width:31.5pt;height:18pt" o:ole="">
            <v:imagedata r:id="rId87" o:title=""/>
          </v:shape>
          <o:OLEObject Type="Embed" ProgID="Equation.3" ShapeID="_x0000_i1063" DrawAspect="Content" ObjectID="_1683708773" r:id="rId88"/>
        </w:object>
      </w:r>
      <w:r>
        <w:rPr>
          <w:noProof/>
        </w:rPr>
        <w:t>. The results cover an approximation error</w:t>
      </w:r>
      <w:r w:rsidR="00804B84">
        <w:rPr>
          <w:noProof/>
        </w:rPr>
        <w:t>,</w:t>
      </w:r>
      <w:r>
        <w:rPr>
          <w:noProof/>
        </w:rPr>
        <w:t xml:space="preserve"> wh</w:t>
      </w:r>
      <w:r w:rsidR="00804B84">
        <w:rPr>
          <w:noProof/>
        </w:rPr>
        <w:t>ich</w:t>
      </w:r>
      <w:r>
        <w:rPr>
          <w:noProof/>
        </w:rPr>
        <w:t xml:space="preserve"> theoretical estimation is </w:t>
      </w:r>
      <w:r w:rsidRPr="000D48A4">
        <w:rPr>
          <w:noProof/>
          <w:position w:val="-12"/>
        </w:rPr>
        <w:object w:dxaOrig="740" w:dyaOrig="380" w14:anchorId="0C3EF6C8">
          <v:shape id="_x0000_i1064" type="#_x0000_t75" style="width:36.75pt;height:18.75pt" o:ole="">
            <v:imagedata r:id="rId89" o:title=""/>
          </v:shape>
          <o:OLEObject Type="Embed" ProgID="Equation.3" ShapeID="_x0000_i1064" DrawAspect="Content" ObjectID="_1683708774" r:id="rId90"/>
        </w:object>
      </w:r>
      <w:r>
        <w:rPr>
          <w:noProof/>
        </w:rPr>
        <w:t xml:space="preserve">. The value of the error is small for </w:t>
      </w:r>
      <w:r w:rsidRPr="000D48A4">
        <w:rPr>
          <w:noProof/>
          <w:position w:val="-12"/>
        </w:rPr>
        <w:object w:dxaOrig="639" w:dyaOrig="360" w14:anchorId="668E1F09">
          <v:shape id="_x0000_i1065" type="#_x0000_t75" style="width:31.5pt;height:18pt" o:ole="">
            <v:imagedata r:id="rId91" o:title=""/>
          </v:shape>
          <o:OLEObject Type="Embed" ProgID="Equation.3" ShapeID="_x0000_i1065" DrawAspect="Content" ObjectID="_1683708775" r:id="rId92"/>
        </w:object>
      </w:r>
      <w:r>
        <w:rPr>
          <w:noProof/>
        </w:rPr>
        <w:t xml:space="preserve"> and decreases considerably with an increase in the plate</w:t>
      </w:r>
      <w:r w:rsidR="00E417D4">
        <w:rPr>
          <w:noProof/>
        </w:rPr>
        <w:t>’</w:t>
      </w:r>
      <w:r>
        <w:rPr>
          <w:noProof/>
        </w:rPr>
        <w:t>s vibration frequency. The elementary formulations can be used if the following conditions are satisfied: the free field conditions, when the plate is embedded in an infinite baffle, and when the plate</w:t>
      </w:r>
      <w:r w:rsidR="00E417D4">
        <w:rPr>
          <w:noProof/>
        </w:rPr>
        <w:t>’</w:t>
      </w:r>
      <w:r>
        <w:rPr>
          <w:noProof/>
        </w:rPr>
        <w:t>s excitation is axisymmetric and time-harmonic.</w:t>
      </w:r>
    </w:p>
    <w:p w14:paraId="0B27FC64" w14:textId="77777777" w:rsidR="00562CD9" w:rsidRDefault="00562CD9" w:rsidP="00704F34">
      <w:pPr>
        <w:tabs>
          <w:tab w:val="center" w:pos="4800"/>
          <w:tab w:val="right" w:pos="9500"/>
        </w:tabs>
        <w:spacing w:line="360" w:lineRule="auto"/>
        <w:ind w:firstLine="426"/>
        <w:contextualSpacing/>
        <w:jc w:val="both"/>
        <w:rPr>
          <w:noProof/>
        </w:rPr>
      </w:pPr>
    </w:p>
    <w:p w14:paraId="180A5056" w14:textId="77777777" w:rsidR="000D48A4" w:rsidRPr="00491CBC" w:rsidRDefault="00F36D8C" w:rsidP="00F36D8C">
      <w:pPr>
        <w:spacing w:line="360" w:lineRule="auto"/>
        <w:rPr>
          <w:noProof/>
        </w:rPr>
      </w:pPr>
      <w:r w:rsidRPr="00491CBC">
        <w:rPr>
          <w:noProof/>
        </w:rPr>
        <w:t>5. NUMERICAL ANALYSIS</w:t>
      </w:r>
    </w:p>
    <w:p w14:paraId="5EB8BC12" w14:textId="77777777" w:rsidR="000D48A4" w:rsidRDefault="000D48A4" w:rsidP="00704F34">
      <w:pPr>
        <w:tabs>
          <w:tab w:val="center" w:pos="4800"/>
          <w:tab w:val="right" w:pos="9500"/>
        </w:tabs>
        <w:spacing w:line="360" w:lineRule="auto"/>
        <w:contextualSpacing/>
        <w:jc w:val="both"/>
        <w:rPr>
          <w:noProof/>
        </w:rPr>
      </w:pPr>
      <w:r>
        <w:rPr>
          <w:noProof/>
        </w:rPr>
        <w:t xml:space="preserve">Several curves representing the active and reactive self-impedance of the plate are plotted in </w:t>
      </w:r>
      <w:r w:rsidRPr="00F36D8C">
        <w:rPr>
          <w:noProof/>
          <w:highlight w:val="yellow"/>
        </w:rPr>
        <w:t xml:space="preserve">figures </w:t>
      </w:r>
      <w:r w:rsidR="00DD6F13" w:rsidRPr="00F36D8C">
        <w:rPr>
          <w:noProof/>
          <w:highlight w:val="yellow"/>
        </w:rPr>
        <w:t>1</w:t>
      </w:r>
      <w:r w:rsidR="00F36D8C" w:rsidRPr="00F36D8C">
        <w:rPr>
          <w:noProof/>
          <w:highlight w:val="yellow"/>
        </w:rPr>
        <w:t>–</w:t>
      </w:r>
      <w:r w:rsidR="00DD6F13" w:rsidRPr="00F36D8C">
        <w:rPr>
          <w:noProof/>
          <w:highlight w:val="yellow"/>
        </w:rPr>
        <w:t>3</w:t>
      </w:r>
      <w:commentRangeStart w:id="3"/>
      <w:r>
        <w:rPr>
          <w:noProof/>
        </w:rPr>
        <w:t>.</w:t>
      </w:r>
      <w:commentRangeEnd w:id="3"/>
      <w:r w:rsidR="00654C2E">
        <w:rPr>
          <w:rStyle w:val="Odwoaniedokomentarza"/>
        </w:rPr>
        <w:commentReference w:id="3"/>
      </w:r>
      <w:r>
        <w:rPr>
          <w:noProof/>
        </w:rPr>
        <w:t xml:space="preserve"> They are valid for the three boundary configurations discussed, for three sample values of the plate</w:t>
      </w:r>
      <w:r w:rsidR="00E417D4">
        <w:rPr>
          <w:noProof/>
        </w:rPr>
        <w:t>’</w:t>
      </w:r>
      <w:r>
        <w:rPr>
          <w:noProof/>
        </w:rPr>
        <w:t xml:space="preserve">s geometric parameter </w:t>
      </w:r>
      <w:r w:rsidRPr="000D48A4">
        <w:rPr>
          <w:noProof/>
          <w:position w:val="-6"/>
        </w:rPr>
        <w:object w:dxaOrig="180" w:dyaOrig="220" w14:anchorId="754987F0">
          <v:shape id="_x0000_i1066" type="#_x0000_t75" style="width:9pt;height:11.25pt" o:ole="">
            <v:imagedata r:id="rId93" o:title=""/>
          </v:shape>
          <o:OLEObject Type="Embed" ProgID="Equation.3" ShapeID="_x0000_i1066" DrawAspect="Content" ObjectID="_1683708776" r:id="rId94"/>
        </w:object>
      </w:r>
      <w:r>
        <w:rPr>
          <w:noProof/>
        </w:rPr>
        <w:t xml:space="preserve">, and for the six of the lowest elastic body modes of the plate. All the curves are plotted in terms of the acoustic wavelength </w:t>
      </w:r>
      <w:r w:rsidRPr="000D48A4">
        <w:rPr>
          <w:noProof/>
          <w:position w:val="-6"/>
        </w:rPr>
        <w:object w:dxaOrig="200" w:dyaOrig="279" w14:anchorId="20F10311">
          <v:shape id="_x0000_i1067" type="#_x0000_t75" style="width:9.75pt;height:13.5pt" o:ole="">
            <v:imagedata r:id="rId95" o:title=""/>
          </v:shape>
          <o:OLEObject Type="Embed" ProgID="Equation.3" ShapeID="_x0000_i1067" DrawAspect="Content" ObjectID="_1683708777" r:id="rId96"/>
        </w:object>
      </w:r>
      <w:r>
        <w:rPr>
          <w:noProof/>
        </w:rPr>
        <w:t xml:space="preserve"> </w:t>
      </w:r>
      <w:r w:rsidR="008A6261">
        <w:rPr>
          <w:noProof/>
        </w:rPr>
        <w:t>normaliz</w:t>
      </w:r>
      <w:r>
        <w:rPr>
          <w:noProof/>
        </w:rPr>
        <w:t xml:space="preserve">ed by the structural wavelength </w:t>
      </w:r>
      <w:r w:rsidRPr="000D48A4">
        <w:rPr>
          <w:noProof/>
          <w:position w:val="-10"/>
        </w:rPr>
        <w:object w:dxaOrig="240" w:dyaOrig="340" w14:anchorId="590F66D6">
          <v:shape id="_x0000_i1068" type="#_x0000_t75" style="width:12pt;height:16.5pt" o:ole="">
            <v:imagedata r:id="rId97" o:title=""/>
          </v:shape>
          <o:OLEObject Type="Embed" ProgID="Equation.3" ShapeID="_x0000_i1068" DrawAspect="Content" ObjectID="_1683708778" r:id="rId98"/>
        </w:object>
      </w:r>
      <w:r>
        <w:rPr>
          <w:noProof/>
        </w:rPr>
        <w:t xml:space="preserve"> associated with the first elastic body mode. Generally, there is rather small influence of the boundary configuration on the shape of the self-impedance curves for small values of </w:t>
      </w:r>
      <w:r w:rsidRPr="000D48A4">
        <w:rPr>
          <w:noProof/>
          <w:position w:val="-6"/>
        </w:rPr>
        <w:object w:dxaOrig="180" w:dyaOrig="220" w14:anchorId="3EE8FA68">
          <v:shape id="_x0000_i1069" type="#_x0000_t75" style="width:9pt;height:11.25pt" o:ole="">
            <v:imagedata r:id="rId99" o:title=""/>
          </v:shape>
          <o:OLEObject Type="Embed" ProgID="Equation.3" ShapeID="_x0000_i1069" DrawAspect="Content" ObjectID="_1683708779" r:id="rId100"/>
        </w:object>
      </w:r>
      <w:r>
        <w:rPr>
          <w:noProof/>
        </w:rPr>
        <w:t xml:space="preserve"> (</w:t>
      </w:r>
      <w:r w:rsidRPr="00FD049F">
        <w:rPr>
          <w:noProof/>
        </w:rPr>
        <w:t>cf</w:t>
      </w:r>
      <w:r w:rsidR="00562CD9" w:rsidRPr="00FD049F">
        <w:rPr>
          <w:noProof/>
        </w:rPr>
        <w:t>.</w:t>
      </w:r>
      <w:r w:rsidRPr="00FD049F">
        <w:rPr>
          <w:noProof/>
        </w:rPr>
        <w:t xml:space="preserve"> </w:t>
      </w:r>
      <w:r w:rsidR="00DD6F13" w:rsidRPr="00562CD9">
        <w:rPr>
          <w:noProof/>
          <w:highlight w:val="yellow"/>
        </w:rPr>
        <w:t>F</w:t>
      </w:r>
      <w:r w:rsidRPr="00562CD9">
        <w:rPr>
          <w:noProof/>
          <w:highlight w:val="yellow"/>
        </w:rPr>
        <w:t>ig</w:t>
      </w:r>
      <w:r w:rsidR="00DD6F13" w:rsidRPr="00562CD9">
        <w:rPr>
          <w:noProof/>
          <w:highlight w:val="yellow"/>
        </w:rPr>
        <w:t>.</w:t>
      </w:r>
      <w:r w:rsidRPr="00562CD9">
        <w:rPr>
          <w:noProof/>
          <w:highlight w:val="yellow"/>
        </w:rPr>
        <w:t xml:space="preserve"> </w:t>
      </w:r>
      <w:r w:rsidR="00D71844" w:rsidRPr="00562CD9">
        <w:rPr>
          <w:noProof/>
          <w:highlight w:val="yellow"/>
        </w:rPr>
        <w:t>1</w:t>
      </w:r>
      <w:r>
        <w:rPr>
          <w:noProof/>
        </w:rPr>
        <w:t xml:space="preserve">). The influence is greater for the higher values of parameter </w:t>
      </w:r>
      <w:r w:rsidRPr="000D48A4">
        <w:rPr>
          <w:noProof/>
          <w:position w:val="-6"/>
        </w:rPr>
        <w:object w:dxaOrig="180" w:dyaOrig="220" w14:anchorId="0ADB3962">
          <v:shape id="_x0000_i1070" type="#_x0000_t75" style="width:9pt;height:11.25pt" o:ole="">
            <v:imagedata r:id="rId101" o:title=""/>
          </v:shape>
          <o:OLEObject Type="Embed" ProgID="Equation.3" ShapeID="_x0000_i1070" DrawAspect="Content" ObjectID="_1683708780" r:id="rId102"/>
        </w:object>
      </w:r>
      <w:r>
        <w:rPr>
          <w:noProof/>
        </w:rPr>
        <w:t xml:space="preserve"> (cf. </w:t>
      </w:r>
      <w:r w:rsidR="00D71844" w:rsidRPr="00562CD9">
        <w:rPr>
          <w:noProof/>
          <w:highlight w:val="yellow"/>
        </w:rPr>
        <w:t>F</w:t>
      </w:r>
      <w:r w:rsidRPr="00562CD9">
        <w:rPr>
          <w:noProof/>
          <w:highlight w:val="yellow"/>
        </w:rPr>
        <w:t>igs</w:t>
      </w:r>
      <w:r w:rsidR="00D71844" w:rsidRPr="00562CD9">
        <w:rPr>
          <w:noProof/>
          <w:highlight w:val="yellow"/>
        </w:rPr>
        <w:t>.</w:t>
      </w:r>
      <w:r w:rsidRPr="00562CD9">
        <w:rPr>
          <w:noProof/>
          <w:highlight w:val="yellow"/>
        </w:rPr>
        <w:t xml:space="preserve"> </w:t>
      </w:r>
      <w:r w:rsidR="00D71844" w:rsidRPr="00562CD9">
        <w:rPr>
          <w:noProof/>
          <w:highlight w:val="yellow"/>
        </w:rPr>
        <w:t>2</w:t>
      </w:r>
      <w:r w:rsidR="00F36D8C">
        <w:rPr>
          <w:noProof/>
          <w:highlight w:val="yellow"/>
        </w:rPr>
        <w:t xml:space="preserve"> and</w:t>
      </w:r>
      <w:r w:rsidR="00562CD9">
        <w:rPr>
          <w:noProof/>
          <w:highlight w:val="yellow"/>
        </w:rPr>
        <w:t xml:space="preserve"> </w:t>
      </w:r>
      <w:r w:rsidR="00D71844" w:rsidRPr="00562CD9">
        <w:rPr>
          <w:noProof/>
          <w:highlight w:val="yellow"/>
        </w:rPr>
        <w:t>3</w:t>
      </w:r>
      <w:r>
        <w:rPr>
          <w:noProof/>
        </w:rPr>
        <w:t xml:space="preserve">). The curves representing the </w:t>
      </w:r>
      <w:r w:rsidR="008A6261">
        <w:rPr>
          <w:noProof/>
        </w:rPr>
        <w:t>normaliz</w:t>
      </w:r>
      <w:r>
        <w:rPr>
          <w:noProof/>
        </w:rPr>
        <w:t xml:space="preserve">ed active and reactive self-impedance of a simply supported annular plate approach their values of 1 and 0, respectively, at a slower rate than for both remaining boundary configurations. Any detailed analysis of the influence of the self-impedance on the total sound power radiated has not been discussed in this paper. </w:t>
      </w:r>
    </w:p>
    <w:p w14:paraId="7013EDA8" w14:textId="77777777" w:rsidR="000D48A4" w:rsidRDefault="000D48A4" w:rsidP="00704F34">
      <w:pPr>
        <w:tabs>
          <w:tab w:val="center" w:pos="4800"/>
          <w:tab w:val="right" w:pos="9500"/>
        </w:tabs>
        <w:spacing w:line="360" w:lineRule="auto"/>
        <w:ind w:firstLine="426"/>
        <w:contextualSpacing/>
        <w:jc w:val="both"/>
        <w:rPr>
          <w:noProof/>
        </w:rPr>
      </w:pPr>
      <w:r>
        <w:rPr>
          <w:noProof/>
        </w:rPr>
        <w:lastRenderedPageBreak/>
        <w:t xml:space="preserve">Some curves representing different estimations of the approximation error of the active and reactive self-impedance of the first elastic body mode are plotted in </w:t>
      </w:r>
      <w:r w:rsidR="00C36F1F">
        <w:rPr>
          <w:noProof/>
          <w:highlight w:val="yellow"/>
        </w:rPr>
        <w:t>t</w:t>
      </w:r>
      <w:r w:rsidR="00562CD9" w:rsidRPr="00562CD9">
        <w:rPr>
          <w:noProof/>
          <w:highlight w:val="yellow"/>
        </w:rPr>
        <w:t>able 1</w:t>
      </w:r>
      <w:r>
        <w:rPr>
          <w:noProof/>
        </w:rPr>
        <w:t xml:space="preserve">. One of the estimations was found by comparing the results obtained from asymptotic and integral formulae. The estimated values are slightly greater than those determined theoretically for </w:t>
      </w:r>
      <w:r w:rsidRPr="000D48A4">
        <w:rPr>
          <w:noProof/>
          <w:position w:val="-12"/>
        </w:rPr>
        <w:object w:dxaOrig="740" w:dyaOrig="380" w14:anchorId="173510AA">
          <v:shape id="_x0000_i1071" type="#_x0000_t75" style="width:36.75pt;height:18.75pt" o:ole="">
            <v:imagedata r:id="rId103" o:title=""/>
          </v:shape>
          <o:OLEObject Type="Embed" ProgID="Equation.3" ShapeID="_x0000_i1071" DrawAspect="Content" ObjectID="_1683708781" r:id="rId104"/>
        </w:object>
      </w:r>
      <w:r>
        <w:rPr>
          <w:noProof/>
        </w:rPr>
        <w:t xml:space="preserve"> for all the boundary configurations considered. However, the regular value of the approximation error does not exceed the value of </w:t>
      </w:r>
      <w:r w:rsidRPr="000D48A4">
        <w:rPr>
          <w:noProof/>
          <w:position w:val="-12"/>
        </w:rPr>
        <w:object w:dxaOrig="720" w:dyaOrig="380" w14:anchorId="69CCF5BD">
          <v:shape id="_x0000_i1072" type="#_x0000_t75" style="width:36pt;height:18.75pt" o:ole="">
            <v:imagedata r:id="rId105" o:title=""/>
          </v:shape>
          <o:OLEObject Type="Embed" ProgID="Equation.3" ShapeID="_x0000_i1072" DrawAspect="Content" ObjectID="_1683708782" r:id="rId106"/>
        </w:object>
      </w:r>
      <w:r w:rsidR="00562CD9">
        <w:rPr>
          <w:noProof/>
        </w:rPr>
        <w:t xml:space="preserve"> (cf.</w:t>
      </w:r>
      <w:r>
        <w:rPr>
          <w:noProof/>
        </w:rPr>
        <w:t xml:space="preserve"> </w:t>
      </w:r>
      <w:r w:rsidR="00562CD9">
        <w:rPr>
          <w:noProof/>
        </w:rPr>
        <w:t>Tab. 1</w:t>
      </w:r>
      <w:r>
        <w:rPr>
          <w:noProof/>
        </w:rPr>
        <w:t>).</w:t>
      </w:r>
    </w:p>
    <w:p w14:paraId="47912E2E" w14:textId="77777777" w:rsidR="00F36D8C" w:rsidRDefault="00F36D8C" w:rsidP="00704F34">
      <w:pPr>
        <w:tabs>
          <w:tab w:val="center" w:pos="4800"/>
          <w:tab w:val="right" w:pos="9500"/>
        </w:tabs>
        <w:spacing w:line="360" w:lineRule="auto"/>
        <w:ind w:firstLine="426"/>
        <w:contextualSpacing/>
        <w:jc w:val="both"/>
        <w:rPr>
          <w:noProof/>
        </w:rPr>
      </w:pPr>
    </w:p>
    <w:p w14:paraId="27A58722" w14:textId="77777777" w:rsidR="000D48A4" w:rsidRPr="00D40893" w:rsidRDefault="00F36D8C" w:rsidP="00F36D8C">
      <w:pPr>
        <w:spacing w:line="360" w:lineRule="auto"/>
        <w:rPr>
          <w:noProof/>
        </w:rPr>
      </w:pPr>
      <w:r>
        <w:rPr>
          <w:noProof/>
        </w:rPr>
        <w:t xml:space="preserve">6. </w:t>
      </w:r>
      <w:r w:rsidRPr="00D40893">
        <w:rPr>
          <w:noProof/>
        </w:rPr>
        <w:t>CONCLUDING REMARKS</w:t>
      </w:r>
    </w:p>
    <w:p w14:paraId="143DF6D3" w14:textId="77777777" w:rsidR="00562CD9" w:rsidRDefault="000D48A4" w:rsidP="00F36D8C">
      <w:pPr>
        <w:tabs>
          <w:tab w:val="center" w:pos="4800"/>
          <w:tab w:val="right" w:pos="9500"/>
        </w:tabs>
        <w:spacing w:line="360" w:lineRule="auto"/>
        <w:contextualSpacing/>
        <w:jc w:val="both"/>
        <w:rPr>
          <w:b/>
          <w:bCs/>
          <w:noProof/>
        </w:rPr>
      </w:pPr>
      <w:r>
        <w:rPr>
          <w:noProof/>
        </w:rPr>
        <w:t xml:space="preserve">Some elementary formulations for the </w:t>
      </w:r>
      <w:r w:rsidR="008A6261">
        <w:rPr>
          <w:noProof/>
        </w:rPr>
        <w:t>normaliz</w:t>
      </w:r>
      <w:r>
        <w:rPr>
          <w:noProof/>
        </w:rPr>
        <w:t>ed active and reactive self-impedance of an annular plate with one edge simply supported and the other one clamped or also simply supported have been presented. Those formulations are easy to express in terms of some computer code and they do not need much processor capacity. They are valid within the range of high frequencies. Therefore, the formulations together with some formulations valid within the remaining frequency range can be useful for some engineering applications as well as for some further theoretical analysis of the total sound power radiated by an axisymmetrically excited plate in an acoustic fluid.</w:t>
      </w:r>
    </w:p>
    <w:p w14:paraId="2832BD78" w14:textId="77777777" w:rsidR="00F36D8C" w:rsidRDefault="00F36D8C" w:rsidP="00F36D8C">
      <w:pPr>
        <w:spacing w:line="360" w:lineRule="auto"/>
        <w:rPr>
          <w:noProof/>
        </w:rPr>
      </w:pPr>
    </w:p>
    <w:p w14:paraId="3D9B5CA4" w14:textId="77777777" w:rsidR="000D48A4" w:rsidRPr="00D40893" w:rsidRDefault="00F36D8C" w:rsidP="00F36D8C">
      <w:pPr>
        <w:spacing w:line="360" w:lineRule="auto"/>
        <w:rPr>
          <w:noProof/>
        </w:rPr>
      </w:pPr>
      <w:commentRangeStart w:id="4"/>
      <w:r w:rsidRPr="00D40893">
        <w:rPr>
          <w:noProof/>
        </w:rPr>
        <w:t>REFERENCES</w:t>
      </w:r>
      <w:commentRangeEnd w:id="4"/>
      <w:r w:rsidR="00654C2E">
        <w:rPr>
          <w:rStyle w:val="Odwoaniedokomentarza"/>
        </w:rPr>
        <w:commentReference w:id="4"/>
      </w:r>
      <w:r w:rsidRPr="00D40893">
        <w:rPr>
          <w:noProof/>
        </w:rPr>
        <w:t xml:space="preserve"> </w:t>
      </w:r>
    </w:p>
    <w:p w14:paraId="0C3DD453" w14:textId="77777777" w:rsidR="000D48A4" w:rsidRDefault="000D48A4" w:rsidP="00704F34">
      <w:pPr>
        <w:tabs>
          <w:tab w:val="center" w:pos="4800"/>
          <w:tab w:val="right" w:pos="9500"/>
        </w:tabs>
        <w:spacing w:line="360" w:lineRule="auto"/>
        <w:ind w:left="426" w:hanging="426"/>
        <w:contextualSpacing/>
        <w:rPr>
          <w:noProof/>
        </w:rPr>
      </w:pPr>
      <w:r>
        <w:rPr>
          <w:noProof/>
        </w:rPr>
        <w:t xml:space="preserve">Anderson J.S., Bratos-Anderson M., 2005. Radiation efficiency of rectangular orthotropic plates. </w:t>
      </w:r>
      <w:r>
        <w:rPr>
          <w:i/>
          <w:iCs/>
          <w:noProof/>
        </w:rPr>
        <w:t>Acta Acustica united with Acustica</w:t>
      </w:r>
      <w:r>
        <w:rPr>
          <w:noProof/>
        </w:rPr>
        <w:t>, 91(1),</w:t>
      </w:r>
      <w:r w:rsidR="00F36D8C">
        <w:rPr>
          <w:noProof/>
        </w:rPr>
        <w:t xml:space="preserve"> </w:t>
      </w:r>
      <w:r>
        <w:rPr>
          <w:noProof/>
        </w:rPr>
        <w:t>61</w:t>
      </w:r>
      <w:r w:rsidR="00E80ADB">
        <w:rPr>
          <w:noProof/>
        </w:rPr>
        <w:t>-</w:t>
      </w:r>
      <w:r>
        <w:rPr>
          <w:noProof/>
        </w:rPr>
        <w:t>76.</w:t>
      </w:r>
    </w:p>
    <w:p w14:paraId="1F092053" w14:textId="5259E05F" w:rsidR="000D48A4" w:rsidRDefault="000D48A4" w:rsidP="00704F34">
      <w:pPr>
        <w:tabs>
          <w:tab w:val="center" w:pos="4800"/>
          <w:tab w:val="right" w:pos="9500"/>
        </w:tabs>
        <w:spacing w:line="360" w:lineRule="auto"/>
        <w:ind w:left="426" w:hanging="426"/>
        <w:contextualSpacing/>
        <w:rPr>
          <w:noProof/>
        </w:rPr>
      </w:pPr>
      <w:r>
        <w:rPr>
          <w:noProof/>
        </w:rPr>
        <w:t xml:space="preserve">Arenas J.P., Ramis J., Alba J., 2010. Estimation of the sound pressure field of a baffled uniform elliptically shaped transducer. </w:t>
      </w:r>
      <w:r>
        <w:rPr>
          <w:i/>
          <w:iCs/>
          <w:noProof/>
        </w:rPr>
        <w:t>Applied Acoustics</w:t>
      </w:r>
      <w:r>
        <w:rPr>
          <w:noProof/>
        </w:rPr>
        <w:t>, 71(2),</w:t>
      </w:r>
      <w:r w:rsidR="00F36D8C">
        <w:rPr>
          <w:noProof/>
        </w:rPr>
        <w:t xml:space="preserve"> </w:t>
      </w:r>
      <w:r>
        <w:rPr>
          <w:noProof/>
        </w:rPr>
        <w:t>128</w:t>
      </w:r>
      <w:r w:rsidR="00E80ADB">
        <w:rPr>
          <w:noProof/>
        </w:rPr>
        <w:t>-</w:t>
      </w:r>
      <w:r>
        <w:rPr>
          <w:noProof/>
        </w:rPr>
        <w:t>133.</w:t>
      </w:r>
      <w:r w:rsidR="00F36D8C">
        <w:rPr>
          <w:noProof/>
        </w:rPr>
        <w:t xml:space="preserve"> </w:t>
      </w:r>
      <w:r w:rsidR="00654C2E" w:rsidRPr="00654C2E">
        <w:rPr>
          <w:noProof/>
        </w:rPr>
        <w:t>https://doi.org/</w:t>
      </w:r>
      <w:r w:rsidR="00DB293E">
        <w:rPr>
          <w:noProof/>
        </w:rPr>
        <w:t>10.1016/j.apacoust.2009.08.003</w:t>
      </w:r>
      <w:r>
        <w:rPr>
          <w:noProof/>
        </w:rPr>
        <w:t>.</w:t>
      </w:r>
    </w:p>
    <w:p w14:paraId="3C29C4E7" w14:textId="77777777" w:rsidR="000D48A4" w:rsidRDefault="000D48A4" w:rsidP="00704F34">
      <w:pPr>
        <w:tabs>
          <w:tab w:val="center" w:pos="4800"/>
          <w:tab w:val="right" w:pos="9500"/>
        </w:tabs>
        <w:spacing w:line="360" w:lineRule="auto"/>
        <w:ind w:left="426" w:hanging="426"/>
        <w:contextualSpacing/>
        <w:rPr>
          <w:noProof/>
        </w:rPr>
      </w:pPr>
      <w:r>
        <w:rPr>
          <w:noProof/>
        </w:rPr>
        <w:t>Bra</w:t>
      </w:r>
      <w:r w:rsidR="0021257E">
        <w:rPr>
          <w:noProof/>
        </w:rPr>
        <w:t>ń</w:t>
      </w:r>
      <w:r>
        <w:rPr>
          <w:noProof/>
        </w:rPr>
        <w:t xml:space="preserve">ski A., Szela S., 2011. Evaluation of the active plate vibration reduction by the parameter of the acoustic field. </w:t>
      </w:r>
      <w:r>
        <w:rPr>
          <w:i/>
          <w:iCs/>
          <w:noProof/>
        </w:rPr>
        <w:t>Acta Physica Polonica A</w:t>
      </w:r>
      <w:r>
        <w:rPr>
          <w:noProof/>
        </w:rPr>
        <w:t>, 119(6 A),</w:t>
      </w:r>
      <w:r w:rsidR="00F36D8C">
        <w:rPr>
          <w:noProof/>
        </w:rPr>
        <w:t xml:space="preserve"> </w:t>
      </w:r>
      <w:r>
        <w:rPr>
          <w:noProof/>
        </w:rPr>
        <w:t>942</w:t>
      </w:r>
      <w:r w:rsidR="00E80ADB">
        <w:rPr>
          <w:noProof/>
        </w:rPr>
        <w:t>-</w:t>
      </w:r>
      <w:r>
        <w:rPr>
          <w:noProof/>
        </w:rPr>
        <w:t>945.</w:t>
      </w:r>
    </w:p>
    <w:p w14:paraId="2973A6F7" w14:textId="77777777" w:rsidR="000D48A4" w:rsidRDefault="000D48A4" w:rsidP="00704F34">
      <w:pPr>
        <w:tabs>
          <w:tab w:val="center" w:pos="4800"/>
          <w:tab w:val="right" w:pos="9500"/>
        </w:tabs>
        <w:spacing w:line="360" w:lineRule="auto"/>
        <w:ind w:left="426" w:hanging="426"/>
        <w:contextualSpacing/>
        <w:rPr>
          <w:noProof/>
        </w:rPr>
      </w:pPr>
      <w:r>
        <w:rPr>
          <w:noProof/>
        </w:rPr>
        <w:t xml:space="preserve">Czarnecki S., Engel Z., Panuszka R., 1981. Sound power and radiation efficiency of a circular plate. </w:t>
      </w:r>
      <w:r>
        <w:rPr>
          <w:i/>
          <w:iCs/>
          <w:noProof/>
        </w:rPr>
        <w:t>Archives of Acoustics</w:t>
      </w:r>
      <w:r>
        <w:rPr>
          <w:noProof/>
        </w:rPr>
        <w:t>, 16(4),</w:t>
      </w:r>
      <w:r w:rsidR="00F36D8C">
        <w:rPr>
          <w:noProof/>
        </w:rPr>
        <w:t xml:space="preserve"> </w:t>
      </w:r>
      <w:r>
        <w:rPr>
          <w:noProof/>
        </w:rPr>
        <w:t>339</w:t>
      </w:r>
      <w:r w:rsidR="00E80ADB">
        <w:rPr>
          <w:noProof/>
        </w:rPr>
        <w:t>-</w:t>
      </w:r>
      <w:r>
        <w:rPr>
          <w:noProof/>
        </w:rPr>
        <w:t>357.</w:t>
      </w:r>
    </w:p>
    <w:p w14:paraId="54D90B6D" w14:textId="77777777" w:rsidR="000D48A4" w:rsidRDefault="000D48A4" w:rsidP="00704F34">
      <w:pPr>
        <w:tabs>
          <w:tab w:val="center" w:pos="4800"/>
          <w:tab w:val="right" w:pos="9500"/>
        </w:tabs>
        <w:spacing w:line="360" w:lineRule="auto"/>
        <w:ind w:left="426" w:hanging="426"/>
        <w:contextualSpacing/>
        <w:rPr>
          <w:noProof/>
        </w:rPr>
      </w:pPr>
      <w:r>
        <w:rPr>
          <w:noProof/>
        </w:rPr>
        <w:t>Kozie</w:t>
      </w:r>
      <w:r w:rsidR="0021257E">
        <w:rPr>
          <w:noProof/>
        </w:rPr>
        <w:t>ń</w:t>
      </w:r>
      <w:r>
        <w:rPr>
          <w:noProof/>
        </w:rPr>
        <w:t xml:space="preserve"> M.S., Wiciak J., 2010. Passive structural acoustic control of the smart plate - fem simulation. </w:t>
      </w:r>
      <w:r>
        <w:rPr>
          <w:i/>
          <w:iCs/>
          <w:noProof/>
        </w:rPr>
        <w:t>Acta Physica Polonica A</w:t>
      </w:r>
      <w:r>
        <w:rPr>
          <w:noProof/>
        </w:rPr>
        <w:t>, 118(6),</w:t>
      </w:r>
      <w:r w:rsidR="00F36D8C">
        <w:rPr>
          <w:noProof/>
        </w:rPr>
        <w:t xml:space="preserve"> </w:t>
      </w:r>
      <w:r>
        <w:rPr>
          <w:noProof/>
        </w:rPr>
        <w:t>1186</w:t>
      </w:r>
      <w:r w:rsidR="00E80ADB">
        <w:rPr>
          <w:noProof/>
        </w:rPr>
        <w:t>-</w:t>
      </w:r>
      <w:r>
        <w:rPr>
          <w:noProof/>
        </w:rPr>
        <w:t>1188. http://przyrbwn.icm.edu.pl/APP/PDF/118/a118z6p25.pdf.</w:t>
      </w:r>
    </w:p>
    <w:p w14:paraId="25982932" w14:textId="429CA936" w:rsidR="000D48A4" w:rsidRDefault="000D48A4" w:rsidP="00704F34">
      <w:pPr>
        <w:tabs>
          <w:tab w:val="center" w:pos="4800"/>
          <w:tab w:val="right" w:pos="9500"/>
        </w:tabs>
        <w:spacing w:line="360" w:lineRule="auto"/>
        <w:ind w:left="426" w:hanging="426"/>
        <w:contextualSpacing/>
        <w:rPr>
          <w:noProof/>
        </w:rPr>
      </w:pPr>
      <w:r>
        <w:rPr>
          <w:noProof/>
        </w:rPr>
        <w:t xml:space="preserve">Kuo D., Shiah Y.C., Huang J.H., 2011. Modal analysis of a loudspeaker and its associated acoustic pressure field. </w:t>
      </w:r>
      <w:r>
        <w:rPr>
          <w:i/>
          <w:iCs/>
          <w:noProof/>
        </w:rPr>
        <w:t>J. Vib. Acoust.</w:t>
      </w:r>
      <w:r>
        <w:rPr>
          <w:noProof/>
        </w:rPr>
        <w:t>, 133(3),</w:t>
      </w:r>
      <w:r w:rsidR="00F36D8C">
        <w:rPr>
          <w:noProof/>
        </w:rPr>
        <w:t xml:space="preserve"> </w:t>
      </w:r>
      <w:r>
        <w:rPr>
          <w:noProof/>
        </w:rPr>
        <w:t>031015 (11 pages).</w:t>
      </w:r>
      <w:r w:rsidR="00F36D8C">
        <w:rPr>
          <w:noProof/>
        </w:rPr>
        <w:t xml:space="preserve"> </w:t>
      </w:r>
      <w:r w:rsidR="00654C2E" w:rsidRPr="00654C2E">
        <w:rPr>
          <w:noProof/>
        </w:rPr>
        <w:lastRenderedPageBreak/>
        <w:t>https://doi.org/</w:t>
      </w:r>
      <w:r w:rsidR="00DB293E">
        <w:rPr>
          <w:noProof/>
        </w:rPr>
        <w:t>10.1115/1.4003268</w:t>
      </w:r>
      <w:r>
        <w:rPr>
          <w:noProof/>
        </w:rPr>
        <w:t>.</w:t>
      </w:r>
    </w:p>
    <w:p w14:paraId="59711969" w14:textId="4524C621" w:rsidR="000D48A4" w:rsidRDefault="000D48A4" w:rsidP="00704F34">
      <w:pPr>
        <w:tabs>
          <w:tab w:val="center" w:pos="4800"/>
          <w:tab w:val="right" w:pos="9500"/>
        </w:tabs>
        <w:spacing w:line="360" w:lineRule="auto"/>
        <w:ind w:left="426" w:hanging="426"/>
        <w:contextualSpacing/>
        <w:rPr>
          <w:noProof/>
        </w:rPr>
      </w:pPr>
      <w:r>
        <w:rPr>
          <w:noProof/>
        </w:rPr>
        <w:t xml:space="preserve">Lee H., Singh R., 2005. Acoustic radiation from out-of-plane modes of an annular disk using thin and thick plate theories. </w:t>
      </w:r>
      <w:r>
        <w:rPr>
          <w:i/>
          <w:iCs/>
          <w:noProof/>
        </w:rPr>
        <w:t>Journal of Sound and Vibration</w:t>
      </w:r>
      <w:r>
        <w:rPr>
          <w:noProof/>
        </w:rPr>
        <w:t>, 282,</w:t>
      </w:r>
      <w:r w:rsidR="00F36D8C">
        <w:rPr>
          <w:noProof/>
        </w:rPr>
        <w:t xml:space="preserve"> </w:t>
      </w:r>
      <w:r>
        <w:rPr>
          <w:noProof/>
        </w:rPr>
        <w:t>313</w:t>
      </w:r>
      <w:r w:rsidR="00E80ADB">
        <w:rPr>
          <w:noProof/>
        </w:rPr>
        <w:t>-</w:t>
      </w:r>
      <w:r>
        <w:rPr>
          <w:noProof/>
        </w:rPr>
        <w:t>339.</w:t>
      </w:r>
      <w:r w:rsidR="00F36D8C">
        <w:rPr>
          <w:noProof/>
        </w:rPr>
        <w:t xml:space="preserve"> </w:t>
      </w:r>
      <w:r w:rsidR="00654C2E" w:rsidRPr="00654C2E">
        <w:rPr>
          <w:noProof/>
        </w:rPr>
        <w:t>https://doi.org/</w:t>
      </w:r>
      <w:r w:rsidR="00DB293E">
        <w:rPr>
          <w:noProof/>
        </w:rPr>
        <w:t>10.1016/j.jsv.2004.02.059</w:t>
      </w:r>
      <w:r>
        <w:rPr>
          <w:noProof/>
        </w:rPr>
        <w:t>.</w:t>
      </w:r>
    </w:p>
    <w:p w14:paraId="62E8BE77" w14:textId="0CFB5679" w:rsidR="000D48A4" w:rsidRDefault="000D48A4" w:rsidP="00704F34">
      <w:pPr>
        <w:tabs>
          <w:tab w:val="center" w:pos="4800"/>
          <w:tab w:val="right" w:pos="9500"/>
        </w:tabs>
        <w:spacing w:line="360" w:lineRule="auto"/>
        <w:ind w:left="426" w:hanging="426"/>
        <w:contextualSpacing/>
        <w:rPr>
          <w:noProof/>
        </w:rPr>
      </w:pPr>
      <w:r>
        <w:rPr>
          <w:noProof/>
        </w:rPr>
        <w:t xml:space="preserve">Lee M.-R., Singh R., 1994. Analytical formulations for annular disk sound radiation using structural modes. </w:t>
      </w:r>
      <w:r>
        <w:rPr>
          <w:i/>
          <w:iCs/>
          <w:noProof/>
        </w:rPr>
        <w:t>Journal of the Acoustical Society of America</w:t>
      </w:r>
      <w:r>
        <w:rPr>
          <w:noProof/>
        </w:rPr>
        <w:t>, 95(6),</w:t>
      </w:r>
      <w:r w:rsidR="00F36D8C">
        <w:rPr>
          <w:noProof/>
        </w:rPr>
        <w:t xml:space="preserve"> </w:t>
      </w:r>
      <w:r>
        <w:rPr>
          <w:noProof/>
        </w:rPr>
        <w:t>3311</w:t>
      </w:r>
      <w:r w:rsidR="00E80ADB">
        <w:rPr>
          <w:noProof/>
        </w:rPr>
        <w:t>-</w:t>
      </w:r>
      <w:r>
        <w:rPr>
          <w:noProof/>
        </w:rPr>
        <w:t>3323.</w:t>
      </w:r>
      <w:r w:rsidR="00F36D8C">
        <w:rPr>
          <w:noProof/>
        </w:rPr>
        <w:t xml:space="preserve"> </w:t>
      </w:r>
      <w:r w:rsidR="00654C2E">
        <w:rPr>
          <w:rStyle w:val="acopre"/>
        </w:rPr>
        <w:t>https://doi.org/</w:t>
      </w:r>
      <w:r w:rsidR="00DB293E">
        <w:rPr>
          <w:noProof/>
        </w:rPr>
        <w:t>10.1121/1.409993</w:t>
      </w:r>
      <w:r>
        <w:rPr>
          <w:noProof/>
        </w:rPr>
        <w:t>.</w:t>
      </w:r>
    </w:p>
    <w:p w14:paraId="15DFB599" w14:textId="7B8D1D19" w:rsidR="000D48A4" w:rsidRDefault="000D48A4" w:rsidP="00704F34">
      <w:pPr>
        <w:tabs>
          <w:tab w:val="center" w:pos="4800"/>
          <w:tab w:val="right" w:pos="9500"/>
        </w:tabs>
        <w:spacing w:line="360" w:lineRule="auto"/>
        <w:ind w:left="426" w:hanging="426"/>
        <w:contextualSpacing/>
        <w:rPr>
          <w:noProof/>
        </w:rPr>
      </w:pPr>
      <w:r>
        <w:rPr>
          <w:noProof/>
        </w:rPr>
        <w:t xml:space="preserve">Leissa A.W., 1969. </w:t>
      </w:r>
      <w:r>
        <w:rPr>
          <w:i/>
          <w:iCs/>
          <w:noProof/>
        </w:rPr>
        <w:t>Vibration of Plates</w:t>
      </w:r>
      <w:r w:rsidR="00654C2E">
        <w:rPr>
          <w:noProof/>
        </w:rPr>
        <w:t>.</w:t>
      </w:r>
      <w:r>
        <w:rPr>
          <w:noProof/>
        </w:rPr>
        <w:t>Vol. SP-160. NASA, U.S. Government Printing Office</w:t>
      </w:r>
      <w:r w:rsidR="00654C2E">
        <w:rPr>
          <w:noProof/>
        </w:rPr>
        <w:t>,</w:t>
      </w:r>
      <w:r w:rsidR="00654C2E" w:rsidRPr="00654C2E">
        <w:rPr>
          <w:noProof/>
        </w:rPr>
        <w:t xml:space="preserve"> </w:t>
      </w:r>
      <w:r w:rsidR="00654C2E">
        <w:rPr>
          <w:noProof/>
        </w:rPr>
        <w:t>Washington</w:t>
      </w:r>
      <w:r>
        <w:rPr>
          <w:noProof/>
        </w:rPr>
        <w:t>.</w:t>
      </w:r>
    </w:p>
    <w:p w14:paraId="4246644E" w14:textId="77777777" w:rsidR="000D48A4" w:rsidRDefault="000D48A4" w:rsidP="00704F34">
      <w:pPr>
        <w:tabs>
          <w:tab w:val="center" w:pos="4800"/>
          <w:tab w:val="right" w:pos="9500"/>
        </w:tabs>
        <w:spacing w:line="360" w:lineRule="auto"/>
        <w:ind w:left="426" w:hanging="426"/>
        <w:contextualSpacing/>
        <w:rPr>
          <w:noProof/>
        </w:rPr>
      </w:pPr>
      <w:r>
        <w:rPr>
          <w:noProof/>
        </w:rPr>
        <w:t xml:space="preserve">Leniowska L., 2008. Influence of damping and fluid loading on the plate vibration control. </w:t>
      </w:r>
      <w:r>
        <w:rPr>
          <w:i/>
          <w:iCs/>
          <w:noProof/>
        </w:rPr>
        <w:t>Archives of Acoustics</w:t>
      </w:r>
      <w:r>
        <w:rPr>
          <w:noProof/>
        </w:rPr>
        <w:t>, 33(4),</w:t>
      </w:r>
      <w:r w:rsidR="00F36D8C">
        <w:rPr>
          <w:noProof/>
        </w:rPr>
        <w:t xml:space="preserve"> </w:t>
      </w:r>
      <w:r>
        <w:rPr>
          <w:noProof/>
        </w:rPr>
        <w:t>531</w:t>
      </w:r>
      <w:r w:rsidR="00E80ADB">
        <w:rPr>
          <w:noProof/>
        </w:rPr>
        <w:t>-</w:t>
      </w:r>
      <w:r>
        <w:rPr>
          <w:noProof/>
        </w:rPr>
        <w:t>540.</w:t>
      </w:r>
    </w:p>
    <w:p w14:paraId="2182E73E" w14:textId="5FFABE15" w:rsidR="000D48A4" w:rsidRDefault="000D48A4" w:rsidP="00704F34">
      <w:pPr>
        <w:tabs>
          <w:tab w:val="center" w:pos="4800"/>
          <w:tab w:val="right" w:pos="9500"/>
        </w:tabs>
        <w:spacing w:line="360" w:lineRule="auto"/>
        <w:ind w:left="426" w:hanging="426"/>
        <w:contextualSpacing/>
        <w:rPr>
          <w:noProof/>
        </w:rPr>
      </w:pPr>
      <w:r>
        <w:rPr>
          <w:noProof/>
        </w:rPr>
        <w:t>Mazur K., Pawe</w:t>
      </w:r>
      <w:r w:rsidR="007266CD">
        <w:rPr>
          <w:noProof/>
        </w:rPr>
        <w:t>ł</w:t>
      </w:r>
      <w:r>
        <w:rPr>
          <w:noProof/>
        </w:rPr>
        <w:t xml:space="preserve">czyk M., 2013. Active noise control with a single nonlinear control filter for a vibrating plate with multiple actuators. </w:t>
      </w:r>
      <w:r>
        <w:rPr>
          <w:i/>
          <w:iCs/>
          <w:noProof/>
        </w:rPr>
        <w:t>Archives of Acoustics</w:t>
      </w:r>
      <w:r>
        <w:rPr>
          <w:noProof/>
        </w:rPr>
        <w:t>, 38(4),</w:t>
      </w:r>
      <w:r w:rsidR="00F36D8C">
        <w:rPr>
          <w:noProof/>
        </w:rPr>
        <w:t xml:space="preserve"> </w:t>
      </w:r>
      <w:r>
        <w:rPr>
          <w:noProof/>
        </w:rPr>
        <w:t>537</w:t>
      </w:r>
      <w:r w:rsidR="00E80ADB">
        <w:rPr>
          <w:noProof/>
        </w:rPr>
        <w:t>-</w:t>
      </w:r>
      <w:r>
        <w:rPr>
          <w:noProof/>
        </w:rPr>
        <w:t>545.</w:t>
      </w:r>
      <w:r w:rsidR="00F36D8C">
        <w:rPr>
          <w:noProof/>
        </w:rPr>
        <w:t xml:space="preserve"> </w:t>
      </w:r>
      <w:r w:rsidR="00654C2E">
        <w:rPr>
          <w:rStyle w:val="acopre"/>
        </w:rPr>
        <w:t>https://doi.org/</w:t>
      </w:r>
      <w:r w:rsidR="00DB293E">
        <w:rPr>
          <w:noProof/>
        </w:rPr>
        <w:t>10.2478/aoa-2013-0063.</w:t>
      </w:r>
    </w:p>
    <w:p w14:paraId="35EE065F" w14:textId="6767B9AE" w:rsidR="000D48A4" w:rsidRDefault="000D48A4" w:rsidP="00704F34">
      <w:pPr>
        <w:tabs>
          <w:tab w:val="center" w:pos="4800"/>
          <w:tab w:val="right" w:pos="9500"/>
        </w:tabs>
        <w:spacing w:line="360" w:lineRule="auto"/>
        <w:ind w:left="426" w:hanging="426"/>
        <w:contextualSpacing/>
        <w:rPr>
          <w:noProof/>
        </w:rPr>
      </w:pPr>
      <w:r>
        <w:rPr>
          <w:noProof/>
        </w:rPr>
        <w:t xml:space="preserve">McLachlan N.W., 1955. </w:t>
      </w:r>
      <w:r>
        <w:rPr>
          <w:i/>
          <w:iCs/>
          <w:noProof/>
        </w:rPr>
        <w:t xml:space="preserve">Bessel </w:t>
      </w:r>
      <w:r w:rsidR="00013052">
        <w:rPr>
          <w:i/>
          <w:iCs/>
          <w:noProof/>
        </w:rPr>
        <w:t>Functions for Engineers</w:t>
      </w:r>
      <w:r>
        <w:rPr>
          <w:noProof/>
        </w:rPr>
        <w:t>. Clarendon Press, Oxford.</w:t>
      </w:r>
    </w:p>
    <w:p w14:paraId="077743FB" w14:textId="74A26874" w:rsidR="000D48A4" w:rsidRDefault="000D48A4" w:rsidP="00704F34">
      <w:pPr>
        <w:tabs>
          <w:tab w:val="center" w:pos="4800"/>
          <w:tab w:val="right" w:pos="9500"/>
        </w:tabs>
        <w:spacing w:line="360" w:lineRule="auto"/>
        <w:ind w:left="426" w:hanging="426"/>
        <w:contextualSpacing/>
        <w:rPr>
          <w:noProof/>
        </w:rPr>
      </w:pPr>
      <w:r>
        <w:rPr>
          <w:noProof/>
        </w:rPr>
        <w:t xml:space="preserve">Mellow T., Kärkkäinen L., 2007. On the sound field of a shallow spherical shell in an infinite baffle. </w:t>
      </w:r>
      <w:r>
        <w:rPr>
          <w:i/>
          <w:iCs/>
          <w:noProof/>
        </w:rPr>
        <w:t>Journal of the Acoustical Society of America</w:t>
      </w:r>
      <w:r>
        <w:rPr>
          <w:noProof/>
        </w:rPr>
        <w:t>, 121(6),</w:t>
      </w:r>
      <w:r w:rsidR="00F36D8C">
        <w:rPr>
          <w:noProof/>
        </w:rPr>
        <w:t xml:space="preserve"> </w:t>
      </w:r>
      <w:r>
        <w:rPr>
          <w:noProof/>
        </w:rPr>
        <w:t>3527</w:t>
      </w:r>
      <w:r w:rsidR="00E80ADB">
        <w:rPr>
          <w:noProof/>
        </w:rPr>
        <w:t>-</w:t>
      </w:r>
      <w:r>
        <w:rPr>
          <w:noProof/>
        </w:rPr>
        <w:t>3541.</w:t>
      </w:r>
      <w:r w:rsidR="00F36D8C">
        <w:rPr>
          <w:noProof/>
        </w:rPr>
        <w:t xml:space="preserve"> </w:t>
      </w:r>
      <w:r w:rsidR="00654C2E">
        <w:rPr>
          <w:rStyle w:val="acopre"/>
        </w:rPr>
        <w:t>https://doi.org/</w:t>
      </w:r>
      <w:r w:rsidR="00DB293E">
        <w:rPr>
          <w:noProof/>
        </w:rPr>
        <w:t>10.1121/1.2715464</w:t>
      </w:r>
      <w:r>
        <w:rPr>
          <w:noProof/>
        </w:rPr>
        <w:t>.</w:t>
      </w:r>
    </w:p>
    <w:p w14:paraId="0577A305" w14:textId="62BC2308" w:rsidR="000D48A4" w:rsidRDefault="000D48A4" w:rsidP="00704F34">
      <w:pPr>
        <w:tabs>
          <w:tab w:val="center" w:pos="4800"/>
          <w:tab w:val="right" w:pos="9500"/>
        </w:tabs>
        <w:spacing w:line="360" w:lineRule="auto"/>
        <w:ind w:left="426" w:hanging="426"/>
        <w:contextualSpacing/>
        <w:rPr>
          <w:noProof/>
        </w:rPr>
      </w:pPr>
      <w:r>
        <w:rPr>
          <w:noProof/>
        </w:rPr>
        <w:t xml:space="preserve">Oberst S., Lai J.C.S., Marburg S., 2013. Guidelines for numerical vibration and acoustic analysis of disc brake squeal using simple models of brake systems. </w:t>
      </w:r>
      <w:r>
        <w:rPr>
          <w:i/>
          <w:iCs/>
          <w:noProof/>
        </w:rPr>
        <w:t>Journal of Sound and Vibration</w:t>
      </w:r>
      <w:r>
        <w:rPr>
          <w:noProof/>
        </w:rPr>
        <w:t>, 332(9),</w:t>
      </w:r>
      <w:r w:rsidR="00F36D8C">
        <w:rPr>
          <w:noProof/>
        </w:rPr>
        <w:t xml:space="preserve"> </w:t>
      </w:r>
      <w:r>
        <w:rPr>
          <w:noProof/>
        </w:rPr>
        <w:t>2284</w:t>
      </w:r>
      <w:r w:rsidR="00E80ADB">
        <w:rPr>
          <w:noProof/>
        </w:rPr>
        <w:t>-</w:t>
      </w:r>
      <w:r>
        <w:rPr>
          <w:noProof/>
        </w:rPr>
        <w:t>2299.</w:t>
      </w:r>
      <w:r w:rsidR="00F36D8C">
        <w:rPr>
          <w:noProof/>
        </w:rPr>
        <w:t xml:space="preserve"> </w:t>
      </w:r>
      <w:r w:rsidR="00654C2E" w:rsidRPr="00654C2E">
        <w:rPr>
          <w:noProof/>
        </w:rPr>
        <w:t>https://doi.org/</w:t>
      </w:r>
      <w:r w:rsidR="00DB293E">
        <w:rPr>
          <w:noProof/>
        </w:rPr>
        <w:t>10.1016/j.jsv.2012.11.034</w:t>
      </w:r>
      <w:r>
        <w:rPr>
          <w:noProof/>
        </w:rPr>
        <w:t>.</w:t>
      </w:r>
    </w:p>
    <w:p w14:paraId="59B59815" w14:textId="42E8BD00" w:rsidR="000D48A4" w:rsidRDefault="000D48A4" w:rsidP="00704F34">
      <w:pPr>
        <w:tabs>
          <w:tab w:val="center" w:pos="4800"/>
          <w:tab w:val="right" w:pos="9500"/>
        </w:tabs>
        <w:spacing w:line="360" w:lineRule="auto"/>
        <w:ind w:left="426" w:hanging="426"/>
        <w:contextualSpacing/>
        <w:rPr>
          <w:noProof/>
        </w:rPr>
      </w:pPr>
      <w:r>
        <w:rPr>
          <w:noProof/>
        </w:rPr>
        <w:t xml:space="preserve">Rdzanek W.P., 2003. The sound power of an individual mode of a clamped-free annular plate. </w:t>
      </w:r>
      <w:r>
        <w:rPr>
          <w:i/>
          <w:iCs/>
          <w:noProof/>
        </w:rPr>
        <w:t>Journal of Sound and Vibration</w:t>
      </w:r>
      <w:r>
        <w:rPr>
          <w:noProof/>
        </w:rPr>
        <w:t>, 261,</w:t>
      </w:r>
      <w:r w:rsidR="00F36D8C">
        <w:rPr>
          <w:noProof/>
        </w:rPr>
        <w:t xml:space="preserve"> </w:t>
      </w:r>
      <w:r>
        <w:rPr>
          <w:noProof/>
        </w:rPr>
        <w:t>775</w:t>
      </w:r>
      <w:r w:rsidR="00E80ADB">
        <w:rPr>
          <w:noProof/>
        </w:rPr>
        <w:t>-</w:t>
      </w:r>
      <w:r>
        <w:rPr>
          <w:noProof/>
        </w:rPr>
        <w:t>790.</w:t>
      </w:r>
      <w:r w:rsidR="00F36D8C">
        <w:rPr>
          <w:noProof/>
        </w:rPr>
        <w:t xml:space="preserve"> </w:t>
      </w:r>
      <w:r w:rsidR="00654C2E" w:rsidRPr="00654C2E">
        <w:rPr>
          <w:noProof/>
        </w:rPr>
        <w:t>https://doi.org/</w:t>
      </w:r>
      <w:r>
        <w:rPr>
          <w:noProof/>
        </w:rPr>
        <w:t>10.1016/S0022-460X(02)00984-7.</w:t>
      </w:r>
    </w:p>
    <w:p w14:paraId="26985059" w14:textId="488C26FC" w:rsidR="000D48A4" w:rsidRDefault="000D48A4" w:rsidP="00704F34">
      <w:pPr>
        <w:tabs>
          <w:tab w:val="center" w:pos="4800"/>
          <w:tab w:val="right" w:pos="9500"/>
        </w:tabs>
        <w:spacing w:line="360" w:lineRule="auto"/>
        <w:ind w:left="426" w:hanging="426"/>
        <w:contextualSpacing/>
        <w:rPr>
          <w:noProof/>
        </w:rPr>
      </w:pPr>
      <w:r>
        <w:rPr>
          <w:noProof/>
        </w:rPr>
        <w:t xml:space="preserve">Rdzanek W.P., Engel Z., 2000. Asymptotic formulas for the acoustic power output of a clamped annular plate. </w:t>
      </w:r>
      <w:r>
        <w:rPr>
          <w:i/>
          <w:iCs/>
          <w:noProof/>
        </w:rPr>
        <w:t>Applied Acoustics</w:t>
      </w:r>
      <w:r>
        <w:rPr>
          <w:noProof/>
        </w:rPr>
        <w:t>, 60(1),</w:t>
      </w:r>
      <w:r w:rsidR="00F36D8C">
        <w:rPr>
          <w:noProof/>
        </w:rPr>
        <w:t xml:space="preserve"> </w:t>
      </w:r>
      <w:r>
        <w:rPr>
          <w:noProof/>
        </w:rPr>
        <w:t>29</w:t>
      </w:r>
      <w:r w:rsidR="00E80ADB">
        <w:rPr>
          <w:noProof/>
        </w:rPr>
        <w:t>-</w:t>
      </w:r>
      <w:r>
        <w:rPr>
          <w:noProof/>
        </w:rPr>
        <w:t>43.</w:t>
      </w:r>
      <w:r w:rsidR="00F36D8C">
        <w:rPr>
          <w:noProof/>
        </w:rPr>
        <w:t xml:space="preserve"> </w:t>
      </w:r>
      <w:r w:rsidR="00654C2E" w:rsidRPr="00654C2E">
        <w:rPr>
          <w:noProof/>
        </w:rPr>
        <w:t>https://doi.org/</w:t>
      </w:r>
      <w:r w:rsidR="00DB293E">
        <w:rPr>
          <w:noProof/>
        </w:rPr>
        <w:t>10.1016/S0003-682X(99)00041-9</w:t>
      </w:r>
      <w:r>
        <w:rPr>
          <w:noProof/>
        </w:rPr>
        <w:t>.</w:t>
      </w:r>
    </w:p>
    <w:p w14:paraId="3C4F1D54" w14:textId="51F05D9E" w:rsidR="000D48A4" w:rsidRDefault="000D48A4" w:rsidP="00704F34">
      <w:pPr>
        <w:tabs>
          <w:tab w:val="center" w:pos="4800"/>
          <w:tab w:val="right" w:pos="9500"/>
        </w:tabs>
        <w:spacing w:line="360" w:lineRule="auto"/>
        <w:ind w:left="426" w:hanging="426"/>
        <w:contextualSpacing/>
        <w:rPr>
          <w:noProof/>
        </w:rPr>
      </w:pPr>
      <w:r>
        <w:rPr>
          <w:noProof/>
        </w:rPr>
        <w:t xml:space="preserve">Rdzanek W.P., Rdzanek W.J., 2007. Asymptotic formulas for the acoustic radiation impedance of an elastically supported annular plate. </w:t>
      </w:r>
      <w:r>
        <w:rPr>
          <w:i/>
          <w:iCs/>
          <w:noProof/>
        </w:rPr>
        <w:t>Journal of Sound and Vibration</w:t>
      </w:r>
      <w:r>
        <w:rPr>
          <w:noProof/>
        </w:rPr>
        <w:t>, 301(3-5),</w:t>
      </w:r>
      <w:r w:rsidR="00F36D8C">
        <w:rPr>
          <w:noProof/>
        </w:rPr>
        <w:t xml:space="preserve"> </w:t>
      </w:r>
      <w:r>
        <w:rPr>
          <w:noProof/>
        </w:rPr>
        <w:t>544</w:t>
      </w:r>
      <w:r w:rsidR="00E80ADB">
        <w:rPr>
          <w:noProof/>
        </w:rPr>
        <w:t>-</w:t>
      </w:r>
      <w:r>
        <w:rPr>
          <w:noProof/>
        </w:rPr>
        <w:t>559.</w:t>
      </w:r>
      <w:r w:rsidR="00F36D8C">
        <w:rPr>
          <w:noProof/>
        </w:rPr>
        <w:t xml:space="preserve"> </w:t>
      </w:r>
      <w:r w:rsidR="00654C2E" w:rsidRPr="00654C2E">
        <w:rPr>
          <w:noProof/>
        </w:rPr>
        <w:t>https://doi.org/</w:t>
      </w:r>
      <w:r>
        <w:rPr>
          <w:noProof/>
        </w:rPr>
        <w:t>10.10</w:t>
      </w:r>
      <w:r w:rsidR="00DB293E">
        <w:rPr>
          <w:noProof/>
        </w:rPr>
        <w:t>16/j.jsv.2006.10.031</w:t>
      </w:r>
      <w:r>
        <w:rPr>
          <w:noProof/>
        </w:rPr>
        <w:t>.</w:t>
      </w:r>
    </w:p>
    <w:p w14:paraId="422505CB" w14:textId="071B630B" w:rsidR="000D48A4" w:rsidRDefault="000D48A4" w:rsidP="00704F34">
      <w:pPr>
        <w:tabs>
          <w:tab w:val="center" w:pos="4800"/>
          <w:tab w:val="right" w:pos="9500"/>
        </w:tabs>
        <w:spacing w:line="360" w:lineRule="auto"/>
        <w:ind w:left="426" w:hanging="426"/>
        <w:contextualSpacing/>
        <w:rPr>
          <w:noProof/>
        </w:rPr>
      </w:pPr>
      <w:r>
        <w:rPr>
          <w:noProof/>
        </w:rPr>
        <w:t xml:space="preserve">Szemela K., 2013. High frequency approximation for the modal acoustic impedance coefficients </w:t>
      </w:r>
      <w:r>
        <w:rPr>
          <w:noProof/>
        </w:rPr>
        <w:lastRenderedPageBreak/>
        <w:t xml:space="preserve">of a circular plate located at the boundary of the three-wall corner region. </w:t>
      </w:r>
      <w:r>
        <w:rPr>
          <w:i/>
          <w:iCs/>
          <w:noProof/>
        </w:rPr>
        <w:t>Journal of Computational Acoustics</w:t>
      </w:r>
      <w:r>
        <w:rPr>
          <w:noProof/>
        </w:rPr>
        <w:t>, 21(4),</w:t>
      </w:r>
      <w:r w:rsidR="00F36D8C">
        <w:rPr>
          <w:noProof/>
        </w:rPr>
        <w:t xml:space="preserve"> </w:t>
      </w:r>
      <w:r>
        <w:rPr>
          <w:noProof/>
        </w:rPr>
        <w:t>1350016.</w:t>
      </w:r>
      <w:r w:rsidR="00F36D8C">
        <w:rPr>
          <w:noProof/>
        </w:rPr>
        <w:t xml:space="preserve"> </w:t>
      </w:r>
      <w:r w:rsidR="00654C2E" w:rsidRPr="00654C2E">
        <w:rPr>
          <w:noProof/>
        </w:rPr>
        <w:t>https://doi.org/</w:t>
      </w:r>
      <w:r>
        <w:rPr>
          <w:noProof/>
        </w:rPr>
        <w:t>1</w:t>
      </w:r>
      <w:r w:rsidR="00DB293E">
        <w:rPr>
          <w:noProof/>
        </w:rPr>
        <w:t>0.1142/S0218396X13500161</w:t>
      </w:r>
      <w:r>
        <w:rPr>
          <w:noProof/>
        </w:rPr>
        <w:t>.</w:t>
      </w:r>
    </w:p>
    <w:p w14:paraId="215C1444" w14:textId="6EBFA8B1" w:rsidR="000D48A4" w:rsidRDefault="000D48A4" w:rsidP="00704F34">
      <w:pPr>
        <w:tabs>
          <w:tab w:val="center" w:pos="4800"/>
          <w:tab w:val="right" w:pos="9500"/>
        </w:tabs>
        <w:spacing w:line="360" w:lineRule="auto"/>
        <w:ind w:left="426" w:hanging="426"/>
        <w:contextualSpacing/>
        <w:rPr>
          <w:noProof/>
        </w:rPr>
      </w:pPr>
      <w:r>
        <w:rPr>
          <w:noProof/>
        </w:rPr>
        <w:t>Wrona S., Pawe</w:t>
      </w:r>
      <w:r w:rsidR="00864943">
        <w:rPr>
          <w:noProof/>
        </w:rPr>
        <w:t>ł</w:t>
      </w:r>
      <w:r>
        <w:rPr>
          <w:noProof/>
        </w:rPr>
        <w:t xml:space="preserve">czyk M., 2013. Controllability-oriented placement of actuators for active noise-vibration control of rectangular plates using a memetic algorithm. </w:t>
      </w:r>
      <w:r>
        <w:rPr>
          <w:i/>
          <w:iCs/>
          <w:noProof/>
        </w:rPr>
        <w:t>Archives of Acoustics</w:t>
      </w:r>
      <w:r>
        <w:rPr>
          <w:noProof/>
        </w:rPr>
        <w:t>, 38(4),</w:t>
      </w:r>
      <w:r w:rsidR="00F36D8C">
        <w:rPr>
          <w:noProof/>
        </w:rPr>
        <w:t xml:space="preserve"> </w:t>
      </w:r>
      <w:r>
        <w:rPr>
          <w:noProof/>
        </w:rPr>
        <w:t>529</w:t>
      </w:r>
      <w:r w:rsidR="00E80ADB">
        <w:rPr>
          <w:noProof/>
        </w:rPr>
        <w:t>-</w:t>
      </w:r>
      <w:r>
        <w:rPr>
          <w:noProof/>
        </w:rPr>
        <w:t>536.</w:t>
      </w:r>
      <w:r w:rsidR="00F36D8C">
        <w:rPr>
          <w:noProof/>
        </w:rPr>
        <w:t xml:space="preserve"> </w:t>
      </w:r>
      <w:r w:rsidR="00654C2E" w:rsidRPr="00654C2E">
        <w:rPr>
          <w:noProof/>
        </w:rPr>
        <w:t>https://doi.org/</w:t>
      </w:r>
      <w:r w:rsidR="00DB293E">
        <w:rPr>
          <w:noProof/>
        </w:rPr>
        <w:t>10.2478/aoa-2013-0062</w:t>
      </w:r>
      <w:r>
        <w:rPr>
          <w:noProof/>
        </w:rPr>
        <w:t>.</w:t>
      </w:r>
    </w:p>
    <w:p w14:paraId="64822E2C" w14:textId="77777777" w:rsidR="000D48A4" w:rsidRDefault="000D48A4" w:rsidP="00704F34">
      <w:pPr>
        <w:tabs>
          <w:tab w:val="center" w:pos="4800"/>
          <w:tab w:val="right" w:pos="9500"/>
        </w:tabs>
        <w:spacing w:line="360" w:lineRule="auto"/>
        <w:ind w:left="426" w:hanging="426"/>
        <w:contextualSpacing/>
        <w:rPr>
          <w:noProof/>
        </w:rPr>
      </w:pPr>
      <w:r>
        <w:rPr>
          <w:noProof/>
        </w:rPr>
        <w:t xml:space="preserve">Zawieska W.M., 2007. A power transformer as a source of noise. </w:t>
      </w:r>
      <w:r>
        <w:rPr>
          <w:i/>
          <w:iCs/>
          <w:noProof/>
        </w:rPr>
        <w:t xml:space="preserve">International </w:t>
      </w:r>
      <w:r w:rsidR="00C47140">
        <w:rPr>
          <w:i/>
          <w:iCs/>
          <w:noProof/>
        </w:rPr>
        <w:t>J</w:t>
      </w:r>
      <w:r>
        <w:rPr>
          <w:i/>
          <w:iCs/>
          <w:noProof/>
        </w:rPr>
        <w:t xml:space="preserve">ournal of </w:t>
      </w:r>
      <w:r w:rsidR="00C47140">
        <w:rPr>
          <w:i/>
          <w:iCs/>
          <w:noProof/>
        </w:rPr>
        <w:t>O</w:t>
      </w:r>
      <w:r>
        <w:rPr>
          <w:i/>
          <w:iCs/>
          <w:noProof/>
        </w:rPr>
        <w:t xml:space="preserve">ccupational </w:t>
      </w:r>
      <w:r w:rsidR="00C47140">
        <w:rPr>
          <w:i/>
          <w:iCs/>
          <w:noProof/>
        </w:rPr>
        <w:t>S</w:t>
      </w:r>
      <w:r>
        <w:rPr>
          <w:i/>
          <w:iCs/>
          <w:noProof/>
        </w:rPr>
        <w:t xml:space="preserve">afety and </w:t>
      </w:r>
      <w:r w:rsidR="00C47140">
        <w:rPr>
          <w:i/>
          <w:iCs/>
          <w:noProof/>
        </w:rPr>
        <w:t>E</w:t>
      </w:r>
      <w:r>
        <w:rPr>
          <w:i/>
          <w:iCs/>
          <w:noProof/>
        </w:rPr>
        <w:t>rgonomics</w:t>
      </w:r>
      <w:r>
        <w:rPr>
          <w:noProof/>
        </w:rPr>
        <w:t>, 13(4),</w:t>
      </w:r>
      <w:r w:rsidR="00F36D8C">
        <w:rPr>
          <w:noProof/>
        </w:rPr>
        <w:t xml:space="preserve"> </w:t>
      </w:r>
      <w:r>
        <w:rPr>
          <w:noProof/>
        </w:rPr>
        <w:t>381</w:t>
      </w:r>
      <w:r w:rsidR="00E80ADB">
        <w:rPr>
          <w:noProof/>
        </w:rPr>
        <w:t>-</w:t>
      </w:r>
      <w:r>
        <w:rPr>
          <w:noProof/>
        </w:rPr>
        <w:t>389. http://www.ciop.pl/24379.</w:t>
      </w:r>
    </w:p>
    <w:p w14:paraId="71323409" w14:textId="70919898" w:rsidR="000D48A4" w:rsidRDefault="000D48A4" w:rsidP="00704F34">
      <w:pPr>
        <w:tabs>
          <w:tab w:val="center" w:pos="4800"/>
          <w:tab w:val="right" w:pos="9500"/>
        </w:tabs>
        <w:spacing w:line="360" w:lineRule="auto"/>
        <w:ind w:left="426" w:hanging="426"/>
        <w:contextualSpacing/>
        <w:rPr>
          <w:noProof/>
        </w:rPr>
      </w:pPr>
      <w:r>
        <w:rPr>
          <w:noProof/>
        </w:rPr>
        <w:t xml:space="preserve">Zhou R., Crocker M.J., 2010. Sound transmission characteristics of asymmetric sandwich panels. </w:t>
      </w:r>
      <w:r>
        <w:rPr>
          <w:i/>
          <w:iCs/>
          <w:noProof/>
        </w:rPr>
        <w:t>Journal of Vibration and Acoustics, Transactions of the ASME</w:t>
      </w:r>
      <w:r>
        <w:rPr>
          <w:noProof/>
        </w:rPr>
        <w:t>, 132(3),</w:t>
      </w:r>
      <w:r w:rsidR="00F36D8C">
        <w:rPr>
          <w:noProof/>
        </w:rPr>
        <w:t xml:space="preserve"> </w:t>
      </w:r>
      <w:r>
        <w:rPr>
          <w:noProof/>
        </w:rPr>
        <w:t>0310121</w:t>
      </w:r>
      <w:r w:rsidR="00E80ADB">
        <w:rPr>
          <w:noProof/>
        </w:rPr>
        <w:t>-</w:t>
      </w:r>
      <w:r w:rsidR="00F36D8C">
        <w:rPr>
          <w:noProof/>
        </w:rPr>
        <w:t xml:space="preserve">0310127. </w:t>
      </w:r>
      <w:r w:rsidR="00654C2E" w:rsidRPr="00654C2E">
        <w:rPr>
          <w:noProof/>
        </w:rPr>
        <w:t>https://doi.org/</w:t>
      </w:r>
      <w:r w:rsidR="00DB293E">
        <w:rPr>
          <w:noProof/>
        </w:rPr>
        <w:t>10.1115/1.4000786</w:t>
      </w:r>
      <w:r>
        <w:rPr>
          <w:noProof/>
        </w:rPr>
        <w:t>.</w:t>
      </w:r>
    </w:p>
    <w:p w14:paraId="2E03263F" w14:textId="77777777" w:rsidR="00F36D8C" w:rsidRDefault="00F36D8C" w:rsidP="00704F34">
      <w:pPr>
        <w:tabs>
          <w:tab w:val="center" w:pos="4800"/>
          <w:tab w:val="right" w:pos="9500"/>
        </w:tabs>
        <w:spacing w:line="360" w:lineRule="auto"/>
        <w:ind w:left="426" w:hanging="426"/>
        <w:contextualSpacing/>
        <w:rPr>
          <w:noProof/>
        </w:rPr>
      </w:pPr>
    </w:p>
    <w:p w14:paraId="49DF04CB" w14:textId="77777777" w:rsidR="00A66B4B" w:rsidRDefault="00A66B4B" w:rsidP="00704F34">
      <w:pPr>
        <w:keepNext/>
        <w:tabs>
          <w:tab w:val="center" w:pos="4800"/>
          <w:tab w:val="right" w:pos="9500"/>
        </w:tabs>
        <w:spacing w:before="240" w:after="240" w:line="360" w:lineRule="auto"/>
        <w:contextualSpacing/>
        <w:jc w:val="center"/>
        <w:rPr>
          <w:noProof/>
        </w:rPr>
      </w:pPr>
    </w:p>
    <w:p w14:paraId="0BC7CBA5" w14:textId="32362CDD" w:rsidR="001970AD" w:rsidRDefault="005837D7" w:rsidP="00704F34">
      <w:pPr>
        <w:tabs>
          <w:tab w:val="center" w:pos="4800"/>
          <w:tab w:val="right" w:pos="9500"/>
        </w:tabs>
        <w:spacing w:line="360" w:lineRule="auto"/>
        <w:contextualSpacing/>
        <w:jc w:val="both"/>
        <w:rPr>
          <w:noProof/>
        </w:rPr>
      </w:pPr>
      <w:r>
        <w:rPr>
          <w:noProof/>
          <w:lang w:bidi="ar-SA"/>
        </w:rPr>
        <w:drawing>
          <wp:inline distT="0" distB="0" distL="0" distR="0" wp14:anchorId="76FC4566" wp14:editId="28752C6D">
            <wp:extent cx="5971540" cy="6870065"/>
            <wp:effectExtent l="0" t="0" r="0" b="0"/>
            <wp:docPr id="49" name="Obraz 49" descr="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ch"/>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71540" cy="6870065"/>
                    </a:xfrm>
                    <a:prstGeom prst="rect">
                      <a:avLst/>
                    </a:prstGeom>
                    <a:noFill/>
                    <a:ln>
                      <a:noFill/>
                    </a:ln>
                  </pic:spPr>
                </pic:pic>
              </a:graphicData>
            </a:graphic>
          </wp:inline>
        </w:drawing>
      </w:r>
    </w:p>
    <w:p w14:paraId="0ADC4200" w14:textId="58D4E2D0" w:rsidR="000D48A4" w:rsidRDefault="000D48A4" w:rsidP="00013052">
      <w:pPr>
        <w:tabs>
          <w:tab w:val="center" w:pos="4800"/>
          <w:tab w:val="right" w:pos="9500"/>
        </w:tabs>
        <w:spacing w:line="360" w:lineRule="auto"/>
        <w:contextualSpacing/>
        <w:jc w:val="both"/>
        <w:rPr>
          <w:noProof/>
        </w:rPr>
      </w:pPr>
      <w:commentRangeStart w:id="5"/>
      <w:r>
        <w:rPr>
          <w:noProof/>
        </w:rPr>
        <w:t>Fig</w:t>
      </w:r>
      <w:r w:rsidR="003F50A1">
        <w:rPr>
          <w:noProof/>
        </w:rPr>
        <w:t>.</w:t>
      </w:r>
      <w:r w:rsidR="00013052">
        <w:rPr>
          <w:noProof/>
        </w:rPr>
        <w:t xml:space="preserve"> </w:t>
      </w:r>
      <w:r>
        <w:rPr>
          <w:noProof/>
        </w:rPr>
        <w:t>1</w:t>
      </w:r>
      <w:r w:rsidR="003F50A1">
        <w:rPr>
          <w:noProof/>
        </w:rPr>
        <w:t>.</w:t>
      </w:r>
      <w:r>
        <w:rPr>
          <w:noProof/>
        </w:rPr>
        <w:t xml:space="preserve"> </w:t>
      </w:r>
      <w:commentRangeEnd w:id="5"/>
      <w:r w:rsidR="00013052">
        <w:rPr>
          <w:rStyle w:val="Odwoaniedokomentarza"/>
        </w:rPr>
        <w:commentReference w:id="5"/>
      </w:r>
      <w:r>
        <w:rPr>
          <w:noProof/>
        </w:rPr>
        <w:t xml:space="preserve">The </w:t>
      </w:r>
      <w:r w:rsidR="008A6261">
        <w:rPr>
          <w:noProof/>
        </w:rPr>
        <w:t>normaliz</w:t>
      </w:r>
      <w:r>
        <w:rPr>
          <w:noProof/>
        </w:rPr>
        <w:t xml:space="preserve">ed active and reactive self-impedance </w:t>
      </w:r>
      <m:oMath>
        <m:sSub>
          <m:sSubPr>
            <m:ctrlPr>
              <w:rPr>
                <w:rFonts w:ascii="Cambria Math" w:hAnsi="Cambria Math"/>
                <w:i/>
                <w:noProof/>
              </w:rPr>
            </m:ctrlPr>
          </m:sSubPr>
          <m:e>
            <m:r>
              <w:rPr>
                <w:rFonts w:ascii="Cambria Math"/>
                <w:noProof/>
              </w:rPr>
              <m:t>Π</m:t>
            </m:r>
          </m:e>
          <m:sub>
            <m:r>
              <w:rPr>
                <w:rFonts w:ascii="Cambria Math"/>
                <w:noProof/>
              </w:rPr>
              <m:t>a,n</m:t>
            </m:r>
          </m:sub>
        </m:sSub>
      </m:oMath>
      <w:r>
        <w:rPr>
          <w:noProof/>
        </w:rPr>
        <w:t xml:space="preserve"> and </w:t>
      </w:r>
      <m:oMath>
        <m:sSub>
          <m:sSubPr>
            <m:ctrlPr>
              <w:rPr>
                <w:rFonts w:ascii="Cambria Math" w:hAnsi="Cambria Math"/>
                <w:i/>
                <w:noProof/>
              </w:rPr>
            </m:ctrlPr>
          </m:sSubPr>
          <m:e>
            <m:r>
              <w:rPr>
                <w:rFonts w:ascii="Cambria Math"/>
                <w:noProof/>
              </w:rPr>
              <m:t>Π</m:t>
            </m:r>
          </m:e>
          <m:sub>
            <m:r>
              <w:rPr>
                <w:rFonts w:ascii="Cambria Math"/>
                <w:noProof/>
              </w:rPr>
              <m:t>r,n</m:t>
            </m:r>
          </m:sub>
        </m:sSub>
      </m:oMath>
      <w:r>
        <w:rPr>
          <w:noProof/>
        </w:rPr>
        <w:t xml:space="preserve">, respectively, for </w:t>
      </w:r>
      <m:oMath>
        <m:r>
          <w:rPr>
            <w:rFonts w:ascii="Cambria Math"/>
            <w:noProof/>
          </w:rPr>
          <m:t>b/a=1.2</m:t>
        </m:r>
      </m:oMath>
      <w:r>
        <w:rPr>
          <w:noProof/>
        </w:rPr>
        <w:t xml:space="preserve"> and for three different annular plates with one edge simply supported and the other clamped or also simply supported</w:t>
      </w:r>
      <w:r w:rsidR="001970AD">
        <w:rPr>
          <w:noProof/>
        </w:rPr>
        <w:t>; boundary configurations: a) ss</w:t>
      </w:r>
      <w:r w:rsidR="00B0224B">
        <w:rPr>
          <w:noProof/>
        </w:rPr>
        <w:t>;</w:t>
      </w:r>
      <w:r w:rsidR="001970AD">
        <w:rPr>
          <w:noProof/>
        </w:rPr>
        <w:t xml:space="preserve"> b) cs</w:t>
      </w:r>
      <w:r w:rsidR="00B0224B">
        <w:rPr>
          <w:noProof/>
        </w:rPr>
        <w:t>;</w:t>
      </w:r>
      <w:r w:rsidR="001970AD">
        <w:rPr>
          <w:noProof/>
        </w:rPr>
        <w:t xml:space="preserve"> c) sc</w:t>
      </w:r>
    </w:p>
    <w:p w14:paraId="6D3C1CDB" w14:textId="77777777" w:rsidR="00667092" w:rsidRDefault="00667092" w:rsidP="001970AD">
      <w:pPr>
        <w:tabs>
          <w:tab w:val="center" w:pos="4800"/>
          <w:tab w:val="right" w:pos="9500"/>
        </w:tabs>
        <w:spacing w:line="360" w:lineRule="auto"/>
        <w:contextualSpacing/>
        <w:jc w:val="both"/>
        <w:rPr>
          <w:noProof/>
        </w:rPr>
      </w:pPr>
    </w:p>
    <w:p w14:paraId="2F798FB0" w14:textId="77777777" w:rsidR="00667092" w:rsidRDefault="00667092" w:rsidP="00667092">
      <w:pPr>
        <w:keepNext/>
        <w:tabs>
          <w:tab w:val="center" w:pos="4800"/>
          <w:tab w:val="right" w:pos="9500"/>
        </w:tabs>
        <w:spacing w:before="240" w:after="240" w:line="360" w:lineRule="auto"/>
        <w:contextualSpacing/>
        <w:jc w:val="center"/>
        <w:rPr>
          <w:noProof/>
        </w:rPr>
      </w:pPr>
    </w:p>
    <w:p w14:paraId="658A3025" w14:textId="77777777" w:rsidR="00667092" w:rsidRDefault="00667092" w:rsidP="00667092">
      <w:pPr>
        <w:keepNext/>
        <w:tabs>
          <w:tab w:val="center" w:pos="4800"/>
          <w:tab w:val="right" w:pos="9500"/>
        </w:tabs>
        <w:spacing w:before="240" w:after="240" w:line="360" w:lineRule="auto"/>
        <w:contextualSpacing/>
        <w:jc w:val="center"/>
        <w:rPr>
          <w:noProof/>
        </w:rPr>
      </w:pPr>
      <w:r>
        <w:rPr>
          <w:noProof/>
          <w:lang w:bidi="ar-SA"/>
        </w:rPr>
        <w:drawing>
          <wp:inline distT="0" distB="0" distL="0" distR="0" wp14:anchorId="403A3D33" wp14:editId="154AAC9E">
            <wp:extent cx="2894330" cy="5899785"/>
            <wp:effectExtent l="0" t="0" r="0" b="0"/>
            <wp:docPr id="1" name="Obraz 1" descr="Fi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g0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94330" cy="5899785"/>
                    </a:xfrm>
                    <a:prstGeom prst="rect">
                      <a:avLst/>
                    </a:prstGeom>
                    <a:noFill/>
                    <a:ln>
                      <a:noFill/>
                    </a:ln>
                  </pic:spPr>
                </pic:pic>
              </a:graphicData>
            </a:graphic>
          </wp:inline>
        </w:drawing>
      </w:r>
    </w:p>
    <w:p w14:paraId="0165FA26" w14:textId="4A31F7E6" w:rsidR="00667092" w:rsidRDefault="00667092" w:rsidP="00013052">
      <w:pPr>
        <w:tabs>
          <w:tab w:val="center" w:pos="4800"/>
          <w:tab w:val="right" w:pos="9500"/>
        </w:tabs>
        <w:spacing w:line="360" w:lineRule="auto"/>
        <w:contextualSpacing/>
        <w:jc w:val="both"/>
        <w:rPr>
          <w:noProof/>
        </w:rPr>
      </w:pPr>
      <w:r>
        <w:rPr>
          <w:noProof/>
        </w:rPr>
        <w:t>Fig.</w:t>
      </w:r>
      <w:r w:rsidR="00013052">
        <w:rPr>
          <w:noProof/>
        </w:rPr>
        <w:t xml:space="preserve"> </w:t>
      </w:r>
      <w:r>
        <w:rPr>
          <w:noProof/>
        </w:rPr>
        <w:t xml:space="preserve">2. The approximation error order estimated as </w:t>
      </w:r>
      <m:oMath>
        <m:r>
          <w:rPr>
            <w:rFonts w:ascii="Cambria Math"/>
            <w:noProof/>
          </w:rPr>
          <m:t>|</m:t>
        </m:r>
        <m:sSub>
          <m:sSubPr>
            <m:ctrlPr>
              <w:rPr>
                <w:rFonts w:ascii="Cambria Math" w:hAnsi="Cambria Math"/>
                <w:i/>
                <w:noProof/>
              </w:rPr>
            </m:ctrlPr>
          </m:sSubPr>
          <m:e>
            <m:r>
              <w:rPr>
                <w:rFonts w:ascii="Cambria Math"/>
                <w:noProof/>
              </w:rPr>
              <m:t>Π</m:t>
            </m:r>
          </m:e>
          <m:sub>
            <m:r>
              <w:rPr>
                <w:rFonts w:ascii="Cambria Math"/>
                <w:noProof/>
              </w:rPr>
              <m:t>I</m:t>
            </m:r>
          </m:sub>
        </m:sSub>
        <m:r>
          <w:rPr>
            <w:rFonts w:ascii="Cambria Math"/>
            <w:noProof/>
          </w:rPr>
          <m:t>-</m:t>
        </m:r>
        <m:sSub>
          <m:sSubPr>
            <m:ctrlPr>
              <w:rPr>
                <w:rFonts w:ascii="Cambria Math" w:hAnsi="Cambria Math"/>
                <w:i/>
                <w:noProof/>
              </w:rPr>
            </m:ctrlPr>
          </m:sSubPr>
          <m:e>
            <m:r>
              <w:rPr>
                <w:rFonts w:ascii="Cambria Math"/>
                <w:noProof/>
              </w:rPr>
              <m:t>Π</m:t>
            </m:r>
          </m:e>
          <m:sub>
            <m:r>
              <w:rPr>
                <w:rFonts w:ascii="Cambria Math"/>
                <w:noProof/>
              </w:rPr>
              <m:t>A</m:t>
            </m:r>
          </m:sub>
        </m:sSub>
        <m:r>
          <w:rPr>
            <w:rFonts w:ascii="Cambria Math"/>
            <w:noProof/>
          </w:rPr>
          <m:t>|</m:t>
        </m:r>
      </m:oMath>
      <w:r>
        <w:rPr>
          <w:noProof/>
        </w:rPr>
        <w:t xml:space="preserve">, where </w:t>
      </w:r>
      <m:oMath>
        <m:sSub>
          <m:sSubPr>
            <m:ctrlPr>
              <w:rPr>
                <w:rFonts w:ascii="Cambria Math" w:hAnsi="Cambria Math"/>
                <w:i/>
                <w:noProof/>
              </w:rPr>
            </m:ctrlPr>
          </m:sSubPr>
          <m:e>
            <m:r>
              <w:rPr>
                <w:rFonts w:ascii="Cambria Math"/>
                <w:noProof/>
              </w:rPr>
              <m:t>Π</m:t>
            </m:r>
          </m:e>
          <m:sub>
            <m:r>
              <w:rPr>
                <w:rFonts w:ascii="Cambria Math"/>
                <w:noProof/>
              </w:rPr>
              <m:t>I</m:t>
            </m:r>
          </m:sub>
        </m:sSub>
      </m:oMath>
      <w:r>
        <w:rPr>
          <w:noProof/>
        </w:rPr>
        <w:t xml:space="preserve"> and </w:t>
      </w:r>
      <m:oMath>
        <m:sSub>
          <m:sSubPr>
            <m:ctrlPr>
              <w:rPr>
                <w:rFonts w:ascii="Cambria Math" w:hAnsi="Cambria Math"/>
                <w:i/>
                <w:noProof/>
              </w:rPr>
            </m:ctrlPr>
          </m:sSubPr>
          <m:e>
            <m:r>
              <w:rPr>
                <w:rFonts w:ascii="Cambria Math"/>
                <w:noProof/>
              </w:rPr>
              <m:t>Π</m:t>
            </m:r>
          </m:e>
          <m:sub>
            <m:r>
              <w:rPr>
                <w:rFonts w:ascii="Cambria Math"/>
                <w:noProof/>
              </w:rPr>
              <m:t>A</m:t>
            </m:r>
          </m:sub>
        </m:sSub>
      </m:oMath>
      <w:r>
        <w:rPr>
          <w:noProof/>
        </w:rPr>
        <w:t xml:space="preserve"> is the self-impedance of the first elastic body mode computed from the integral formulae and asymptotic formulae, respectively, and the theoretical value of the approximation error order taken as </w:t>
      </w:r>
      <m:oMath>
        <m:sSubSup>
          <m:sSubSupPr>
            <m:ctrlPr>
              <w:rPr>
                <w:rFonts w:ascii="Cambria Math" w:hAnsi="Cambria Math"/>
                <w:i/>
                <w:noProof/>
              </w:rPr>
            </m:ctrlPr>
          </m:sSubSupPr>
          <m:e>
            <m:r>
              <w:rPr>
                <w:rFonts w:ascii="Cambria Math"/>
                <w:noProof/>
              </w:rPr>
              <m:t>δ</m:t>
            </m:r>
          </m:e>
          <m:sub>
            <m:r>
              <w:rPr>
                <w:rFonts w:ascii="Cambria Math"/>
                <w:noProof/>
              </w:rPr>
              <m:t>n</m:t>
            </m:r>
          </m:sub>
          <m:sup>
            <m:r>
              <w:rPr>
                <w:rFonts w:ascii="Cambria Math"/>
                <w:noProof/>
              </w:rPr>
              <m:t>4</m:t>
            </m:r>
          </m:sup>
        </m:sSubSup>
        <m:r>
          <w:rPr>
            <w:rFonts w:ascii="Cambria Math"/>
            <w:noProof/>
          </w:rPr>
          <m:t>/</m:t>
        </m:r>
        <m:sSup>
          <m:sSupPr>
            <m:ctrlPr>
              <w:rPr>
                <w:rFonts w:ascii="Cambria Math" w:hAnsi="Cambria Math"/>
                <w:i/>
                <w:noProof/>
              </w:rPr>
            </m:ctrlPr>
          </m:sSupPr>
          <m:e>
            <m:r>
              <w:rPr>
                <w:rFonts w:ascii="Cambria Math"/>
                <w:noProof/>
              </w:rPr>
              <m:t>β</m:t>
            </m:r>
          </m:e>
          <m:sup>
            <m:r>
              <w:rPr>
                <w:rFonts w:ascii="Cambria Math"/>
                <w:noProof/>
              </w:rPr>
              <m:t>3/2</m:t>
            </m:r>
          </m:sup>
        </m:sSup>
      </m:oMath>
      <w:r>
        <w:rPr>
          <w:noProof/>
        </w:rPr>
        <w:t xml:space="preserve"> or </w:t>
      </w:r>
      <m:oMath>
        <m:sSubSup>
          <m:sSubSupPr>
            <m:ctrlPr>
              <w:rPr>
                <w:rFonts w:ascii="Cambria Math" w:hAnsi="Cambria Math"/>
                <w:i/>
                <w:noProof/>
              </w:rPr>
            </m:ctrlPr>
          </m:sSubSupPr>
          <m:e>
            <m:r>
              <w:rPr>
                <w:rFonts w:ascii="Cambria Math"/>
                <w:noProof/>
              </w:rPr>
              <m:t>δ</m:t>
            </m:r>
          </m:e>
          <m:sub>
            <m:r>
              <w:rPr>
                <w:rFonts w:ascii="Cambria Math"/>
                <w:noProof/>
              </w:rPr>
              <m:t>n</m:t>
            </m:r>
          </m:sub>
          <m:sup>
            <m:r>
              <w:rPr>
                <w:rFonts w:ascii="Cambria Math"/>
                <w:noProof/>
              </w:rPr>
              <m:t>4</m:t>
            </m:r>
          </m:sup>
        </m:sSubSup>
        <m:r>
          <w:rPr>
            <w:rFonts w:ascii="Cambria Math"/>
            <w:noProof/>
          </w:rPr>
          <m:t>/</m:t>
        </m:r>
        <m:sSup>
          <m:sSupPr>
            <m:ctrlPr>
              <w:rPr>
                <w:rFonts w:ascii="Cambria Math" w:hAnsi="Cambria Math"/>
                <w:i/>
                <w:noProof/>
              </w:rPr>
            </m:ctrlPr>
          </m:sSupPr>
          <m:e>
            <m:r>
              <w:rPr>
                <w:rFonts w:ascii="Cambria Math"/>
                <w:noProof/>
              </w:rPr>
              <m:t>β</m:t>
            </m:r>
          </m:e>
          <m:sup>
            <m:r>
              <w:rPr>
                <w:rFonts w:ascii="Cambria Math"/>
                <w:noProof/>
              </w:rPr>
              <m:t>1/2</m:t>
            </m:r>
          </m:sup>
        </m:sSup>
      </m:oMath>
      <w:r>
        <w:rPr>
          <w:noProof/>
        </w:rPr>
        <w:t>. The theoretical curves are plotted with dotted lines, and the estimated curves are plotted with solid and dashed lines, for the active and reactive self-impedance, respectively, for the three boundary configurations: a) ss; b) cs; c) sc</w:t>
      </w:r>
    </w:p>
    <w:p w14:paraId="3EDCB14C" w14:textId="77777777" w:rsidR="00562CD9" w:rsidRDefault="00562CD9" w:rsidP="00704F34">
      <w:pPr>
        <w:tabs>
          <w:tab w:val="center" w:pos="4800"/>
          <w:tab w:val="right" w:pos="9500"/>
        </w:tabs>
        <w:spacing w:line="360" w:lineRule="auto"/>
        <w:contextualSpacing/>
        <w:jc w:val="both"/>
        <w:rPr>
          <w:noProof/>
        </w:rPr>
      </w:pPr>
    </w:p>
    <w:p w14:paraId="338A8C66" w14:textId="3E079CF3" w:rsidR="00562CD9" w:rsidRPr="00831499" w:rsidRDefault="005837D7" w:rsidP="00562CD9">
      <w:pPr>
        <w:jc w:val="center"/>
        <w:rPr>
          <w:lang w:val="en-GB"/>
        </w:rPr>
      </w:pPr>
      <w:r w:rsidRPr="008B1F1B">
        <w:rPr>
          <w:noProof/>
          <w:lang w:bidi="ar-SA"/>
        </w:rPr>
        <w:lastRenderedPageBreak/>
        <w:drawing>
          <wp:inline distT="0" distB="0" distL="0" distR="0" wp14:anchorId="5B36BCCC" wp14:editId="75F12074">
            <wp:extent cx="4500245" cy="2910205"/>
            <wp:effectExtent l="0" t="0" r="0" b="0"/>
            <wp:docPr id="53"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6538EC16" w14:textId="5F7464C3" w:rsidR="000D48A4" w:rsidRDefault="000D48A4" w:rsidP="00013052">
      <w:pPr>
        <w:tabs>
          <w:tab w:val="center" w:pos="4800"/>
          <w:tab w:val="right" w:pos="9500"/>
        </w:tabs>
        <w:spacing w:line="360" w:lineRule="auto"/>
        <w:contextualSpacing/>
        <w:jc w:val="both"/>
        <w:rPr>
          <w:noProof/>
        </w:rPr>
      </w:pPr>
      <w:commentRangeStart w:id="6"/>
      <w:r>
        <w:rPr>
          <w:noProof/>
        </w:rPr>
        <w:t>Fig</w:t>
      </w:r>
      <w:r w:rsidR="003F50A1">
        <w:rPr>
          <w:noProof/>
        </w:rPr>
        <w:t>.</w:t>
      </w:r>
      <w:r w:rsidR="00013052">
        <w:rPr>
          <w:noProof/>
        </w:rPr>
        <w:t xml:space="preserve"> </w:t>
      </w:r>
      <w:r w:rsidR="00667092">
        <w:rPr>
          <w:noProof/>
        </w:rPr>
        <w:t>3</w:t>
      </w:r>
      <w:r w:rsidR="003F50A1">
        <w:rPr>
          <w:noProof/>
        </w:rPr>
        <w:t>.</w:t>
      </w:r>
      <w:r>
        <w:rPr>
          <w:noProof/>
        </w:rPr>
        <w:t xml:space="preserve"> </w:t>
      </w:r>
      <w:commentRangeEnd w:id="6"/>
      <w:r w:rsidR="00013052">
        <w:rPr>
          <w:rStyle w:val="Odwoaniedokomentarza"/>
        </w:rPr>
        <w:commentReference w:id="6"/>
      </w:r>
      <w:r>
        <w:rPr>
          <w:noProof/>
        </w:rPr>
        <w:t xml:space="preserve">The </w:t>
      </w:r>
      <w:r w:rsidR="008A6261">
        <w:rPr>
          <w:noProof/>
        </w:rPr>
        <w:t>normaliz</w:t>
      </w:r>
      <w:r>
        <w:rPr>
          <w:noProof/>
        </w:rPr>
        <w:t xml:space="preserve">ed active and reactive self-impedance </w:t>
      </w:r>
      <m:oMath>
        <m:sSub>
          <m:sSubPr>
            <m:ctrlPr>
              <w:rPr>
                <w:rFonts w:ascii="Cambria Math" w:hAnsi="Cambria Math"/>
                <w:i/>
                <w:noProof/>
              </w:rPr>
            </m:ctrlPr>
          </m:sSubPr>
          <m:e>
            <m:r>
              <w:rPr>
                <w:rFonts w:ascii="Cambria Math"/>
                <w:noProof/>
              </w:rPr>
              <m:t>Π</m:t>
            </m:r>
          </m:e>
          <m:sub>
            <m:r>
              <w:rPr>
                <w:rFonts w:ascii="Cambria Math"/>
                <w:noProof/>
              </w:rPr>
              <m:t>a,n</m:t>
            </m:r>
          </m:sub>
        </m:sSub>
      </m:oMath>
      <w:r>
        <w:rPr>
          <w:noProof/>
        </w:rPr>
        <w:t xml:space="preserve"> and </w:t>
      </w:r>
      <m:oMath>
        <m:sSub>
          <m:sSubPr>
            <m:ctrlPr>
              <w:rPr>
                <w:rFonts w:ascii="Cambria Math" w:hAnsi="Cambria Math"/>
                <w:i/>
                <w:noProof/>
              </w:rPr>
            </m:ctrlPr>
          </m:sSubPr>
          <m:e>
            <m:r>
              <w:rPr>
                <w:rFonts w:ascii="Cambria Math"/>
                <w:noProof/>
              </w:rPr>
              <m:t>Π</m:t>
            </m:r>
          </m:e>
          <m:sub>
            <m:r>
              <w:rPr>
                <w:rFonts w:ascii="Cambria Math"/>
                <w:noProof/>
              </w:rPr>
              <m:t>r,n</m:t>
            </m:r>
          </m:sub>
        </m:sSub>
      </m:oMath>
      <w:r>
        <w:rPr>
          <w:noProof/>
        </w:rPr>
        <w:t xml:space="preserve">, respectively, for </w:t>
      </w:r>
      <m:oMath>
        <m:r>
          <w:rPr>
            <w:rFonts w:ascii="Cambria Math"/>
            <w:noProof/>
          </w:rPr>
          <m:t>b/a=2.0</m:t>
        </m:r>
      </m:oMath>
      <w:r>
        <w:rPr>
          <w:noProof/>
        </w:rPr>
        <w:t xml:space="preserve"> and for three different annular plates with one edge simply supported and the other clamped or also simply supported</w:t>
      </w:r>
    </w:p>
    <w:p w14:paraId="02C519DB" w14:textId="77777777" w:rsidR="00667092" w:rsidRDefault="00667092" w:rsidP="00562CD9">
      <w:pPr>
        <w:rPr>
          <w:rFonts w:cs="Arial"/>
          <w:color w:val="000000"/>
          <w:lang w:val="en-GB"/>
        </w:rPr>
      </w:pPr>
    </w:p>
    <w:p w14:paraId="33FC411B" w14:textId="063F59C5" w:rsidR="00667092" w:rsidRDefault="00667092">
      <w:pPr>
        <w:widowControl/>
        <w:autoSpaceDE/>
        <w:autoSpaceDN/>
        <w:adjustRightInd/>
        <w:rPr>
          <w:rFonts w:cs="Arial"/>
          <w:color w:val="000000"/>
          <w:lang w:val="en-GB"/>
        </w:rPr>
      </w:pPr>
      <w:r>
        <w:rPr>
          <w:rFonts w:cs="Arial"/>
          <w:color w:val="000000"/>
          <w:lang w:val="en-GB"/>
        </w:rPr>
        <w:br w:type="page"/>
      </w:r>
    </w:p>
    <w:p w14:paraId="47638713" w14:textId="77777777" w:rsidR="00667092" w:rsidRDefault="00667092" w:rsidP="00562CD9">
      <w:pPr>
        <w:rPr>
          <w:rFonts w:cs="Arial"/>
          <w:color w:val="000000"/>
          <w:lang w:val="en-GB"/>
        </w:rPr>
      </w:pPr>
    </w:p>
    <w:p w14:paraId="56B2817E" w14:textId="6210A7A5" w:rsidR="00562CD9" w:rsidRPr="00562CD9" w:rsidRDefault="00562CD9" w:rsidP="00562CD9">
      <w:pPr>
        <w:rPr>
          <w:rFonts w:cs="Arial"/>
          <w:color w:val="000000"/>
          <w:lang w:val="en-GB"/>
        </w:rPr>
      </w:pPr>
      <w:r w:rsidRPr="00562CD9">
        <w:rPr>
          <w:rFonts w:cs="Arial"/>
          <w:color w:val="000000"/>
          <w:lang w:val="en-GB"/>
        </w:rPr>
        <w:t xml:space="preserve">Table 1. Values of physical sound absorption coefficient </w:t>
      </w:r>
      <w:r w:rsidRPr="00562CD9">
        <w:rPr>
          <w:rFonts w:cs="Arial"/>
          <w:color w:val="000000"/>
          <w:lang w:val="en-GB"/>
        </w:rPr>
        <w:sym w:font="Symbol" w:char="F061"/>
      </w:r>
      <w:r w:rsidRPr="00562CD9">
        <w:rPr>
          <w:rFonts w:cs="Arial"/>
          <w:color w:val="000000"/>
          <w:vertAlign w:val="subscript"/>
          <w:lang w:val="en-GB"/>
        </w:rPr>
        <w:t>f</w:t>
      </w:r>
      <w:r w:rsidRPr="00562CD9">
        <w:rPr>
          <w:rFonts w:cs="Arial"/>
          <w:color w:val="000000"/>
          <w:lang w:val="en-GB"/>
        </w:rPr>
        <w:t xml:space="preserve"> for </w:t>
      </w:r>
      <w:r w:rsidR="001970AD">
        <w:rPr>
          <w:rFonts w:cs="Arial"/>
          <w:color w:val="000000"/>
          <w:lang w:val="en-GB"/>
        </w:rPr>
        <w:t>“</w:t>
      </w:r>
      <w:proofErr w:type="spellStart"/>
      <w:r w:rsidRPr="00562CD9">
        <w:rPr>
          <w:rFonts w:cs="Arial"/>
          <w:lang w:val="en-GB"/>
        </w:rPr>
        <w:t>lamin</w:t>
      </w:r>
      <w:proofErr w:type="spellEnd"/>
      <w:r w:rsidR="001970AD">
        <w:rPr>
          <w:rFonts w:cs="Arial"/>
          <w:lang w:val="en-GB"/>
        </w:rPr>
        <w:t>”</w:t>
      </w:r>
      <w:r w:rsidRPr="00562CD9">
        <w:rPr>
          <w:rFonts w:cs="Arial"/>
          <w:lang w:val="en-GB"/>
        </w:rPr>
        <w:t xml:space="preserve"> fabric granulate </w:t>
      </w:r>
      <w:r w:rsidRPr="00562CD9">
        <w:rPr>
          <w:rFonts w:cs="Arial"/>
          <w:color w:val="000000"/>
          <w:lang w:val="en-GB"/>
        </w:rPr>
        <w:t xml:space="preserve">in </w:t>
      </w:r>
      <w:proofErr w:type="gramStart"/>
      <w:r w:rsidRPr="00562CD9">
        <w:rPr>
          <w:rFonts w:cs="Arial"/>
          <w:color w:val="000000"/>
          <w:lang w:val="en-GB"/>
        </w:rPr>
        <w:t>five layer</w:t>
      </w:r>
      <w:proofErr w:type="gramEnd"/>
      <w:r w:rsidRPr="00562CD9">
        <w:rPr>
          <w:rFonts w:cs="Arial"/>
          <w:color w:val="000000"/>
          <w:lang w:val="en-GB"/>
        </w:rPr>
        <w:t xml:space="preserve"> thicknesses</w:t>
      </w:r>
    </w:p>
    <w:p w14:paraId="191E95EB" w14:textId="77777777" w:rsidR="00562CD9" w:rsidRPr="00831499" w:rsidRDefault="00562CD9" w:rsidP="00562CD9">
      <w:pPr>
        <w:rPr>
          <w:rFonts w:cs="Arial"/>
          <w:color w:val="000000"/>
          <w:sz w:val="20"/>
          <w:szCs w:val="20"/>
          <w:lang w:val="en-GB"/>
        </w:rPr>
      </w:pPr>
    </w:p>
    <w:tbl>
      <w:tblPr>
        <w:tblW w:w="6335" w:type="dxa"/>
        <w:jc w:val="center"/>
        <w:tblCellMar>
          <w:left w:w="0" w:type="dxa"/>
          <w:right w:w="0" w:type="dxa"/>
        </w:tblCellMar>
        <w:tblLook w:val="0000" w:firstRow="0" w:lastRow="0" w:firstColumn="0" w:lastColumn="0" w:noHBand="0" w:noVBand="0"/>
      </w:tblPr>
      <w:tblGrid>
        <w:gridCol w:w="610"/>
        <w:gridCol w:w="340"/>
        <w:gridCol w:w="690"/>
        <w:gridCol w:w="868"/>
        <w:gridCol w:w="992"/>
        <w:gridCol w:w="998"/>
        <w:gridCol w:w="987"/>
        <w:gridCol w:w="850"/>
      </w:tblGrid>
      <w:tr w:rsidR="00562CD9" w:rsidRPr="00562CD9" w14:paraId="69AC975D" w14:textId="77777777" w:rsidTr="00DB293E">
        <w:trPr>
          <w:trHeight w:val="227"/>
          <w:jc w:val="center"/>
        </w:trPr>
        <w:tc>
          <w:tcPr>
            <w:tcW w:w="1640" w:type="dxa"/>
            <w:gridSpan w:val="3"/>
            <w:vMerge w:val="restart"/>
            <w:tcBorders>
              <w:top w:val="single" w:sz="4" w:space="0" w:color="auto"/>
              <w:left w:val="single" w:sz="4" w:space="0" w:color="auto"/>
              <w:right w:val="single" w:sz="4" w:space="0" w:color="000000"/>
            </w:tcBorders>
            <w:shd w:val="clear" w:color="auto" w:fill="FFFFFF"/>
            <w:noWrap/>
            <w:tcMar>
              <w:top w:w="15" w:type="dxa"/>
              <w:left w:w="15" w:type="dxa"/>
              <w:bottom w:w="0" w:type="dxa"/>
              <w:right w:w="15" w:type="dxa"/>
            </w:tcMar>
            <w:vAlign w:val="bottom"/>
          </w:tcPr>
          <w:p w14:paraId="456A155D" w14:textId="77777777" w:rsidR="00562CD9" w:rsidRPr="00562CD9" w:rsidRDefault="001970AD" w:rsidP="00DB293E">
            <w:pPr>
              <w:jc w:val="center"/>
              <w:rPr>
                <w:iCs/>
                <w:lang w:val="en-GB"/>
              </w:rPr>
            </w:pPr>
            <w:r>
              <w:rPr>
                <w:iCs/>
                <w:lang w:val="en-GB"/>
              </w:rPr>
              <w:t>“</w:t>
            </w:r>
            <w:r w:rsidR="00562CD9" w:rsidRPr="00562CD9">
              <w:rPr>
                <w:iCs/>
                <w:lang w:val="en-GB"/>
              </w:rPr>
              <w:t>Lamin</w:t>
            </w:r>
            <w:r>
              <w:rPr>
                <w:iCs/>
                <w:lang w:val="en-GB"/>
              </w:rPr>
              <w:t>”</w:t>
            </w:r>
            <w:r w:rsidR="00562CD9" w:rsidRPr="00562CD9">
              <w:rPr>
                <w:iCs/>
                <w:lang w:val="en-GB"/>
              </w:rPr>
              <w:t xml:space="preserve"> fabric granulate</w:t>
            </w:r>
          </w:p>
        </w:tc>
        <w:tc>
          <w:tcPr>
            <w:tcW w:w="4695" w:type="dxa"/>
            <w:gridSpan w:val="5"/>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1C26515" w14:textId="77777777" w:rsidR="00562CD9" w:rsidRPr="00562CD9" w:rsidRDefault="00562CD9" w:rsidP="00DB293E">
            <w:pPr>
              <w:jc w:val="center"/>
              <w:rPr>
                <w:lang w:val="en-GB"/>
              </w:rPr>
            </w:pPr>
            <w:r w:rsidRPr="00562CD9">
              <w:rPr>
                <w:lang w:val="en-GB"/>
              </w:rPr>
              <w:t>Layer thickness [mm]</w:t>
            </w:r>
          </w:p>
        </w:tc>
      </w:tr>
      <w:tr w:rsidR="00562CD9" w:rsidRPr="00562CD9" w14:paraId="0BAC909F" w14:textId="77777777" w:rsidTr="00DB293E">
        <w:trPr>
          <w:trHeight w:val="227"/>
          <w:jc w:val="center"/>
        </w:trPr>
        <w:tc>
          <w:tcPr>
            <w:tcW w:w="1640" w:type="dxa"/>
            <w:gridSpan w:val="3"/>
            <w:vMerge/>
            <w:tcBorders>
              <w:left w:val="single" w:sz="4" w:space="0" w:color="auto"/>
              <w:bottom w:val="single" w:sz="8" w:space="0" w:color="auto"/>
              <w:right w:val="single" w:sz="4" w:space="0" w:color="000000"/>
            </w:tcBorders>
            <w:shd w:val="clear" w:color="auto" w:fill="FFFFFF"/>
            <w:noWrap/>
            <w:tcMar>
              <w:top w:w="15" w:type="dxa"/>
              <w:left w:w="15" w:type="dxa"/>
              <w:bottom w:w="0" w:type="dxa"/>
              <w:right w:w="15" w:type="dxa"/>
            </w:tcMar>
            <w:vAlign w:val="bottom"/>
          </w:tcPr>
          <w:p w14:paraId="1D37C898" w14:textId="77777777" w:rsidR="00562CD9" w:rsidRPr="00562CD9" w:rsidRDefault="00562CD9" w:rsidP="00DB293E">
            <w:pPr>
              <w:jc w:val="center"/>
              <w:rPr>
                <w:b/>
                <w:iCs/>
                <w:lang w:val="en-GB"/>
              </w:rPr>
            </w:pPr>
          </w:p>
        </w:tc>
        <w:tc>
          <w:tcPr>
            <w:tcW w:w="868" w:type="dxa"/>
            <w:tcBorders>
              <w:top w:val="single" w:sz="4"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14:paraId="001721BA" w14:textId="77777777" w:rsidR="00562CD9" w:rsidRPr="00562CD9" w:rsidRDefault="00562CD9" w:rsidP="00DB293E">
            <w:pPr>
              <w:jc w:val="center"/>
              <w:rPr>
                <w:lang w:val="en-GB"/>
              </w:rPr>
            </w:pPr>
            <w:r w:rsidRPr="00562CD9">
              <w:rPr>
                <w:lang w:val="en-GB"/>
              </w:rPr>
              <w:t>10</w:t>
            </w:r>
          </w:p>
        </w:tc>
        <w:tc>
          <w:tcPr>
            <w:tcW w:w="992" w:type="dxa"/>
            <w:tcBorders>
              <w:top w:val="single" w:sz="4"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14:paraId="12757A05" w14:textId="77777777" w:rsidR="00562CD9" w:rsidRPr="00562CD9" w:rsidRDefault="00562CD9" w:rsidP="00DB293E">
            <w:pPr>
              <w:jc w:val="center"/>
              <w:rPr>
                <w:lang w:val="en-GB"/>
              </w:rPr>
            </w:pPr>
            <w:r w:rsidRPr="00562CD9">
              <w:rPr>
                <w:lang w:val="en-GB"/>
              </w:rPr>
              <w:t>20</w:t>
            </w:r>
          </w:p>
        </w:tc>
        <w:tc>
          <w:tcPr>
            <w:tcW w:w="998" w:type="dxa"/>
            <w:tcBorders>
              <w:top w:val="single" w:sz="4"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14:paraId="3FD6D40E" w14:textId="77777777" w:rsidR="00562CD9" w:rsidRPr="00562CD9" w:rsidRDefault="00562CD9" w:rsidP="00DB293E">
            <w:pPr>
              <w:jc w:val="center"/>
              <w:rPr>
                <w:lang w:val="en-GB"/>
              </w:rPr>
            </w:pPr>
            <w:r w:rsidRPr="00562CD9">
              <w:rPr>
                <w:lang w:val="en-GB"/>
              </w:rPr>
              <w:t>30</w:t>
            </w:r>
          </w:p>
        </w:tc>
        <w:tc>
          <w:tcPr>
            <w:tcW w:w="987" w:type="dxa"/>
            <w:tcBorders>
              <w:top w:val="single" w:sz="4"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14:paraId="2F91F419" w14:textId="77777777" w:rsidR="00562CD9" w:rsidRPr="00562CD9" w:rsidRDefault="00562CD9" w:rsidP="00DB293E">
            <w:pPr>
              <w:jc w:val="center"/>
              <w:rPr>
                <w:lang w:val="en-GB"/>
              </w:rPr>
            </w:pPr>
            <w:r w:rsidRPr="00562CD9">
              <w:rPr>
                <w:lang w:val="en-GB"/>
              </w:rPr>
              <w:t>40</w:t>
            </w:r>
          </w:p>
        </w:tc>
        <w:tc>
          <w:tcPr>
            <w:tcW w:w="850" w:type="dxa"/>
            <w:tcBorders>
              <w:top w:val="single" w:sz="4"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14:paraId="0D4E30A3" w14:textId="77777777" w:rsidR="00562CD9" w:rsidRPr="00562CD9" w:rsidRDefault="00562CD9" w:rsidP="00DB293E">
            <w:pPr>
              <w:jc w:val="center"/>
              <w:rPr>
                <w:lang w:val="en-GB"/>
              </w:rPr>
            </w:pPr>
            <w:r w:rsidRPr="00562CD9">
              <w:rPr>
                <w:lang w:val="en-GB"/>
              </w:rPr>
              <w:t>50</w:t>
            </w:r>
          </w:p>
        </w:tc>
      </w:tr>
      <w:tr w:rsidR="00562CD9" w:rsidRPr="00562CD9" w14:paraId="660AF55D" w14:textId="77777777" w:rsidTr="00DB293E">
        <w:trPr>
          <w:trHeight w:val="227"/>
          <w:jc w:val="center"/>
        </w:trPr>
        <w:tc>
          <w:tcPr>
            <w:tcW w:w="610" w:type="dxa"/>
            <w:vMerge w:val="restart"/>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extDirection w:val="btLr"/>
            <w:vAlign w:val="center"/>
          </w:tcPr>
          <w:p w14:paraId="7634C819" w14:textId="77777777" w:rsidR="00562CD9" w:rsidRPr="00562CD9" w:rsidRDefault="00562CD9" w:rsidP="00DB293E">
            <w:pPr>
              <w:spacing w:line="216" w:lineRule="auto"/>
              <w:jc w:val="center"/>
              <w:rPr>
                <w:iCs/>
                <w:vertAlign w:val="subscript"/>
                <w:lang w:val="en-GB"/>
              </w:rPr>
            </w:pPr>
            <w:r w:rsidRPr="00562CD9">
              <w:rPr>
                <w:iCs/>
                <w:lang w:val="en-GB"/>
              </w:rPr>
              <w:t xml:space="preserve">Physical sound absorption coefficient </w:t>
            </w:r>
            <w:r w:rsidR="001970AD">
              <w:rPr>
                <w:iCs/>
                <w:lang w:val="en-GB"/>
              </w:rPr>
              <w:t>α</w:t>
            </w:r>
            <w:r w:rsidR="00B0224B" w:rsidRPr="00B0224B">
              <w:rPr>
                <w:i/>
                <w:iCs/>
                <w:vertAlign w:val="subscript"/>
                <w:lang w:val="en-GB"/>
              </w:rPr>
              <w:t>f</w:t>
            </w:r>
          </w:p>
        </w:tc>
        <w:tc>
          <w:tcPr>
            <w:tcW w:w="340"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extDirection w:val="btLr"/>
            <w:vAlign w:val="center"/>
          </w:tcPr>
          <w:p w14:paraId="61ED6AF4" w14:textId="77777777" w:rsidR="00562CD9" w:rsidRPr="00562CD9" w:rsidRDefault="00562CD9" w:rsidP="00DB293E">
            <w:pPr>
              <w:spacing w:line="216" w:lineRule="auto"/>
              <w:jc w:val="center"/>
              <w:rPr>
                <w:iCs/>
                <w:lang w:val="en-GB"/>
              </w:rPr>
            </w:pPr>
            <w:r w:rsidRPr="00562CD9">
              <w:rPr>
                <w:iCs/>
                <w:lang w:val="en-GB"/>
              </w:rPr>
              <w:t xml:space="preserve">Frequency </w:t>
            </w:r>
            <w:r w:rsidRPr="00562CD9">
              <w:rPr>
                <w:i/>
                <w:lang w:val="en-GB"/>
              </w:rPr>
              <w:t xml:space="preserve">f </w:t>
            </w:r>
            <w:r w:rsidRPr="00562CD9">
              <w:rPr>
                <w:iCs/>
                <w:lang w:val="en-GB"/>
              </w:rPr>
              <w:t>[Hz]</w:t>
            </w: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6C2D06DA" w14:textId="77777777" w:rsidR="00562CD9" w:rsidRPr="00562CD9" w:rsidRDefault="00562CD9" w:rsidP="00DB293E">
            <w:pPr>
              <w:jc w:val="center"/>
              <w:rPr>
                <w:lang w:val="en-GB"/>
              </w:rPr>
            </w:pPr>
            <w:r w:rsidRPr="00562CD9">
              <w:rPr>
                <w:lang w:val="en-GB"/>
              </w:rPr>
              <w:t>100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66CCED6" w14:textId="77777777" w:rsidR="00562CD9" w:rsidRPr="00562CD9" w:rsidRDefault="00562CD9" w:rsidP="00DB293E">
            <w:pPr>
              <w:jc w:val="center"/>
              <w:rPr>
                <w:bCs/>
                <w:lang w:val="en-GB"/>
              </w:rPr>
            </w:pPr>
            <w:r w:rsidRPr="00562CD9">
              <w:rPr>
                <w:bCs/>
                <w:lang w:val="en-GB"/>
              </w:rPr>
              <w:t>0.06</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747A21C" w14:textId="77777777" w:rsidR="00562CD9" w:rsidRPr="00562CD9" w:rsidRDefault="00562CD9" w:rsidP="00DB293E">
            <w:pPr>
              <w:jc w:val="center"/>
              <w:rPr>
                <w:bCs/>
                <w:lang w:val="en-GB"/>
              </w:rPr>
            </w:pPr>
            <w:r w:rsidRPr="00562CD9">
              <w:rPr>
                <w:bCs/>
                <w:lang w:val="en-GB"/>
              </w:rPr>
              <w:t>0.06</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222F91E" w14:textId="77777777" w:rsidR="00562CD9" w:rsidRPr="00562CD9" w:rsidRDefault="00562CD9" w:rsidP="00DB293E">
            <w:pPr>
              <w:jc w:val="center"/>
              <w:rPr>
                <w:bCs/>
                <w:lang w:val="en-GB"/>
              </w:rPr>
            </w:pPr>
            <w:r w:rsidRPr="00562CD9">
              <w:rPr>
                <w:bCs/>
                <w:lang w:val="en-GB"/>
              </w:rPr>
              <w:t>0.09</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2BBD1C8" w14:textId="77777777" w:rsidR="00562CD9" w:rsidRPr="00562CD9" w:rsidRDefault="00562CD9" w:rsidP="00DB293E">
            <w:pPr>
              <w:jc w:val="center"/>
              <w:rPr>
                <w:bCs/>
                <w:lang w:val="en-GB"/>
              </w:rPr>
            </w:pPr>
            <w:r w:rsidRPr="00562CD9">
              <w:rPr>
                <w:bCs/>
                <w:lang w:val="en-GB"/>
              </w:rPr>
              <w:t>0.08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A6BD65A" w14:textId="77777777" w:rsidR="00562CD9" w:rsidRPr="00562CD9" w:rsidRDefault="00562CD9" w:rsidP="00DB293E">
            <w:pPr>
              <w:jc w:val="center"/>
              <w:rPr>
                <w:bCs/>
                <w:lang w:val="en-GB"/>
              </w:rPr>
            </w:pPr>
            <w:r w:rsidRPr="00562CD9">
              <w:rPr>
                <w:bCs/>
                <w:lang w:val="en-GB"/>
              </w:rPr>
              <w:t>0.09</w:t>
            </w:r>
          </w:p>
        </w:tc>
      </w:tr>
      <w:tr w:rsidR="00562CD9" w:rsidRPr="00562CD9" w14:paraId="20D3250B"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4D73D33E"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6F7BBEEC"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795855EC" w14:textId="77777777" w:rsidR="00562CD9" w:rsidRPr="00562CD9" w:rsidRDefault="00562CD9" w:rsidP="00DB293E">
            <w:pPr>
              <w:jc w:val="center"/>
              <w:rPr>
                <w:lang w:val="en-GB"/>
              </w:rPr>
            </w:pPr>
            <w:r w:rsidRPr="00562CD9">
              <w:rPr>
                <w:lang w:val="en-GB"/>
              </w:rPr>
              <w:t>125</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CE5380B" w14:textId="77777777" w:rsidR="00562CD9" w:rsidRPr="00562CD9" w:rsidRDefault="00562CD9" w:rsidP="00DB293E">
            <w:pPr>
              <w:jc w:val="center"/>
              <w:rPr>
                <w:bCs/>
                <w:lang w:val="en-GB"/>
              </w:rPr>
            </w:pPr>
            <w:r w:rsidRPr="00562CD9">
              <w:rPr>
                <w:bCs/>
                <w:lang w:val="en-GB"/>
              </w:rPr>
              <w:t>0.14</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0A3DAD6" w14:textId="77777777" w:rsidR="00562CD9" w:rsidRPr="00562CD9" w:rsidRDefault="00562CD9" w:rsidP="00DB293E">
            <w:pPr>
              <w:jc w:val="center"/>
              <w:rPr>
                <w:bCs/>
                <w:lang w:val="en-GB"/>
              </w:rPr>
            </w:pPr>
            <w:r w:rsidRPr="00562CD9">
              <w:rPr>
                <w:bCs/>
                <w:lang w:val="en-GB"/>
              </w:rPr>
              <w:t>0.12</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90EF93D" w14:textId="77777777" w:rsidR="00562CD9" w:rsidRPr="00562CD9" w:rsidRDefault="00562CD9" w:rsidP="00DB293E">
            <w:pPr>
              <w:jc w:val="center"/>
              <w:rPr>
                <w:bCs/>
                <w:lang w:val="en-GB"/>
              </w:rPr>
            </w:pPr>
            <w:r w:rsidRPr="00562CD9">
              <w:rPr>
                <w:bCs/>
                <w:lang w:val="en-GB"/>
              </w:rPr>
              <w:t>0.12</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E7C8D86" w14:textId="77777777" w:rsidR="00562CD9" w:rsidRPr="00562CD9" w:rsidRDefault="00562CD9" w:rsidP="00DB293E">
            <w:pPr>
              <w:jc w:val="center"/>
              <w:rPr>
                <w:bCs/>
                <w:lang w:val="en-GB"/>
              </w:rPr>
            </w:pPr>
            <w:r w:rsidRPr="00562CD9">
              <w:rPr>
                <w:bCs/>
                <w:lang w:val="en-GB"/>
              </w:rPr>
              <w:t>0.11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B4E2AF8" w14:textId="77777777" w:rsidR="00562CD9" w:rsidRPr="00562CD9" w:rsidRDefault="00562CD9" w:rsidP="00DB293E">
            <w:pPr>
              <w:jc w:val="center"/>
              <w:rPr>
                <w:bCs/>
                <w:lang w:val="en-GB"/>
              </w:rPr>
            </w:pPr>
            <w:r w:rsidRPr="00562CD9">
              <w:rPr>
                <w:bCs/>
                <w:lang w:val="en-GB"/>
              </w:rPr>
              <w:t>0.11</w:t>
            </w:r>
          </w:p>
        </w:tc>
      </w:tr>
      <w:tr w:rsidR="00562CD9" w:rsidRPr="00562CD9" w14:paraId="30F39174"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5F40CC45"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53E95286"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390FC841" w14:textId="77777777" w:rsidR="00562CD9" w:rsidRPr="00562CD9" w:rsidRDefault="00562CD9" w:rsidP="00DB293E">
            <w:pPr>
              <w:jc w:val="center"/>
              <w:rPr>
                <w:lang w:val="en-GB"/>
              </w:rPr>
            </w:pPr>
            <w:r w:rsidRPr="00562CD9">
              <w:rPr>
                <w:lang w:val="en-GB"/>
              </w:rPr>
              <w:t>160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D823CD5" w14:textId="77777777" w:rsidR="00562CD9" w:rsidRPr="00562CD9" w:rsidRDefault="00562CD9" w:rsidP="00DB293E">
            <w:pPr>
              <w:jc w:val="center"/>
              <w:rPr>
                <w:bCs/>
                <w:lang w:val="en-GB"/>
              </w:rPr>
            </w:pPr>
            <w:r w:rsidRPr="00562CD9">
              <w:rPr>
                <w:bCs/>
                <w:lang w:val="en-GB"/>
              </w:rPr>
              <w:t>0.10</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8647B56" w14:textId="77777777" w:rsidR="00562CD9" w:rsidRPr="00562CD9" w:rsidRDefault="00562CD9" w:rsidP="00DB293E">
            <w:pPr>
              <w:jc w:val="center"/>
              <w:rPr>
                <w:bCs/>
                <w:lang w:val="en-GB"/>
              </w:rPr>
            </w:pPr>
            <w:r w:rsidRPr="00562CD9">
              <w:rPr>
                <w:bCs/>
                <w:lang w:val="en-GB"/>
              </w:rPr>
              <w:t>0.10</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1DC88C7" w14:textId="77777777" w:rsidR="00562CD9" w:rsidRPr="00562CD9" w:rsidRDefault="00562CD9" w:rsidP="00DB293E">
            <w:pPr>
              <w:jc w:val="center"/>
              <w:rPr>
                <w:bCs/>
                <w:lang w:val="en-GB"/>
              </w:rPr>
            </w:pPr>
            <w:r w:rsidRPr="00562CD9">
              <w:rPr>
                <w:bCs/>
                <w:lang w:val="en-GB"/>
              </w:rPr>
              <w:t>0.11</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47821EB" w14:textId="77777777" w:rsidR="00562CD9" w:rsidRPr="00562CD9" w:rsidRDefault="00562CD9" w:rsidP="00DB293E">
            <w:pPr>
              <w:jc w:val="center"/>
              <w:rPr>
                <w:bCs/>
                <w:lang w:val="en-GB"/>
              </w:rPr>
            </w:pPr>
            <w:r w:rsidRPr="00562CD9">
              <w:rPr>
                <w:bCs/>
                <w:lang w:val="en-GB"/>
              </w:rPr>
              <w:t>0.13</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FBA163A" w14:textId="77777777" w:rsidR="00562CD9" w:rsidRPr="00562CD9" w:rsidRDefault="00562CD9" w:rsidP="00DB293E">
            <w:pPr>
              <w:jc w:val="center"/>
              <w:rPr>
                <w:bCs/>
                <w:lang w:val="en-GB"/>
              </w:rPr>
            </w:pPr>
            <w:r w:rsidRPr="00562CD9">
              <w:rPr>
                <w:bCs/>
                <w:lang w:val="en-GB"/>
              </w:rPr>
              <w:t>0.15</w:t>
            </w:r>
          </w:p>
        </w:tc>
      </w:tr>
      <w:tr w:rsidR="00562CD9" w:rsidRPr="00562CD9" w14:paraId="063FDE68"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0B1FD594"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5F513859"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49EBA744" w14:textId="77777777" w:rsidR="00562CD9" w:rsidRPr="00562CD9" w:rsidRDefault="00562CD9" w:rsidP="00DB293E">
            <w:pPr>
              <w:jc w:val="center"/>
              <w:rPr>
                <w:lang w:val="en-GB"/>
              </w:rPr>
            </w:pPr>
            <w:r w:rsidRPr="00562CD9">
              <w:rPr>
                <w:lang w:val="en-GB"/>
              </w:rPr>
              <w:t>200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07CBBFC" w14:textId="77777777" w:rsidR="00562CD9" w:rsidRPr="00562CD9" w:rsidRDefault="00562CD9" w:rsidP="00DB293E">
            <w:pPr>
              <w:jc w:val="center"/>
              <w:rPr>
                <w:bCs/>
                <w:lang w:val="en-GB"/>
              </w:rPr>
            </w:pPr>
            <w:r w:rsidRPr="00562CD9">
              <w:rPr>
                <w:bCs/>
                <w:lang w:val="en-GB"/>
              </w:rPr>
              <w:t>0.10</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C449C0B" w14:textId="77777777" w:rsidR="00562CD9" w:rsidRPr="00562CD9" w:rsidRDefault="00562CD9" w:rsidP="00DB293E">
            <w:pPr>
              <w:jc w:val="center"/>
              <w:rPr>
                <w:bCs/>
                <w:lang w:val="en-GB"/>
              </w:rPr>
            </w:pPr>
            <w:r w:rsidRPr="00562CD9">
              <w:rPr>
                <w:bCs/>
                <w:lang w:val="en-GB"/>
              </w:rPr>
              <w:t>0.12</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F23489B" w14:textId="77777777" w:rsidR="00562CD9" w:rsidRPr="00562CD9" w:rsidRDefault="00562CD9" w:rsidP="00DB293E">
            <w:pPr>
              <w:jc w:val="center"/>
              <w:rPr>
                <w:bCs/>
                <w:lang w:val="en-GB"/>
              </w:rPr>
            </w:pPr>
            <w:r w:rsidRPr="00562CD9">
              <w:rPr>
                <w:bCs/>
                <w:lang w:val="en-GB"/>
              </w:rPr>
              <w:t>0.10</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7A550D4" w14:textId="77777777" w:rsidR="00562CD9" w:rsidRPr="00562CD9" w:rsidRDefault="00562CD9" w:rsidP="00DB293E">
            <w:pPr>
              <w:jc w:val="center"/>
              <w:rPr>
                <w:bCs/>
                <w:lang w:val="en-GB"/>
              </w:rPr>
            </w:pPr>
            <w:r w:rsidRPr="00562CD9">
              <w:rPr>
                <w:bCs/>
                <w:lang w:val="en-GB"/>
              </w:rPr>
              <w:t>0.14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C1AABDB" w14:textId="77777777" w:rsidR="00562CD9" w:rsidRPr="00562CD9" w:rsidRDefault="00562CD9" w:rsidP="00DB293E">
            <w:pPr>
              <w:jc w:val="center"/>
              <w:rPr>
                <w:bCs/>
                <w:lang w:val="en-GB"/>
              </w:rPr>
            </w:pPr>
            <w:r w:rsidRPr="00562CD9">
              <w:rPr>
                <w:bCs/>
                <w:lang w:val="en-GB"/>
              </w:rPr>
              <w:t>0.13</w:t>
            </w:r>
          </w:p>
        </w:tc>
      </w:tr>
      <w:tr w:rsidR="00562CD9" w:rsidRPr="00562CD9" w14:paraId="3690FB6A"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5B43FA32"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59E235C4"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563585BB" w14:textId="77777777" w:rsidR="00562CD9" w:rsidRPr="00562CD9" w:rsidRDefault="00562CD9" w:rsidP="00DB293E">
            <w:pPr>
              <w:jc w:val="center"/>
              <w:rPr>
                <w:lang w:val="en-GB"/>
              </w:rPr>
            </w:pPr>
            <w:r w:rsidRPr="00562CD9">
              <w:rPr>
                <w:lang w:val="en-GB"/>
              </w:rPr>
              <w:t>250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E58357E" w14:textId="77777777" w:rsidR="00562CD9" w:rsidRPr="00562CD9" w:rsidRDefault="00562CD9" w:rsidP="00DB293E">
            <w:pPr>
              <w:jc w:val="center"/>
              <w:rPr>
                <w:bCs/>
                <w:lang w:val="en-GB"/>
              </w:rPr>
            </w:pPr>
            <w:r w:rsidRPr="00562CD9">
              <w:rPr>
                <w:bCs/>
                <w:lang w:val="en-GB"/>
              </w:rPr>
              <w:t>0.08</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9090573" w14:textId="77777777" w:rsidR="00562CD9" w:rsidRPr="00562CD9" w:rsidRDefault="00562CD9" w:rsidP="00DB293E">
            <w:pPr>
              <w:jc w:val="center"/>
              <w:rPr>
                <w:bCs/>
                <w:lang w:val="en-GB"/>
              </w:rPr>
            </w:pPr>
            <w:r w:rsidRPr="00562CD9">
              <w:rPr>
                <w:bCs/>
                <w:lang w:val="en-GB"/>
              </w:rPr>
              <w:t>0.10</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A231572" w14:textId="77777777" w:rsidR="00562CD9" w:rsidRPr="00562CD9" w:rsidRDefault="00562CD9" w:rsidP="00DB293E">
            <w:pPr>
              <w:jc w:val="center"/>
              <w:rPr>
                <w:bCs/>
                <w:lang w:val="en-GB"/>
              </w:rPr>
            </w:pPr>
            <w:r w:rsidRPr="00562CD9">
              <w:rPr>
                <w:bCs/>
                <w:lang w:val="en-GB"/>
              </w:rPr>
              <w:t>0.15</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EFA9C3D" w14:textId="77777777" w:rsidR="00562CD9" w:rsidRPr="00562CD9" w:rsidRDefault="00562CD9" w:rsidP="00DB293E">
            <w:pPr>
              <w:jc w:val="center"/>
              <w:rPr>
                <w:bCs/>
                <w:lang w:val="en-GB"/>
              </w:rPr>
            </w:pPr>
            <w:r w:rsidRPr="00562CD9">
              <w:rPr>
                <w:bCs/>
                <w:lang w:val="en-GB"/>
              </w:rPr>
              <w:t>0.17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F48CA98" w14:textId="77777777" w:rsidR="00562CD9" w:rsidRPr="00562CD9" w:rsidRDefault="00562CD9" w:rsidP="00DB293E">
            <w:pPr>
              <w:jc w:val="center"/>
              <w:rPr>
                <w:bCs/>
                <w:lang w:val="en-GB"/>
              </w:rPr>
            </w:pPr>
            <w:r w:rsidRPr="00562CD9">
              <w:rPr>
                <w:bCs/>
                <w:lang w:val="en-GB"/>
              </w:rPr>
              <w:t>0.23</w:t>
            </w:r>
          </w:p>
        </w:tc>
      </w:tr>
      <w:tr w:rsidR="00562CD9" w:rsidRPr="00562CD9" w14:paraId="622402A9"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7309F54F"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6014D5CD"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1A5B0E4A" w14:textId="77777777" w:rsidR="00562CD9" w:rsidRPr="00562CD9" w:rsidRDefault="00562CD9" w:rsidP="00DB293E">
            <w:pPr>
              <w:jc w:val="center"/>
              <w:rPr>
                <w:lang w:val="en-GB"/>
              </w:rPr>
            </w:pPr>
            <w:r w:rsidRPr="00562CD9">
              <w:rPr>
                <w:lang w:val="en-GB"/>
              </w:rPr>
              <w:t>315</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23FE72E" w14:textId="77777777" w:rsidR="00562CD9" w:rsidRPr="00562CD9" w:rsidRDefault="00562CD9" w:rsidP="00DB293E">
            <w:pPr>
              <w:jc w:val="center"/>
              <w:rPr>
                <w:bCs/>
                <w:lang w:val="en-GB"/>
              </w:rPr>
            </w:pPr>
            <w:r w:rsidRPr="00562CD9">
              <w:rPr>
                <w:bCs/>
                <w:lang w:val="en-GB"/>
              </w:rPr>
              <w:t>0.11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8948F53" w14:textId="77777777" w:rsidR="00562CD9" w:rsidRPr="00562CD9" w:rsidRDefault="00562CD9" w:rsidP="00DB293E">
            <w:pPr>
              <w:jc w:val="center"/>
              <w:rPr>
                <w:bCs/>
                <w:lang w:val="en-GB"/>
              </w:rPr>
            </w:pPr>
            <w:r w:rsidRPr="00562CD9">
              <w:rPr>
                <w:bCs/>
                <w:lang w:val="en-GB"/>
              </w:rPr>
              <w:t>0.10</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64B4528" w14:textId="77777777" w:rsidR="00562CD9" w:rsidRPr="00562CD9" w:rsidRDefault="00562CD9" w:rsidP="00DB293E">
            <w:pPr>
              <w:jc w:val="center"/>
              <w:rPr>
                <w:bCs/>
                <w:lang w:val="en-GB"/>
              </w:rPr>
            </w:pPr>
            <w:r w:rsidRPr="00562CD9">
              <w:rPr>
                <w:bCs/>
                <w:lang w:val="en-GB"/>
              </w:rPr>
              <w:t>0.14</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0A8FFDA" w14:textId="77777777" w:rsidR="00562CD9" w:rsidRPr="00562CD9" w:rsidRDefault="00562CD9" w:rsidP="00DB293E">
            <w:pPr>
              <w:jc w:val="center"/>
              <w:rPr>
                <w:bCs/>
                <w:lang w:val="en-GB"/>
              </w:rPr>
            </w:pPr>
            <w:r w:rsidRPr="00562CD9">
              <w:rPr>
                <w:bCs/>
                <w:lang w:val="en-GB"/>
              </w:rPr>
              <w:t>0.18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E6C0C64" w14:textId="77777777" w:rsidR="00562CD9" w:rsidRPr="00562CD9" w:rsidRDefault="00562CD9" w:rsidP="00DB293E">
            <w:pPr>
              <w:jc w:val="center"/>
              <w:rPr>
                <w:bCs/>
                <w:lang w:val="en-GB"/>
              </w:rPr>
            </w:pPr>
            <w:r w:rsidRPr="00562CD9">
              <w:rPr>
                <w:bCs/>
                <w:lang w:val="en-GB"/>
              </w:rPr>
              <w:t>0.30</w:t>
            </w:r>
          </w:p>
        </w:tc>
      </w:tr>
      <w:tr w:rsidR="00562CD9" w:rsidRPr="00562CD9" w14:paraId="2454F644"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1A86FF4A"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47FC70F4"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3A862DE3" w14:textId="77777777" w:rsidR="00562CD9" w:rsidRPr="00562CD9" w:rsidRDefault="00562CD9" w:rsidP="00DB293E">
            <w:pPr>
              <w:jc w:val="center"/>
              <w:rPr>
                <w:lang w:val="en-GB"/>
              </w:rPr>
            </w:pPr>
            <w:r w:rsidRPr="00562CD9">
              <w:rPr>
                <w:lang w:val="en-GB"/>
              </w:rPr>
              <w:t>400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89B30DC" w14:textId="77777777" w:rsidR="00562CD9" w:rsidRPr="00562CD9" w:rsidRDefault="00562CD9" w:rsidP="00DB293E">
            <w:pPr>
              <w:jc w:val="center"/>
              <w:rPr>
                <w:bCs/>
                <w:lang w:val="en-GB"/>
              </w:rPr>
            </w:pPr>
            <w:r w:rsidRPr="00562CD9">
              <w:rPr>
                <w:bCs/>
                <w:lang w:val="en-GB"/>
              </w:rPr>
              <w:t>0.09</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4AE4822" w14:textId="77777777" w:rsidR="00562CD9" w:rsidRPr="00562CD9" w:rsidRDefault="00562CD9" w:rsidP="00DB293E">
            <w:pPr>
              <w:jc w:val="center"/>
              <w:rPr>
                <w:bCs/>
                <w:lang w:val="en-GB"/>
              </w:rPr>
            </w:pPr>
            <w:r w:rsidRPr="00562CD9">
              <w:rPr>
                <w:bCs/>
                <w:lang w:val="en-GB"/>
              </w:rPr>
              <w:t>0.14</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D11FC85" w14:textId="77777777" w:rsidR="00562CD9" w:rsidRPr="00562CD9" w:rsidRDefault="00562CD9" w:rsidP="00DB293E">
            <w:pPr>
              <w:jc w:val="center"/>
              <w:rPr>
                <w:bCs/>
                <w:lang w:val="en-GB"/>
              </w:rPr>
            </w:pPr>
            <w:r w:rsidRPr="00562CD9">
              <w:rPr>
                <w:bCs/>
                <w:lang w:val="en-GB"/>
              </w:rPr>
              <w:t>0.22</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6114EB0" w14:textId="77777777" w:rsidR="00562CD9" w:rsidRPr="00562CD9" w:rsidRDefault="00562CD9" w:rsidP="00DB293E">
            <w:pPr>
              <w:jc w:val="center"/>
              <w:rPr>
                <w:bCs/>
                <w:lang w:val="en-GB"/>
              </w:rPr>
            </w:pPr>
            <w:r w:rsidRPr="00562CD9">
              <w:rPr>
                <w:bCs/>
                <w:lang w:val="en-GB"/>
              </w:rPr>
              <w:t>0.27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1047DA6" w14:textId="77777777" w:rsidR="00562CD9" w:rsidRPr="00562CD9" w:rsidRDefault="00562CD9" w:rsidP="00DB293E">
            <w:pPr>
              <w:jc w:val="center"/>
              <w:rPr>
                <w:bCs/>
                <w:lang w:val="en-GB"/>
              </w:rPr>
            </w:pPr>
            <w:r w:rsidRPr="00562CD9">
              <w:rPr>
                <w:bCs/>
                <w:lang w:val="en-GB"/>
              </w:rPr>
              <w:t>0.42</w:t>
            </w:r>
          </w:p>
        </w:tc>
      </w:tr>
      <w:tr w:rsidR="00562CD9" w:rsidRPr="00562CD9" w14:paraId="30F5D497"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6A784194"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2278BCEC"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0CF465FB" w14:textId="77777777" w:rsidR="00562CD9" w:rsidRPr="00562CD9" w:rsidRDefault="00562CD9" w:rsidP="00DB293E">
            <w:pPr>
              <w:jc w:val="center"/>
              <w:rPr>
                <w:lang w:val="en-GB"/>
              </w:rPr>
            </w:pPr>
            <w:r w:rsidRPr="00562CD9">
              <w:rPr>
                <w:lang w:val="en-GB"/>
              </w:rPr>
              <w:t>500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6F90329" w14:textId="77777777" w:rsidR="00562CD9" w:rsidRPr="00562CD9" w:rsidRDefault="00562CD9" w:rsidP="00DB293E">
            <w:pPr>
              <w:jc w:val="center"/>
              <w:rPr>
                <w:bCs/>
                <w:lang w:val="en-GB"/>
              </w:rPr>
            </w:pPr>
            <w:r w:rsidRPr="00562CD9">
              <w:rPr>
                <w:bCs/>
                <w:lang w:val="en-GB"/>
              </w:rPr>
              <w:t>0.18</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9FAFF7A" w14:textId="77777777" w:rsidR="00562CD9" w:rsidRPr="00562CD9" w:rsidRDefault="00562CD9" w:rsidP="00DB293E">
            <w:pPr>
              <w:jc w:val="center"/>
              <w:rPr>
                <w:bCs/>
                <w:lang w:val="en-GB"/>
              </w:rPr>
            </w:pPr>
            <w:r w:rsidRPr="00562CD9">
              <w:rPr>
                <w:bCs/>
                <w:lang w:val="en-GB"/>
              </w:rPr>
              <w:t>0.21</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D27E561" w14:textId="77777777" w:rsidR="00562CD9" w:rsidRPr="00562CD9" w:rsidRDefault="00562CD9" w:rsidP="00DB293E">
            <w:pPr>
              <w:jc w:val="center"/>
              <w:rPr>
                <w:bCs/>
                <w:lang w:val="en-GB"/>
              </w:rPr>
            </w:pPr>
            <w:r w:rsidRPr="00562CD9">
              <w:rPr>
                <w:bCs/>
                <w:lang w:val="en-GB"/>
              </w:rPr>
              <w:t>0.34</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E978FF4" w14:textId="77777777" w:rsidR="00562CD9" w:rsidRPr="00562CD9" w:rsidRDefault="00562CD9" w:rsidP="00DB293E">
            <w:pPr>
              <w:jc w:val="center"/>
              <w:rPr>
                <w:bCs/>
                <w:lang w:val="en-GB"/>
              </w:rPr>
            </w:pPr>
            <w:r w:rsidRPr="00562CD9">
              <w:rPr>
                <w:bCs/>
                <w:lang w:val="en-GB"/>
              </w:rPr>
              <w:t>0.37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77A7C0C" w14:textId="77777777" w:rsidR="00562CD9" w:rsidRPr="00562CD9" w:rsidRDefault="00562CD9" w:rsidP="00DB293E">
            <w:pPr>
              <w:jc w:val="center"/>
              <w:rPr>
                <w:bCs/>
                <w:lang w:val="en-GB"/>
              </w:rPr>
            </w:pPr>
            <w:r w:rsidRPr="00562CD9">
              <w:rPr>
                <w:bCs/>
                <w:lang w:val="en-GB"/>
              </w:rPr>
              <w:t>0.62</w:t>
            </w:r>
          </w:p>
        </w:tc>
      </w:tr>
      <w:tr w:rsidR="00562CD9" w:rsidRPr="00562CD9" w14:paraId="1D270964"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61E984FD"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569FB979"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489B2F72" w14:textId="77777777" w:rsidR="00562CD9" w:rsidRPr="00562CD9" w:rsidRDefault="00562CD9" w:rsidP="00DB293E">
            <w:pPr>
              <w:jc w:val="center"/>
              <w:rPr>
                <w:lang w:val="en-GB"/>
              </w:rPr>
            </w:pPr>
            <w:r w:rsidRPr="00562CD9">
              <w:rPr>
                <w:lang w:val="en-GB"/>
              </w:rPr>
              <w:t>630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478161D" w14:textId="77777777" w:rsidR="00562CD9" w:rsidRPr="00562CD9" w:rsidRDefault="00562CD9" w:rsidP="00DB293E">
            <w:pPr>
              <w:jc w:val="center"/>
              <w:rPr>
                <w:bCs/>
                <w:lang w:val="en-GB"/>
              </w:rPr>
            </w:pPr>
            <w:r w:rsidRPr="00562CD9">
              <w:rPr>
                <w:bCs/>
                <w:lang w:val="en-GB"/>
              </w:rPr>
              <w:t>0.27</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DF50704" w14:textId="77777777" w:rsidR="00562CD9" w:rsidRPr="00562CD9" w:rsidRDefault="00562CD9" w:rsidP="00DB293E">
            <w:pPr>
              <w:jc w:val="center"/>
              <w:rPr>
                <w:bCs/>
                <w:lang w:val="en-GB"/>
              </w:rPr>
            </w:pPr>
            <w:r w:rsidRPr="00562CD9">
              <w:rPr>
                <w:bCs/>
                <w:lang w:val="en-GB"/>
              </w:rPr>
              <w:t>0.37</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C1AEBF0" w14:textId="77777777" w:rsidR="00562CD9" w:rsidRPr="00562CD9" w:rsidRDefault="00562CD9" w:rsidP="00DB293E">
            <w:pPr>
              <w:jc w:val="center"/>
              <w:rPr>
                <w:bCs/>
                <w:lang w:val="en-GB"/>
              </w:rPr>
            </w:pPr>
            <w:r w:rsidRPr="00562CD9">
              <w:rPr>
                <w:bCs/>
                <w:lang w:val="en-GB"/>
              </w:rPr>
              <w:t>0.51</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FDA1499" w14:textId="77777777" w:rsidR="00562CD9" w:rsidRPr="00562CD9" w:rsidRDefault="00562CD9" w:rsidP="00DB293E">
            <w:pPr>
              <w:jc w:val="center"/>
              <w:rPr>
                <w:bCs/>
                <w:lang w:val="en-GB"/>
              </w:rPr>
            </w:pPr>
            <w:r w:rsidRPr="00562CD9">
              <w:rPr>
                <w:bCs/>
                <w:lang w:val="en-GB"/>
              </w:rPr>
              <w:t>0.57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C553D8C" w14:textId="77777777" w:rsidR="00562CD9" w:rsidRPr="00562CD9" w:rsidRDefault="00562CD9" w:rsidP="00DB293E">
            <w:pPr>
              <w:jc w:val="center"/>
              <w:rPr>
                <w:bCs/>
                <w:lang w:val="en-GB"/>
              </w:rPr>
            </w:pPr>
            <w:r w:rsidRPr="00562CD9">
              <w:rPr>
                <w:bCs/>
                <w:lang w:val="en-GB"/>
              </w:rPr>
              <w:t>0.80</w:t>
            </w:r>
          </w:p>
        </w:tc>
      </w:tr>
      <w:tr w:rsidR="00562CD9" w:rsidRPr="00562CD9" w14:paraId="0809BCB1"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7D9FF999"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7D374C3A"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4D7451C5" w14:textId="77777777" w:rsidR="00562CD9" w:rsidRPr="00562CD9" w:rsidRDefault="00562CD9" w:rsidP="00DB293E">
            <w:pPr>
              <w:jc w:val="center"/>
              <w:rPr>
                <w:lang w:val="en-GB"/>
              </w:rPr>
            </w:pPr>
            <w:r w:rsidRPr="00562CD9">
              <w:rPr>
                <w:lang w:val="en-GB"/>
              </w:rPr>
              <w:t>800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271C06C" w14:textId="77777777" w:rsidR="00562CD9" w:rsidRPr="00562CD9" w:rsidRDefault="00562CD9" w:rsidP="00DB293E">
            <w:pPr>
              <w:jc w:val="center"/>
              <w:rPr>
                <w:bCs/>
                <w:lang w:val="en-GB"/>
              </w:rPr>
            </w:pPr>
            <w:r w:rsidRPr="00562CD9">
              <w:rPr>
                <w:bCs/>
                <w:lang w:val="en-GB"/>
              </w:rPr>
              <w:t>0.19</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0EF9825" w14:textId="77777777" w:rsidR="00562CD9" w:rsidRPr="00562CD9" w:rsidRDefault="00562CD9" w:rsidP="00DB293E">
            <w:pPr>
              <w:jc w:val="center"/>
              <w:rPr>
                <w:bCs/>
                <w:lang w:val="en-GB"/>
              </w:rPr>
            </w:pPr>
            <w:r w:rsidRPr="00562CD9">
              <w:rPr>
                <w:bCs/>
                <w:lang w:val="en-GB"/>
              </w:rPr>
              <w:t>0.28</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2ACA406" w14:textId="77777777" w:rsidR="00562CD9" w:rsidRPr="00562CD9" w:rsidRDefault="00562CD9" w:rsidP="00DB293E">
            <w:pPr>
              <w:jc w:val="center"/>
              <w:rPr>
                <w:bCs/>
                <w:lang w:val="en-GB"/>
              </w:rPr>
            </w:pPr>
            <w:r w:rsidRPr="00562CD9">
              <w:rPr>
                <w:bCs/>
                <w:lang w:val="en-GB"/>
              </w:rPr>
              <w:t>0.56</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41D7032" w14:textId="77777777" w:rsidR="00562CD9" w:rsidRPr="00562CD9" w:rsidRDefault="00562CD9" w:rsidP="00DB293E">
            <w:pPr>
              <w:jc w:val="center"/>
              <w:rPr>
                <w:bCs/>
                <w:lang w:val="en-GB"/>
              </w:rPr>
            </w:pPr>
            <w:r w:rsidRPr="00562CD9">
              <w:rPr>
                <w:bCs/>
                <w:lang w:val="en-GB"/>
              </w:rPr>
              <w:t>0.73</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865E4DD" w14:textId="77777777" w:rsidR="00562CD9" w:rsidRPr="00562CD9" w:rsidRDefault="00562CD9" w:rsidP="00DB293E">
            <w:pPr>
              <w:jc w:val="center"/>
              <w:rPr>
                <w:bCs/>
                <w:lang w:val="en-GB"/>
              </w:rPr>
            </w:pPr>
            <w:r w:rsidRPr="00562CD9">
              <w:rPr>
                <w:bCs/>
                <w:lang w:val="en-GB"/>
              </w:rPr>
              <w:t>0.89</w:t>
            </w:r>
          </w:p>
        </w:tc>
      </w:tr>
      <w:tr w:rsidR="00562CD9" w:rsidRPr="00562CD9" w14:paraId="09B31665"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789893EF"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10703C87"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3CCEAE88" w14:textId="77777777" w:rsidR="00562CD9" w:rsidRPr="00562CD9" w:rsidRDefault="00562CD9" w:rsidP="00DB293E">
            <w:pPr>
              <w:jc w:val="center"/>
              <w:rPr>
                <w:lang w:val="en-GB"/>
              </w:rPr>
            </w:pPr>
            <w:r w:rsidRPr="00562CD9">
              <w:rPr>
                <w:lang w:val="en-GB"/>
              </w:rPr>
              <w:t>1000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00A66AE" w14:textId="77777777" w:rsidR="00562CD9" w:rsidRPr="00562CD9" w:rsidRDefault="00562CD9" w:rsidP="00DB293E">
            <w:pPr>
              <w:jc w:val="center"/>
              <w:rPr>
                <w:bCs/>
                <w:lang w:val="en-GB"/>
              </w:rPr>
            </w:pPr>
            <w:r w:rsidRPr="00562CD9">
              <w:rPr>
                <w:bCs/>
                <w:lang w:val="en-GB"/>
              </w:rPr>
              <w:t>0.24</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A1201CC" w14:textId="77777777" w:rsidR="00562CD9" w:rsidRPr="00562CD9" w:rsidRDefault="00562CD9" w:rsidP="00DB293E">
            <w:pPr>
              <w:jc w:val="center"/>
              <w:rPr>
                <w:bCs/>
                <w:lang w:val="en-GB"/>
              </w:rPr>
            </w:pPr>
            <w:r w:rsidRPr="00562CD9">
              <w:rPr>
                <w:bCs/>
                <w:lang w:val="en-GB"/>
              </w:rPr>
              <w:t>0.40</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FDBA7C1" w14:textId="77777777" w:rsidR="00562CD9" w:rsidRPr="00562CD9" w:rsidRDefault="00562CD9" w:rsidP="00DB293E">
            <w:pPr>
              <w:jc w:val="center"/>
              <w:rPr>
                <w:bCs/>
                <w:lang w:val="en-GB"/>
              </w:rPr>
            </w:pPr>
            <w:r w:rsidRPr="00562CD9">
              <w:rPr>
                <w:bCs/>
                <w:lang w:val="en-GB"/>
              </w:rPr>
              <w:t>0.73</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8BF7D3D" w14:textId="77777777" w:rsidR="00562CD9" w:rsidRPr="00562CD9" w:rsidRDefault="00562CD9" w:rsidP="00DB293E">
            <w:pPr>
              <w:jc w:val="center"/>
              <w:rPr>
                <w:bCs/>
                <w:lang w:val="en-GB"/>
              </w:rPr>
            </w:pPr>
            <w:r w:rsidRPr="00562CD9">
              <w:rPr>
                <w:bCs/>
                <w:lang w:val="en-GB"/>
              </w:rPr>
              <w:t>0.86</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5347D2E" w14:textId="77777777" w:rsidR="00562CD9" w:rsidRPr="00562CD9" w:rsidRDefault="00562CD9" w:rsidP="00DB293E">
            <w:pPr>
              <w:jc w:val="center"/>
              <w:rPr>
                <w:bCs/>
                <w:lang w:val="en-GB"/>
              </w:rPr>
            </w:pPr>
            <w:r w:rsidRPr="00562CD9">
              <w:rPr>
                <w:bCs/>
                <w:lang w:val="en-GB"/>
              </w:rPr>
              <w:t>0.97</w:t>
            </w:r>
          </w:p>
        </w:tc>
      </w:tr>
      <w:tr w:rsidR="00562CD9" w:rsidRPr="00562CD9" w14:paraId="78485386"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366EDB83"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55E7FA9E"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3F866AEC" w14:textId="77777777" w:rsidR="00562CD9" w:rsidRPr="00562CD9" w:rsidRDefault="00562CD9" w:rsidP="00DB293E">
            <w:pPr>
              <w:jc w:val="center"/>
              <w:rPr>
                <w:lang w:val="en-GB"/>
              </w:rPr>
            </w:pPr>
            <w:r w:rsidRPr="00562CD9">
              <w:rPr>
                <w:lang w:val="en-GB"/>
              </w:rPr>
              <w:t>1250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2C0AC50" w14:textId="77777777" w:rsidR="00562CD9" w:rsidRPr="00562CD9" w:rsidRDefault="00562CD9" w:rsidP="00DB293E">
            <w:pPr>
              <w:jc w:val="center"/>
              <w:rPr>
                <w:bCs/>
                <w:lang w:val="en-GB"/>
              </w:rPr>
            </w:pPr>
            <w:r w:rsidRPr="00562CD9">
              <w:rPr>
                <w:bCs/>
                <w:lang w:val="en-GB"/>
              </w:rPr>
              <w:t>0.36</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49F44F7" w14:textId="77777777" w:rsidR="00562CD9" w:rsidRPr="00562CD9" w:rsidRDefault="00562CD9" w:rsidP="00DB293E">
            <w:pPr>
              <w:jc w:val="center"/>
              <w:rPr>
                <w:bCs/>
                <w:lang w:val="en-GB"/>
              </w:rPr>
            </w:pPr>
            <w:r w:rsidRPr="00562CD9">
              <w:rPr>
                <w:bCs/>
                <w:lang w:val="en-GB"/>
              </w:rPr>
              <w:t>0.51</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D2591A4" w14:textId="77777777" w:rsidR="00562CD9" w:rsidRPr="00562CD9" w:rsidRDefault="00562CD9" w:rsidP="00DB293E">
            <w:pPr>
              <w:jc w:val="center"/>
              <w:rPr>
                <w:bCs/>
                <w:lang w:val="en-GB"/>
              </w:rPr>
            </w:pPr>
            <w:r w:rsidRPr="00562CD9">
              <w:rPr>
                <w:bCs/>
                <w:lang w:val="en-GB"/>
              </w:rPr>
              <w:t>0.85</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5513F95" w14:textId="77777777" w:rsidR="00562CD9" w:rsidRPr="00562CD9" w:rsidRDefault="00562CD9" w:rsidP="00DB293E">
            <w:pPr>
              <w:jc w:val="center"/>
              <w:rPr>
                <w:bCs/>
                <w:lang w:val="en-GB"/>
              </w:rPr>
            </w:pPr>
            <w:r w:rsidRPr="00562CD9">
              <w:rPr>
                <w:bCs/>
                <w:lang w:val="en-GB"/>
              </w:rPr>
              <w:t>0.98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9010C79" w14:textId="77777777" w:rsidR="00562CD9" w:rsidRPr="00562CD9" w:rsidRDefault="00562CD9" w:rsidP="00DB293E">
            <w:pPr>
              <w:jc w:val="center"/>
              <w:rPr>
                <w:bCs/>
                <w:lang w:val="en-GB"/>
              </w:rPr>
            </w:pPr>
            <w:r w:rsidRPr="00562CD9">
              <w:rPr>
                <w:bCs/>
                <w:lang w:val="en-GB"/>
              </w:rPr>
              <w:t>0.99</w:t>
            </w:r>
          </w:p>
        </w:tc>
      </w:tr>
      <w:tr w:rsidR="00562CD9" w:rsidRPr="00562CD9" w14:paraId="3775791C"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09B92628"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1EF9845B"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655756E5" w14:textId="77777777" w:rsidR="00562CD9" w:rsidRPr="00562CD9" w:rsidRDefault="00562CD9" w:rsidP="00DB293E">
            <w:pPr>
              <w:jc w:val="center"/>
              <w:rPr>
                <w:lang w:val="en-GB"/>
              </w:rPr>
            </w:pPr>
            <w:r w:rsidRPr="00562CD9">
              <w:rPr>
                <w:lang w:val="en-GB"/>
              </w:rPr>
              <w:t>1600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2AD861A" w14:textId="77777777" w:rsidR="00562CD9" w:rsidRPr="00562CD9" w:rsidRDefault="00562CD9" w:rsidP="00DB293E">
            <w:pPr>
              <w:jc w:val="center"/>
              <w:rPr>
                <w:bCs/>
                <w:lang w:val="en-GB"/>
              </w:rPr>
            </w:pPr>
            <w:r w:rsidRPr="00562CD9">
              <w:rPr>
                <w:bCs/>
                <w:lang w:val="en-GB"/>
              </w:rPr>
              <w:t>0.40</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5FE7767" w14:textId="77777777" w:rsidR="00562CD9" w:rsidRPr="00562CD9" w:rsidRDefault="00562CD9" w:rsidP="00DB293E">
            <w:pPr>
              <w:jc w:val="center"/>
              <w:rPr>
                <w:bCs/>
                <w:lang w:val="en-GB"/>
              </w:rPr>
            </w:pPr>
            <w:r w:rsidRPr="00562CD9">
              <w:rPr>
                <w:bCs/>
                <w:lang w:val="en-GB"/>
              </w:rPr>
              <w:t>0.68</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E3769BB" w14:textId="77777777" w:rsidR="00562CD9" w:rsidRPr="00562CD9" w:rsidRDefault="00562CD9" w:rsidP="00DB293E">
            <w:pPr>
              <w:jc w:val="center"/>
              <w:rPr>
                <w:bCs/>
                <w:lang w:val="en-GB"/>
              </w:rPr>
            </w:pPr>
            <w:r w:rsidRPr="00562CD9">
              <w:rPr>
                <w:bCs/>
                <w:lang w:val="en-GB"/>
              </w:rPr>
              <w:t>0.93</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EE0176E" w14:textId="77777777" w:rsidR="00562CD9" w:rsidRPr="00562CD9" w:rsidRDefault="00562CD9" w:rsidP="00DB293E">
            <w:pPr>
              <w:jc w:val="center"/>
              <w:rPr>
                <w:bCs/>
                <w:lang w:val="en-GB"/>
              </w:rPr>
            </w:pPr>
            <w:r w:rsidRPr="00562CD9">
              <w:rPr>
                <w:bCs/>
                <w:lang w:val="en-GB"/>
              </w:rPr>
              <w:t>0.99</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5EFB166" w14:textId="77777777" w:rsidR="00562CD9" w:rsidRPr="00562CD9" w:rsidRDefault="00562CD9" w:rsidP="00DB293E">
            <w:pPr>
              <w:jc w:val="center"/>
              <w:rPr>
                <w:bCs/>
                <w:lang w:val="en-GB"/>
              </w:rPr>
            </w:pPr>
            <w:r w:rsidRPr="00562CD9">
              <w:rPr>
                <w:bCs/>
                <w:lang w:val="en-GB"/>
              </w:rPr>
              <w:t>0.97</w:t>
            </w:r>
          </w:p>
        </w:tc>
      </w:tr>
      <w:tr w:rsidR="00562CD9" w:rsidRPr="00562CD9" w14:paraId="6F182DF7"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30B405F5"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0555593B"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364CDC04" w14:textId="77777777" w:rsidR="00562CD9" w:rsidRPr="00562CD9" w:rsidRDefault="00562CD9" w:rsidP="00DB293E">
            <w:pPr>
              <w:jc w:val="center"/>
              <w:rPr>
                <w:lang w:val="en-GB"/>
              </w:rPr>
            </w:pPr>
            <w:r w:rsidRPr="00562CD9">
              <w:rPr>
                <w:lang w:val="en-GB"/>
              </w:rPr>
              <w:t>2000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DA1460B" w14:textId="77777777" w:rsidR="00562CD9" w:rsidRPr="00562CD9" w:rsidRDefault="00562CD9" w:rsidP="00DB293E">
            <w:pPr>
              <w:jc w:val="center"/>
              <w:rPr>
                <w:bCs/>
                <w:lang w:val="en-GB"/>
              </w:rPr>
            </w:pPr>
            <w:r w:rsidRPr="00562CD9">
              <w:rPr>
                <w:bCs/>
                <w:lang w:val="en-GB"/>
              </w:rPr>
              <w:t>0.39</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F08DD80" w14:textId="77777777" w:rsidR="00562CD9" w:rsidRPr="00562CD9" w:rsidRDefault="00562CD9" w:rsidP="00DB293E">
            <w:pPr>
              <w:jc w:val="center"/>
              <w:rPr>
                <w:bCs/>
                <w:lang w:val="en-GB"/>
              </w:rPr>
            </w:pPr>
            <w:r w:rsidRPr="00562CD9">
              <w:rPr>
                <w:bCs/>
                <w:lang w:val="en-GB"/>
              </w:rPr>
              <w:t>0.69</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226589B" w14:textId="77777777" w:rsidR="00562CD9" w:rsidRPr="00562CD9" w:rsidRDefault="00562CD9" w:rsidP="00DB293E">
            <w:pPr>
              <w:jc w:val="center"/>
              <w:rPr>
                <w:bCs/>
                <w:lang w:val="en-GB"/>
              </w:rPr>
            </w:pPr>
            <w:r w:rsidRPr="00562CD9">
              <w:rPr>
                <w:bCs/>
                <w:lang w:val="en-GB"/>
              </w:rPr>
              <w:t>0.99</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4221BBB" w14:textId="77777777" w:rsidR="00562CD9" w:rsidRPr="00562CD9" w:rsidRDefault="00562CD9" w:rsidP="00DB293E">
            <w:pPr>
              <w:jc w:val="center"/>
              <w:rPr>
                <w:bCs/>
                <w:lang w:val="en-GB"/>
              </w:rPr>
            </w:pPr>
            <w:r w:rsidRPr="00562CD9">
              <w:rPr>
                <w:bCs/>
                <w:lang w:val="en-GB"/>
              </w:rPr>
              <w:t>0.97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B8EC494" w14:textId="77777777" w:rsidR="00562CD9" w:rsidRPr="00562CD9" w:rsidRDefault="00562CD9" w:rsidP="00DB293E">
            <w:pPr>
              <w:jc w:val="center"/>
              <w:rPr>
                <w:bCs/>
                <w:lang w:val="en-GB"/>
              </w:rPr>
            </w:pPr>
            <w:r w:rsidRPr="00562CD9">
              <w:rPr>
                <w:bCs/>
                <w:lang w:val="en-GB"/>
              </w:rPr>
              <w:t>0.87</w:t>
            </w:r>
          </w:p>
        </w:tc>
      </w:tr>
      <w:tr w:rsidR="00562CD9" w:rsidRPr="00562CD9" w14:paraId="1F9DF035"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0DA85285"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0D72807A"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7CB778B8" w14:textId="77777777" w:rsidR="00562CD9" w:rsidRPr="00562CD9" w:rsidRDefault="00562CD9" w:rsidP="00DB293E">
            <w:pPr>
              <w:jc w:val="center"/>
              <w:rPr>
                <w:lang w:val="en-GB"/>
              </w:rPr>
            </w:pPr>
            <w:r w:rsidRPr="00562CD9">
              <w:rPr>
                <w:lang w:val="en-GB"/>
              </w:rPr>
              <w:t>2500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59F3816" w14:textId="77777777" w:rsidR="00562CD9" w:rsidRPr="00562CD9" w:rsidRDefault="00562CD9" w:rsidP="00DB293E">
            <w:pPr>
              <w:jc w:val="center"/>
              <w:rPr>
                <w:bCs/>
                <w:lang w:val="en-GB"/>
              </w:rPr>
            </w:pPr>
            <w:r w:rsidRPr="00562CD9">
              <w:rPr>
                <w:bCs/>
                <w:lang w:val="en-GB"/>
              </w:rPr>
              <w:t>0.57</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837669A" w14:textId="77777777" w:rsidR="00562CD9" w:rsidRPr="00562CD9" w:rsidRDefault="00562CD9" w:rsidP="00DB293E">
            <w:pPr>
              <w:jc w:val="center"/>
              <w:rPr>
                <w:bCs/>
                <w:lang w:val="en-GB"/>
              </w:rPr>
            </w:pPr>
            <w:r w:rsidRPr="00562CD9">
              <w:rPr>
                <w:bCs/>
                <w:lang w:val="en-GB"/>
              </w:rPr>
              <w:t>0.91</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0680E25" w14:textId="77777777" w:rsidR="00562CD9" w:rsidRPr="00562CD9" w:rsidRDefault="00562CD9" w:rsidP="00DB293E">
            <w:pPr>
              <w:jc w:val="center"/>
              <w:rPr>
                <w:bCs/>
                <w:lang w:val="en-GB"/>
              </w:rPr>
            </w:pPr>
            <w:r w:rsidRPr="00562CD9">
              <w:rPr>
                <w:bCs/>
                <w:lang w:val="en-GB"/>
              </w:rPr>
              <w:t>0.98</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2F36002" w14:textId="77777777" w:rsidR="00562CD9" w:rsidRPr="00562CD9" w:rsidRDefault="00562CD9" w:rsidP="00DB293E">
            <w:pPr>
              <w:jc w:val="center"/>
              <w:rPr>
                <w:bCs/>
                <w:lang w:val="en-GB"/>
              </w:rPr>
            </w:pPr>
            <w:r w:rsidRPr="00562CD9">
              <w:rPr>
                <w:bCs/>
                <w:lang w:val="en-GB"/>
              </w:rPr>
              <w:t>0.91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DB6F9E6" w14:textId="77777777" w:rsidR="00562CD9" w:rsidRPr="00562CD9" w:rsidRDefault="00562CD9" w:rsidP="00DB293E">
            <w:pPr>
              <w:jc w:val="center"/>
              <w:rPr>
                <w:bCs/>
                <w:lang w:val="en-GB"/>
              </w:rPr>
            </w:pPr>
            <w:r w:rsidRPr="00562CD9">
              <w:rPr>
                <w:bCs/>
                <w:lang w:val="en-GB"/>
              </w:rPr>
              <w:t>0.86</w:t>
            </w:r>
          </w:p>
        </w:tc>
      </w:tr>
      <w:tr w:rsidR="00562CD9" w:rsidRPr="00562CD9" w14:paraId="33AE0205"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0914DA47"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0006920A"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171D3E9C" w14:textId="77777777" w:rsidR="00562CD9" w:rsidRPr="00562CD9" w:rsidRDefault="00562CD9" w:rsidP="00DB293E">
            <w:pPr>
              <w:jc w:val="center"/>
              <w:rPr>
                <w:lang w:val="en-GB"/>
              </w:rPr>
            </w:pPr>
            <w:r w:rsidRPr="00562CD9">
              <w:rPr>
                <w:lang w:val="en-GB"/>
              </w:rPr>
              <w:t>3150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7F7AA42" w14:textId="77777777" w:rsidR="00562CD9" w:rsidRPr="00562CD9" w:rsidRDefault="00562CD9" w:rsidP="00DB293E">
            <w:pPr>
              <w:jc w:val="center"/>
              <w:rPr>
                <w:bCs/>
                <w:lang w:val="en-GB"/>
              </w:rPr>
            </w:pPr>
            <w:r w:rsidRPr="00562CD9">
              <w:rPr>
                <w:bCs/>
                <w:lang w:val="en-GB"/>
              </w:rPr>
              <w:t>0.62</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34B8754" w14:textId="77777777" w:rsidR="00562CD9" w:rsidRPr="00562CD9" w:rsidRDefault="00562CD9" w:rsidP="00DB293E">
            <w:pPr>
              <w:jc w:val="center"/>
              <w:rPr>
                <w:bCs/>
                <w:lang w:val="en-GB"/>
              </w:rPr>
            </w:pPr>
            <w:r w:rsidRPr="00562CD9">
              <w:rPr>
                <w:bCs/>
                <w:lang w:val="en-GB"/>
              </w:rPr>
              <w:t>0.96</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393719E" w14:textId="77777777" w:rsidR="00562CD9" w:rsidRPr="00562CD9" w:rsidRDefault="00562CD9" w:rsidP="00DB293E">
            <w:pPr>
              <w:jc w:val="center"/>
              <w:rPr>
                <w:bCs/>
                <w:lang w:val="en-GB"/>
              </w:rPr>
            </w:pPr>
            <w:r w:rsidRPr="00562CD9">
              <w:rPr>
                <w:bCs/>
                <w:lang w:val="en-GB"/>
              </w:rPr>
              <w:t>0.87</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A7A748C" w14:textId="77777777" w:rsidR="00562CD9" w:rsidRPr="00562CD9" w:rsidRDefault="00562CD9" w:rsidP="00DB293E">
            <w:pPr>
              <w:jc w:val="center"/>
              <w:rPr>
                <w:bCs/>
                <w:lang w:val="en-GB"/>
              </w:rPr>
            </w:pPr>
            <w:r w:rsidRPr="00562CD9">
              <w:rPr>
                <w:bCs/>
                <w:lang w:val="en-GB"/>
              </w:rPr>
              <w:t>0.84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6D5D089" w14:textId="77777777" w:rsidR="00562CD9" w:rsidRPr="00562CD9" w:rsidRDefault="00562CD9" w:rsidP="00DB293E">
            <w:pPr>
              <w:jc w:val="center"/>
              <w:rPr>
                <w:bCs/>
                <w:lang w:val="en-GB"/>
              </w:rPr>
            </w:pPr>
            <w:r w:rsidRPr="00562CD9">
              <w:rPr>
                <w:bCs/>
                <w:lang w:val="en-GB"/>
              </w:rPr>
              <w:t>0.90</w:t>
            </w:r>
          </w:p>
        </w:tc>
      </w:tr>
      <w:tr w:rsidR="00562CD9" w:rsidRPr="00562CD9" w14:paraId="6E284B1E"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35904306"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7A680269"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0331700F" w14:textId="77777777" w:rsidR="00562CD9" w:rsidRPr="00562CD9" w:rsidRDefault="00562CD9" w:rsidP="00DB293E">
            <w:pPr>
              <w:jc w:val="center"/>
              <w:rPr>
                <w:lang w:val="en-GB"/>
              </w:rPr>
            </w:pPr>
            <w:r w:rsidRPr="00562CD9">
              <w:rPr>
                <w:lang w:val="en-GB"/>
              </w:rPr>
              <w:t>4000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AA490F2" w14:textId="77777777" w:rsidR="00562CD9" w:rsidRPr="00562CD9" w:rsidRDefault="00562CD9" w:rsidP="00DB293E">
            <w:pPr>
              <w:jc w:val="center"/>
              <w:rPr>
                <w:bCs/>
                <w:lang w:val="en-GB"/>
              </w:rPr>
            </w:pPr>
            <w:r w:rsidRPr="00562CD9">
              <w:rPr>
                <w:bCs/>
                <w:lang w:val="en-GB"/>
              </w:rPr>
              <w:t>0.68</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6594ED0" w14:textId="77777777" w:rsidR="00562CD9" w:rsidRPr="00562CD9" w:rsidRDefault="00562CD9" w:rsidP="00DB293E">
            <w:pPr>
              <w:jc w:val="center"/>
              <w:rPr>
                <w:bCs/>
                <w:lang w:val="en-GB"/>
              </w:rPr>
            </w:pPr>
            <w:r w:rsidRPr="00562CD9">
              <w:rPr>
                <w:bCs/>
                <w:lang w:val="en-GB"/>
              </w:rPr>
              <w:t>0.96</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B314334" w14:textId="77777777" w:rsidR="00562CD9" w:rsidRPr="00562CD9" w:rsidRDefault="00562CD9" w:rsidP="00DB293E">
            <w:pPr>
              <w:jc w:val="center"/>
              <w:rPr>
                <w:bCs/>
                <w:lang w:val="en-GB"/>
              </w:rPr>
            </w:pPr>
            <w:r w:rsidRPr="00562CD9">
              <w:rPr>
                <w:bCs/>
                <w:lang w:val="en-GB"/>
              </w:rPr>
              <w:t>0.81</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BEBD9DD" w14:textId="77777777" w:rsidR="00562CD9" w:rsidRPr="00562CD9" w:rsidRDefault="00562CD9" w:rsidP="00DB293E">
            <w:pPr>
              <w:jc w:val="center"/>
              <w:rPr>
                <w:bCs/>
                <w:lang w:val="en-GB"/>
              </w:rPr>
            </w:pPr>
            <w:r w:rsidRPr="00562CD9">
              <w:rPr>
                <w:bCs/>
                <w:lang w:val="en-GB"/>
              </w:rPr>
              <w:t>0.90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211C110" w14:textId="77777777" w:rsidR="00562CD9" w:rsidRPr="00562CD9" w:rsidRDefault="00562CD9" w:rsidP="00DB293E">
            <w:pPr>
              <w:jc w:val="center"/>
              <w:rPr>
                <w:bCs/>
                <w:lang w:val="en-GB"/>
              </w:rPr>
            </w:pPr>
            <w:r w:rsidRPr="00562CD9">
              <w:rPr>
                <w:bCs/>
                <w:lang w:val="en-GB"/>
              </w:rPr>
              <w:t>0.99</w:t>
            </w:r>
          </w:p>
        </w:tc>
      </w:tr>
      <w:tr w:rsidR="00562CD9" w:rsidRPr="00562CD9" w14:paraId="4F6092B7"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1AD6A29B"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3728CC95"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333D336A" w14:textId="77777777" w:rsidR="00562CD9" w:rsidRPr="00562CD9" w:rsidRDefault="00562CD9" w:rsidP="00DB293E">
            <w:pPr>
              <w:jc w:val="center"/>
              <w:rPr>
                <w:lang w:val="en-GB"/>
              </w:rPr>
            </w:pPr>
            <w:r w:rsidRPr="00562CD9">
              <w:rPr>
                <w:lang w:val="en-GB"/>
              </w:rPr>
              <w:t>5000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DEA47B1" w14:textId="77777777" w:rsidR="00562CD9" w:rsidRPr="00562CD9" w:rsidRDefault="00562CD9" w:rsidP="00DB293E">
            <w:pPr>
              <w:jc w:val="center"/>
              <w:rPr>
                <w:bCs/>
                <w:lang w:val="en-GB"/>
              </w:rPr>
            </w:pPr>
            <w:r w:rsidRPr="00562CD9">
              <w:rPr>
                <w:bCs/>
                <w:lang w:val="en-GB"/>
              </w:rPr>
              <w:t>0.81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FCD3781" w14:textId="77777777" w:rsidR="00562CD9" w:rsidRPr="00562CD9" w:rsidRDefault="00562CD9" w:rsidP="00DB293E">
            <w:pPr>
              <w:jc w:val="center"/>
              <w:rPr>
                <w:bCs/>
                <w:lang w:val="en-GB"/>
              </w:rPr>
            </w:pPr>
            <w:r w:rsidRPr="00562CD9">
              <w:rPr>
                <w:bCs/>
                <w:lang w:val="en-GB"/>
              </w:rPr>
              <w:t>0.89</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ED72069" w14:textId="77777777" w:rsidR="00562CD9" w:rsidRPr="00562CD9" w:rsidRDefault="00562CD9" w:rsidP="00DB293E">
            <w:pPr>
              <w:jc w:val="center"/>
              <w:rPr>
                <w:bCs/>
                <w:lang w:val="en-GB"/>
              </w:rPr>
            </w:pPr>
            <w:r w:rsidRPr="00562CD9">
              <w:rPr>
                <w:bCs/>
                <w:lang w:val="en-GB"/>
              </w:rPr>
              <w:t>0.84</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E034019" w14:textId="77777777" w:rsidR="00562CD9" w:rsidRPr="00562CD9" w:rsidRDefault="00562CD9" w:rsidP="00DB293E">
            <w:pPr>
              <w:jc w:val="center"/>
              <w:rPr>
                <w:bCs/>
                <w:lang w:val="en-GB"/>
              </w:rPr>
            </w:pPr>
            <w:r w:rsidRPr="00562CD9">
              <w:rPr>
                <w:bCs/>
                <w:lang w:val="en-GB"/>
              </w:rPr>
              <w:t>0.99</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DBEE4E8" w14:textId="77777777" w:rsidR="00562CD9" w:rsidRPr="00562CD9" w:rsidRDefault="00562CD9" w:rsidP="00DB293E">
            <w:pPr>
              <w:jc w:val="center"/>
              <w:rPr>
                <w:bCs/>
                <w:lang w:val="en-GB"/>
              </w:rPr>
            </w:pPr>
            <w:r w:rsidRPr="00562CD9">
              <w:rPr>
                <w:bCs/>
                <w:lang w:val="en-GB"/>
              </w:rPr>
              <w:t>0.86</w:t>
            </w:r>
          </w:p>
        </w:tc>
      </w:tr>
      <w:tr w:rsidR="00562CD9" w:rsidRPr="00562CD9" w14:paraId="0129F71F" w14:textId="77777777" w:rsidTr="00DB293E">
        <w:trPr>
          <w:trHeight w:val="227"/>
          <w:jc w:val="center"/>
        </w:trPr>
        <w:tc>
          <w:tcPr>
            <w:tcW w:w="610" w:type="dxa"/>
            <w:vMerge/>
            <w:tcBorders>
              <w:top w:val="nil"/>
              <w:left w:val="single" w:sz="4" w:space="0" w:color="auto"/>
              <w:bottom w:val="single" w:sz="4" w:space="0" w:color="auto"/>
              <w:right w:val="single" w:sz="4" w:space="0" w:color="auto"/>
            </w:tcBorders>
            <w:shd w:val="clear" w:color="auto" w:fill="FFFFFF"/>
            <w:vAlign w:val="center"/>
          </w:tcPr>
          <w:p w14:paraId="46E948D4" w14:textId="77777777" w:rsidR="00562CD9" w:rsidRPr="00562CD9" w:rsidRDefault="00562CD9" w:rsidP="00DB293E">
            <w:pPr>
              <w:rPr>
                <w:i/>
                <w:iCs/>
                <w:lang w:val="en-GB"/>
              </w:rPr>
            </w:pPr>
          </w:p>
        </w:tc>
        <w:tc>
          <w:tcPr>
            <w:tcW w:w="340" w:type="dxa"/>
            <w:vMerge/>
            <w:tcBorders>
              <w:top w:val="nil"/>
              <w:left w:val="single" w:sz="4" w:space="0" w:color="auto"/>
              <w:bottom w:val="single" w:sz="4" w:space="0" w:color="auto"/>
              <w:right w:val="single" w:sz="4" w:space="0" w:color="auto"/>
            </w:tcBorders>
            <w:shd w:val="clear" w:color="auto" w:fill="FFFFFF"/>
            <w:vAlign w:val="center"/>
          </w:tcPr>
          <w:p w14:paraId="7E9BB864" w14:textId="77777777" w:rsidR="00562CD9" w:rsidRPr="00562CD9" w:rsidRDefault="00562CD9" w:rsidP="00DB293E">
            <w:pPr>
              <w:rPr>
                <w:i/>
                <w:iCs/>
                <w:lang w:val="en-GB"/>
              </w:rPr>
            </w:pPr>
          </w:p>
        </w:tc>
        <w:tc>
          <w:tcPr>
            <w:tcW w:w="690" w:type="dxa"/>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tcPr>
          <w:p w14:paraId="36FDCA31" w14:textId="77777777" w:rsidR="00562CD9" w:rsidRPr="00562CD9" w:rsidRDefault="00562CD9" w:rsidP="00DB293E">
            <w:pPr>
              <w:jc w:val="center"/>
              <w:rPr>
                <w:lang w:val="en-GB"/>
              </w:rPr>
            </w:pPr>
            <w:r w:rsidRPr="00562CD9">
              <w:rPr>
                <w:lang w:val="en-GB"/>
              </w:rPr>
              <w:t>6300</w:t>
            </w:r>
          </w:p>
        </w:tc>
        <w:tc>
          <w:tcPr>
            <w:tcW w:w="86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1428900" w14:textId="77777777" w:rsidR="00562CD9" w:rsidRPr="00562CD9" w:rsidRDefault="00562CD9" w:rsidP="00DB293E">
            <w:pPr>
              <w:jc w:val="center"/>
              <w:rPr>
                <w:bCs/>
                <w:lang w:val="en-GB"/>
              </w:rPr>
            </w:pPr>
            <w:r w:rsidRPr="00562CD9">
              <w:rPr>
                <w:bCs/>
                <w:lang w:val="en-GB"/>
              </w:rPr>
              <w:t>0.91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08E9E9E" w14:textId="77777777" w:rsidR="00562CD9" w:rsidRPr="00562CD9" w:rsidRDefault="00562CD9" w:rsidP="00DB293E">
            <w:pPr>
              <w:jc w:val="center"/>
              <w:rPr>
                <w:bCs/>
                <w:lang w:val="en-GB"/>
              </w:rPr>
            </w:pPr>
            <w:r w:rsidRPr="00562CD9">
              <w:rPr>
                <w:bCs/>
                <w:lang w:val="en-GB"/>
              </w:rPr>
              <w:t>0.86</w:t>
            </w:r>
          </w:p>
        </w:tc>
        <w:tc>
          <w:tcPr>
            <w:tcW w:w="99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A67D02A" w14:textId="77777777" w:rsidR="00562CD9" w:rsidRPr="00562CD9" w:rsidRDefault="00562CD9" w:rsidP="00DB293E">
            <w:pPr>
              <w:jc w:val="center"/>
              <w:rPr>
                <w:bCs/>
                <w:lang w:val="en-GB"/>
              </w:rPr>
            </w:pPr>
            <w:r w:rsidRPr="00562CD9">
              <w:rPr>
                <w:bCs/>
                <w:lang w:val="en-GB"/>
              </w:rPr>
              <w:t>0.98</w:t>
            </w:r>
          </w:p>
        </w:tc>
        <w:tc>
          <w:tcPr>
            <w:tcW w:w="98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BA9C103" w14:textId="77777777" w:rsidR="00562CD9" w:rsidRPr="00562CD9" w:rsidRDefault="00562CD9" w:rsidP="00DB293E">
            <w:pPr>
              <w:jc w:val="center"/>
              <w:rPr>
                <w:bCs/>
                <w:lang w:val="en-GB"/>
              </w:rPr>
            </w:pPr>
            <w:r w:rsidRPr="00562CD9">
              <w:rPr>
                <w:bCs/>
                <w:lang w:val="en-GB"/>
              </w:rPr>
              <w:t>0.94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A5E5D31" w14:textId="77777777" w:rsidR="00562CD9" w:rsidRPr="00562CD9" w:rsidRDefault="00562CD9" w:rsidP="00DB293E">
            <w:pPr>
              <w:jc w:val="center"/>
              <w:rPr>
                <w:bCs/>
                <w:lang w:val="en-GB"/>
              </w:rPr>
            </w:pPr>
            <w:r w:rsidRPr="00562CD9">
              <w:rPr>
                <w:bCs/>
                <w:lang w:val="en-GB"/>
              </w:rPr>
              <w:t>0.96</w:t>
            </w:r>
          </w:p>
        </w:tc>
      </w:tr>
      <w:tr w:rsidR="00562CD9" w:rsidRPr="001970AD" w14:paraId="2AFA50EE" w14:textId="77777777" w:rsidTr="00DB293E">
        <w:trPr>
          <w:trHeight w:val="227"/>
          <w:jc w:val="center"/>
        </w:trPr>
        <w:tc>
          <w:tcPr>
            <w:tcW w:w="1640" w:type="dxa"/>
            <w:gridSpan w:val="3"/>
            <w:tcBorders>
              <w:top w:val="double" w:sz="6" w:space="0" w:color="auto"/>
              <w:left w:val="single" w:sz="4" w:space="0" w:color="auto"/>
              <w:bottom w:val="single" w:sz="4" w:space="0" w:color="auto"/>
              <w:right w:val="single" w:sz="8" w:space="0" w:color="000000"/>
            </w:tcBorders>
            <w:shd w:val="clear" w:color="auto" w:fill="FFFFFF"/>
            <w:noWrap/>
            <w:tcMar>
              <w:top w:w="15" w:type="dxa"/>
              <w:left w:w="15" w:type="dxa"/>
              <w:bottom w:w="0" w:type="dxa"/>
              <w:right w:w="15" w:type="dxa"/>
            </w:tcMar>
            <w:vAlign w:val="center"/>
          </w:tcPr>
          <w:p w14:paraId="41FA1D54" w14:textId="77777777" w:rsidR="00562CD9" w:rsidRPr="001970AD" w:rsidRDefault="00562CD9" w:rsidP="00DB293E">
            <w:pPr>
              <w:jc w:val="center"/>
              <w:rPr>
                <w:b/>
                <w:bCs/>
                <w:iCs/>
                <w:lang w:val="en-GB"/>
              </w:rPr>
            </w:pPr>
            <w:r w:rsidRPr="001970AD">
              <w:rPr>
                <w:b/>
                <w:bCs/>
                <w:iCs/>
                <w:lang w:val="en-GB"/>
              </w:rPr>
              <w:t>α</w:t>
            </w:r>
            <w:proofErr w:type="spellStart"/>
            <w:r w:rsidRPr="001970AD">
              <w:rPr>
                <w:b/>
                <w:bCs/>
                <w:iCs/>
                <w:vertAlign w:val="subscript"/>
                <w:lang w:val="en-GB"/>
              </w:rPr>
              <w:t>avg</w:t>
            </w:r>
            <w:proofErr w:type="spellEnd"/>
          </w:p>
        </w:tc>
        <w:tc>
          <w:tcPr>
            <w:tcW w:w="868" w:type="dxa"/>
            <w:tcBorders>
              <w:top w:val="double" w:sz="6"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343FAC8" w14:textId="77777777" w:rsidR="00562CD9" w:rsidRPr="001970AD" w:rsidRDefault="00562CD9" w:rsidP="00DB293E">
            <w:pPr>
              <w:jc w:val="center"/>
              <w:rPr>
                <w:b/>
                <w:bCs/>
                <w:color w:val="000000"/>
                <w:lang w:val="en-GB"/>
              </w:rPr>
            </w:pPr>
            <w:r w:rsidRPr="001970AD">
              <w:rPr>
                <w:b/>
                <w:bCs/>
                <w:color w:val="000000"/>
                <w:lang w:val="en-GB"/>
              </w:rPr>
              <w:t>0.33</w:t>
            </w:r>
          </w:p>
        </w:tc>
        <w:tc>
          <w:tcPr>
            <w:tcW w:w="992" w:type="dxa"/>
            <w:tcBorders>
              <w:top w:val="double" w:sz="6"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1F892BD" w14:textId="77777777" w:rsidR="00562CD9" w:rsidRPr="001970AD" w:rsidRDefault="00562CD9" w:rsidP="00DB293E">
            <w:pPr>
              <w:jc w:val="center"/>
              <w:rPr>
                <w:b/>
                <w:bCs/>
                <w:color w:val="000000"/>
                <w:lang w:val="en-GB"/>
              </w:rPr>
            </w:pPr>
            <w:r w:rsidRPr="001970AD">
              <w:rPr>
                <w:b/>
                <w:bCs/>
                <w:color w:val="000000"/>
                <w:lang w:val="en-GB"/>
              </w:rPr>
              <w:t>0.45</w:t>
            </w:r>
          </w:p>
        </w:tc>
        <w:tc>
          <w:tcPr>
            <w:tcW w:w="998" w:type="dxa"/>
            <w:tcBorders>
              <w:top w:val="double" w:sz="6"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8222C75" w14:textId="77777777" w:rsidR="00562CD9" w:rsidRPr="001970AD" w:rsidRDefault="00562CD9" w:rsidP="00DB293E">
            <w:pPr>
              <w:jc w:val="center"/>
              <w:rPr>
                <w:b/>
                <w:bCs/>
                <w:color w:val="000000"/>
                <w:lang w:val="en-GB"/>
              </w:rPr>
            </w:pPr>
            <w:r w:rsidRPr="001970AD">
              <w:rPr>
                <w:b/>
                <w:bCs/>
                <w:color w:val="000000"/>
                <w:lang w:val="en-GB"/>
              </w:rPr>
              <w:t>0.54</w:t>
            </w:r>
          </w:p>
        </w:tc>
        <w:tc>
          <w:tcPr>
            <w:tcW w:w="987" w:type="dxa"/>
            <w:tcBorders>
              <w:top w:val="double" w:sz="6" w:space="0" w:color="auto"/>
              <w:left w:val="nil"/>
              <w:bottom w:val="single" w:sz="4" w:space="0" w:color="auto"/>
              <w:right w:val="single" w:sz="4" w:space="0" w:color="auto"/>
            </w:tcBorders>
            <w:noWrap/>
            <w:tcMar>
              <w:top w:w="15" w:type="dxa"/>
              <w:left w:w="15" w:type="dxa"/>
              <w:bottom w:w="0" w:type="dxa"/>
              <w:right w:w="15" w:type="dxa"/>
            </w:tcMar>
            <w:vAlign w:val="center"/>
          </w:tcPr>
          <w:p w14:paraId="62106F80" w14:textId="77777777" w:rsidR="00562CD9" w:rsidRPr="001970AD" w:rsidRDefault="00562CD9" w:rsidP="00DB293E">
            <w:pPr>
              <w:jc w:val="center"/>
              <w:rPr>
                <w:b/>
                <w:bCs/>
                <w:color w:val="000000"/>
                <w:lang w:val="en-GB"/>
              </w:rPr>
            </w:pPr>
            <w:r w:rsidRPr="001970AD">
              <w:rPr>
                <w:b/>
                <w:bCs/>
                <w:color w:val="000000"/>
                <w:lang w:val="en-GB"/>
              </w:rPr>
              <w:t>0.59</w:t>
            </w:r>
          </w:p>
        </w:tc>
        <w:tc>
          <w:tcPr>
            <w:tcW w:w="850" w:type="dxa"/>
            <w:tcBorders>
              <w:top w:val="double" w:sz="6"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B926A07" w14:textId="77777777" w:rsidR="00562CD9" w:rsidRPr="001970AD" w:rsidRDefault="00562CD9" w:rsidP="00DB293E">
            <w:pPr>
              <w:jc w:val="center"/>
              <w:rPr>
                <w:b/>
                <w:bCs/>
                <w:color w:val="000000"/>
                <w:lang w:val="en-GB"/>
              </w:rPr>
            </w:pPr>
            <w:r w:rsidRPr="001970AD">
              <w:rPr>
                <w:b/>
                <w:bCs/>
                <w:color w:val="000000"/>
                <w:lang w:val="en-GB"/>
              </w:rPr>
              <w:t>0.64</w:t>
            </w:r>
          </w:p>
        </w:tc>
      </w:tr>
    </w:tbl>
    <w:p w14:paraId="5FFF91C0" w14:textId="77777777" w:rsidR="00562CD9" w:rsidRPr="001970AD" w:rsidRDefault="00562CD9" w:rsidP="00704F34">
      <w:pPr>
        <w:tabs>
          <w:tab w:val="center" w:pos="4800"/>
          <w:tab w:val="right" w:pos="9500"/>
        </w:tabs>
        <w:spacing w:line="360" w:lineRule="auto"/>
        <w:contextualSpacing/>
        <w:jc w:val="both"/>
        <w:rPr>
          <w:noProof/>
        </w:rPr>
      </w:pPr>
    </w:p>
    <w:sectPr w:rsidR="00562CD9" w:rsidRPr="001970AD" w:rsidSect="000D48A4">
      <w:footerReference w:type="default" r:id="rId110"/>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C" w:date="2021-05-28T11:24:00Z" w:initials="JC">
    <w:p w14:paraId="37FA5CC2" w14:textId="77777777" w:rsidR="00654C2E" w:rsidRDefault="00654C2E" w:rsidP="00654C2E">
      <w:pPr>
        <w:pStyle w:val="Tekstkomentarza"/>
      </w:pPr>
      <w:r>
        <w:rPr>
          <w:rStyle w:val="Odwoaniedokomentarza"/>
        </w:rPr>
        <w:annotationRef/>
      </w:r>
      <w:r>
        <w:rPr>
          <w:rStyle w:val="Odwoaniedokomentarza"/>
        </w:rPr>
        <w:annotationRef/>
      </w:r>
      <w:r>
        <w:t>Przypis afiliacyjny gwiazdkowy u dołu kolumny:</w:t>
      </w:r>
    </w:p>
    <w:p w14:paraId="1AC5442A" w14:textId="77777777" w:rsidR="00654C2E" w:rsidRDefault="00654C2E" w:rsidP="00654C2E">
      <w:pPr>
        <w:tabs>
          <w:tab w:val="center" w:pos="4800"/>
          <w:tab w:val="right" w:pos="9500"/>
        </w:tabs>
        <w:spacing w:line="360" w:lineRule="auto"/>
        <w:contextualSpacing/>
        <w:rPr>
          <w:noProof/>
        </w:rPr>
      </w:pPr>
      <w:r>
        <w:rPr>
          <w:noProof/>
        </w:rPr>
        <w:t>University of Rzeszów, Faculty of Mathematics and Natural Sciences, Department of Mechatronics and Control Science, Rzeszów, Poland, jnowak@ur.edu.pl</w:t>
      </w:r>
      <w:r>
        <w:rPr>
          <w:rStyle w:val="Odwoaniedokomentarza"/>
        </w:rPr>
        <w:annotationRef/>
      </w:r>
    </w:p>
    <w:p w14:paraId="1CD4BB5A" w14:textId="77777777" w:rsidR="00654C2E" w:rsidRDefault="00654C2E" w:rsidP="00654C2E">
      <w:pPr>
        <w:pStyle w:val="Tekstkomentarza"/>
      </w:pPr>
    </w:p>
    <w:p w14:paraId="28243919" w14:textId="77777777" w:rsidR="00654C2E" w:rsidRDefault="00654C2E" w:rsidP="00654C2E">
      <w:pPr>
        <w:pStyle w:val="Tekstkomentarza"/>
      </w:pPr>
      <w:r>
        <w:t>Tytuł i numer czasopisma:</w:t>
      </w:r>
    </w:p>
    <w:p w14:paraId="10AF3FEA" w14:textId="44804329" w:rsidR="00654C2E" w:rsidRDefault="00654C2E" w:rsidP="00654C2E">
      <w:pPr>
        <w:pStyle w:val="Tekstkomentarza"/>
      </w:pPr>
      <w:proofErr w:type="spellStart"/>
      <w:r>
        <w:t>Mechanics</w:t>
      </w:r>
      <w:proofErr w:type="spellEnd"/>
      <w:r>
        <w:t xml:space="preserve"> and Control Vol. 60 No. 1 2020</w:t>
      </w:r>
    </w:p>
    <w:p w14:paraId="2E33A097" w14:textId="77777777" w:rsidR="00654C2E" w:rsidRDefault="00654C2E" w:rsidP="00654C2E">
      <w:pPr>
        <w:pStyle w:val="Tekstkomentarza"/>
      </w:pPr>
    </w:p>
    <w:p w14:paraId="0DA49D9F" w14:textId="77777777" w:rsidR="00654C2E" w:rsidRDefault="00654C2E" w:rsidP="00654C2E">
      <w:pPr>
        <w:pStyle w:val="Tekstkomentarza"/>
      </w:pPr>
      <w:r>
        <w:t>W prawym górnym rogu numer DOI:</w:t>
      </w:r>
    </w:p>
    <w:p w14:paraId="303DE48D" w14:textId="00B09F0F" w:rsidR="00654C2E" w:rsidRDefault="00654C2E" w:rsidP="00654C2E">
      <w:pPr>
        <w:pStyle w:val="Tekstkomentarza"/>
      </w:pPr>
      <w:r>
        <w:t>http://dx.doi.org/10.7494/mech.2020.60.1.XX</w:t>
      </w:r>
    </w:p>
  </w:comment>
  <w:comment w:id="1" w:author="JC" w:date="2021-05-28T11:25:00Z" w:initials="JC">
    <w:p w14:paraId="12D2B3FB" w14:textId="79A23EE4" w:rsidR="00654C2E" w:rsidRDefault="00654C2E" w:rsidP="00654C2E">
      <w:pPr>
        <w:pStyle w:val="Tekstkomentarza"/>
      </w:pPr>
      <w:r>
        <w:rPr>
          <w:rStyle w:val="Odwoaniedokomentarza"/>
        </w:rPr>
        <w:annotationRef/>
      </w:r>
      <w:r>
        <w:rPr>
          <w:rStyle w:val="Odwoaniedokomentarza"/>
        </w:rPr>
        <w:annotationRef/>
      </w:r>
      <w:r>
        <w:t xml:space="preserve">Streszczenia ang. i pol. + </w:t>
      </w:r>
      <w:proofErr w:type="spellStart"/>
      <w:r>
        <w:t>keywords</w:t>
      </w:r>
      <w:proofErr w:type="spellEnd"/>
      <w:r>
        <w:t xml:space="preserve"> i słowa kluczowe</w:t>
      </w:r>
    </w:p>
  </w:comment>
  <w:comment w:id="2" w:author="JC" w:date="2021-05-28T11:27:00Z" w:initials="JC">
    <w:p w14:paraId="3400A7E4" w14:textId="5B1A8467" w:rsidR="00654C2E" w:rsidRDefault="00654C2E">
      <w:pPr>
        <w:pStyle w:val="Tekstkomentarza"/>
      </w:pPr>
      <w:r>
        <w:rPr>
          <w:rStyle w:val="Odwoaniedokomentarza"/>
        </w:rPr>
        <w:annotationRef/>
      </w:r>
      <w:r>
        <w:t>w tekście i we wzorach symbole oraz zmienne alfabetem łacińskim – kursywa, alfabetem greckim – proste</w:t>
      </w:r>
    </w:p>
  </w:comment>
  <w:comment w:id="3" w:author="JC" w:date="2021-05-28T11:27:00Z" w:initials="JC">
    <w:p w14:paraId="28B5B100" w14:textId="77777777" w:rsidR="00654C2E" w:rsidRDefault="00654C2E" w:rsidP="00654C2E">
      <w:pPr>
        <w:pStyle w:val="Tekstkomentarza"/>
      </w:pPr>
      <w:r>
        <w:rPr>
          <w:rStyle w:val="Odwoaniedokomentarza"/>
        </w:rPr>
        <w:annotationRef/>
      </w:r>
      <w:r>
        <w:t>Na żółto podświetlono powołania na rysunki i tabele. Rysunki i tabele należy włamać możliwie jak najbliżej powołań na nie, tak, by nie dzieliły akapitów, zdań ani wyrazów.</w:t>
      </w:r>
    </w:p>
    <w:p w14:paraId="2ABF5FF9" w14:textId="5D5409D7" w:rsidR="00654C2E" w:rsidRDefault="00654C2E" w:rsidP="00654C2E">
      <w:pPr>
        <w:pStyle w:val="Tekstkomentarza"/>
      </w:pPr>
      <w:r>
        <w:t>Rysunki i tabela znajdują się na końcu artykułu.</w:t>
      </w:r>
    </w:p>
  </w:comment>
  <w:comment w:id="4" w:author="JC" w:date="2021-05-28T11:29:00Z" w:initials="JC">
    <w:p w14:paraId="359E7660" w14:textId="39C3D62F" w:rsidR="00654C2E" w:rsidRDefault="00654C2E">
      <w:pPr>
        <w:pStyle w:val="Tekstkomentarza"/>
      </w:pPr>
      <w:r>
        <w:rPr>
          <w:rStyle w:val="Odwoaniedokomentarza"/>
        </w:rPr>
        <w:annotationRef/>
      </w:r>
      <w:r>
        <w:t xml:space="preserve">Proszę </w:t>
      </w:r>
      <w:proofErr w:type="spellStart"/>
      <w:r>
        <w:t>podlinkować</w:t>
      </w:r>
      <w:proofErr w:type="spellEnd"/>
      <w:r>
        <w:t xml:space="preserve"> adresy internetowe i DOI</w:t>
      </w:r>
    </w:p>
  </w:comment>
  <w:comment w:id="5" w:author="JC" w:date="2021-05-28T11:35:00Z" w:initials="JC">
    <w:p w14:paraId="0E76AA36" w14:textId="56BAE8E1" w:rsidR="00013052" w:rsidRDefault="00013052">
      <w:pPr>
        <w:pStyle w:val="Tekstkomentarza"/>
      </w:pPr>
      <w:r>
        <w:rPr>
          <w:rStyle w:val="Odwoaniedokomentarza"/>
        </w:rPr>
        <w:annotationRef/>
      </w:r>
      <w:r>
        <w:t xml:space="preserve">oznaczenia rysunków </w:t>
      </w:r>
      <w:proofErr w:type="gramStart"/>
      <w:r>
        <w:t>a)–</w:t>
      </w:r>
      <w:proofErr w:type="gramEnd"/>
      <w:r>
        <w:t>c) ze składu (dotyczy wszystkich rysunków wieloelementowych)</w:t>
      </w:r>
    </w:p>
  </w:comment>
  <w:comment w:id="6" w:author="JC" w:date="2021-05-28T11:37:00Z" w:initials="JC">
    <w:p w14:paraId="1A306A72" w14:textId="77777777" w:rsidR="00013052" w:rsidRDefault="00013052" w:rsidP="00013052">
      <w:pPr>
        <w:pStyle w:val="Tekstkomentarza"/>
        <w:rPr>
          <w:i/>
          <w:vertAlign w:val="subscript"/>
        </w:rPr>
      </w:pPr>
      <w:r>
        <w:rPr>
          <w:rStyle w:val="Odwoaniedokomentarza"/>
        </w:rPr>
        <w:annotationRef/>
      </w:r>
      <w:r>
        <w:t xml:space="preserve">W opisie osi pionowej powinno być: </w:t>
      </w:r>
      <w:r w:rsidRPr="001970AD">
        <w:t>α</w:t>
      </w:r>
      <w:r w:rsidRPr="00DB293E">
        <w:rPr>
          <w:i/>
          <w:vertAlign w:val="subscript"/>
        </w:rPr>
        <w:t>f</w:t>
      </w:r>
    </w:p>
    <w:p w14:paraId="15666F2E" w14:textId="4E70578D" w:rsidR="00013052" w:rsidRDefault="00013052" w:rsidP="00013052">
      <w:pPr>
        <w:pStyle w:val="Tekstkomentarza"/>
      </w:pPr>
      <w:r w:rsidRPr="00DB293E">
        <w:t>W legendzie</w:t>
      </w:r>
      <w:r>
        <w:t xml:space="preserve"> przy „20 mm” proszę dorysować brakującą linię: kreska, dwie kropki, kreska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3DE48D" w15:done="0"/>
  <w15:commentEx w15:paraId="12D2B3FB" w15:done="0"/>
  <w15:commentEx w15:paraId="3400A7E4" w15:done="0"/>
  <w15:commentEx w15:paraId="2ABF5FF9" w15:done="0"/>
  <w15:commentEx w15:paraId="359E7660" w15:done="0"/>
  <w15:commentEx w15:paraId="0E76AA36" w15:done="0"/>
  <w15:commentEx w15:paraId="15666F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5184" w16cex:dateUtc="2021-05-28T09:24:00Z"/>
  <w16cex:commentExtensible w16cex:durableId="245B51C6" w16cex:dateUtc="2021-05-28T09:25:00Z"/>
  <w16cex:commentExtensible w16cex:durableId="245B520A" w16cex:dateUtc="2021-05-28T09:27:00Z"/>
  <w16cex:commentExtensible w16cex:durableId="245B5229" w16cex:dateUtc="2021-05-28T09:27:00Z"/>
  <w16cex:commentExtensible w16cex:durableId="245B528F" w16cex:dateUtc="2021-05-28T09:29:00Z"/>
  <w16cex:commentExtensible w16cex:durableId="245B540D" w16cex:dateUtc="2021-05-28T09:35:00Z"/>
  <w16cex:commentExtensible w16cex:durableId="245B546A" w16cex:dateUtc="2021-05-28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DE48D" w16cid:durableId="245B5184"/>
  <w16cid:commentId w16cid:paraId="12D2B3FB" w16cid:durableId="245B51C6"/>
  <w16cid:commentId w16cid:paraId="3400A7E4" w16cid:durableId="245B520A"/>
  <w16cid:commentId w16cid:paraId="2ABF5FF9" w16cid:durableId="245B5229"/>
  <w16cid:commentId w16cid:paraId="359E7660" w16cid:durableId="245B528F"/>
  <w16cid:commentId w16cid:paraId="0E76AA36" w16cid:durableId="245B540D"/>
  <w16cid:commentId w16cid:paraId="15666F2E" w16cid:durableId="245B54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58C7" w14:textId="77777777" w:rsidR="00FA5600" w:rsidRDefault="00FA5600">
      <w:r>
        <w:separator/>
      </w:r>
    </w:p>
  </w:endnote>
  <w:endnote w:type="continuationSeparator" w:id="0">
    <w:p w14:paraId="21E0E7BA" w14:textId="77777777" w:rsidR="00FA5600" w:rsidRDefault="00F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0C00" w14:textId="71E87757" w:rsidR="00DB293E" w:rsidRDefault="00DB293E" w:rsidP="007A463A">
    <w:pPr>
      <w:pStyle w:val="Stopka"/>
      <w:jc w:val="center"/>
    </w:pPr>
    <w:r>
      <w:rPr>
        <w:rStyle w:val="Numerstrony"/>
      </w:rPr>
      <w:fldChar w:fldCharType="begin"/>
    </w:r>
    <w:r>
      <w:rPr>
        <w:rStyle w:val="Numerstrony"/>
      </w:rPr>
      <w:instrText xml:space="preserve"> PAGE </w:instrText>
    </w:r>
    <w:r>
      <w:rPr>
        <w:rStyle w:val="Numerstrony"/>
      </w:rPr>
      <w:fldChar w:fldCharType="separate"/>
    </w:r>
    <w:r w:rsidR="00667092">
      <w:rPr>
        <w:rStyle w:val="Numerstrony"/>
        <w:noProof/>
      </w:rPr>
      <w:t>12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7B17" w14:textId="77777777" w:rsidR="00FA5600" w:rsidRDefault="00FA5600">
      <w:r>
        <w:separator/>
      </w:r>
    </w:p>
  </w:footnote>
  <w:footnote w:type="continuationSeparator" w:id="0">
    <w:p w14:paraId="026CE458" w14:textId="77777777" w:rsidR="00FA5600" w:rsidRDefault="00FA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A2DBF"/>
    <w:multiLevelType w:val="hybridMultilevel"/>
    <w:tmpl w:val="74704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CE6495"/>
    <w:multiLevelType w:val="hybridMultilevel"/>
    <w:tmpl w:val="F3386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C">
    <w15:presenceInfo w15:providerId="None" w15:userId="J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A4"/>
    <w:rsid w:val="00013052"/>
    <w:rsid w:val="00030CE3"/>
    <w:rsid w:val="00055561"/>
    <w:rsid w:val="00093524"/>
    <w:rsid w:val="0009470B"/>
    <w:rsid w:val="000B6BA0"/>
    <w:rsid w:val="000D48A4"/>
    <w:rsid w:val="000E5E3B"/>
    <w:rsid w:val="000E64AA"/>
    <w:rsid w:val="000F4F16"/>
    <w:rsid w:val="00105C74"/>
    <w:rsid w:val="00116F10"/>
    <w:rsid w:val="00117699"/>
    <w:rsid w:val="00165412"/>
    <w:rsid w:val="00191FD2"/>
    <w:rsid w:val="0019685C"/>
    <w:rsid w:val="001970AD"/>
    <w:rsid w:val="001B094F"/>
    <w:rsid w:val="001C0BA8"/>
    <w:rsid w:val="001C5741"/>
    <w:rsid w:val="0021257E"/>
    <w:rsid w:val="00217F70"/>
    <w:rsid w:val="002255A3"/>
    <w:rsid w:val="00227EBC"/>
    <w:rsid w:val="002860C5"/>
    <w:rsid w:val="002C23E0"/>
    <w:rsid w:val="002E66AC"/>
    <w:rsid w:val="002F01DA"/>
    <w:rsid w:val="00306A4E"/>
    <w:rsid w:val="00311572"/>
    <w:rsid w:val="00313C30"/>
    <w:rsid w:val="003163A1"/>
    <w:rsid w:val="003232FF"/>
    <w:rsid w:val="00326157"/>
    <w:rsid w:val="003350CF"/>
    <w:rsid w:val="0034303A"/>
    <w:rsid w:val="00354A73"/>
    <w:rsid w:val="00375DE0"/>
    <w:rsid w:val="00376D71"/>
    <w:rsid w:val="00386909"/>
    <w:rsid w:val="003B55D7"/>
    <w:rsid w:val="003B6CCD"/>
    <w:rsid w:val="003F50A1"/>
    <w:rsid w:val="0043194D"/>
    <w:rsid w:val="00463330"/>
    <w:rsid w:val="00491CBC"/>
    <w:rsid w:val="004A413C"/>
    <w:rsid w:val="004C3DE0"/>
    <w:rsid w:val="004D434A"/>
    <w:rsid w:val="004E7F39"/>
    <w:rsid w:val="004F648F"/>
    <w:rsid w:val="00504A1E"/>
    <w:rsid w:val="005258F7"/>
    <w:rsid w:val="00546459"/>
    <w:rsid w:val="005506B5"/>
    <w:rsid w:val="00554C80"/>
    <w:rsid w:val="005619A5"/>
    <w:rsid w:val="00562CD9"/>
    <w:rsid w:val="00563EF4"/>
    <w:rsid w:val="005837D7"/>
    <w:rsid w:val="005841CE"/>
    <w:rsid w:val="005908B1"/>
    <w:rsid w:val="005A6E01"/>
    <w:rsid w:val="005B0C2E"/>
    <w:rsid w:val="005B24A5"/>
    <w:rsid w:val="005C4FDE"/>
    <w:rsid w:val="005C578F"/>
    <w:rsid w:val="005D4620"/>
    <w:rsid w:val="005E5577"/>
    <w:rsid w:val="005F0DE6"/>
    <w:rsid w:val="006017C1"/>
    <w:rsid w:val="006030CA"/>
    <w:rsid w:val="006242AC"/>
    <w:rsid w:val="00654C2E"/>
    <w:rsid w:val="00667092"/>
    <w:rsid w:val="006B5552"/>
    <w:rsid w:val="006D5394"/>
    <w:rsid w:val="006F0F96"/>
    <w:rsid w:val="006F72F6"/>
    <w:rsid w:val="00704F34"/>
    <w:rsid w:val="00712B10"/>
    <w:rsid w:val="007265B2"/>
    <w:rsid w:val="007266CD"/>
    <w:rsid w:val="007400AC"/>
    <w:rsid w:val="007628F7"/>
    <w:rsid w:val="007979DA"/>
    <w:rsid w:val="007A463A"/>
    <w:rsid w:val="007B0FC5"/>
    <w:rsid w:val="007B30B2"/>
    <w:rsid w:val="007D3F7E"/>
    <w:rsid w:val="007D43C1"/>
    <w:rsid w:val="00804B84"/>
    <w:rsid w:val="00823D87"/>
    <w:rsid w:val="008269FB"/>
    <w:rsid w:val="008410F0"/>
    <w:rsid w:val="00864943"/>
    <w:rsid w:val="0088393F"/>
    <w:rsid w:val="008A6261"/>
    <w:rsid w:val="008B5C26"/>
    <w:rsid w:val="008B6D35"/>
    <w:rsid w:val="008C1994"/>
    <w:rsid w:val="008D7047"/>
    <w:rsid w:val="009045DE"/>
    <w:rsid w:val="00943374"/>
    <w:rsid w:val="00943419"/>
    <w:rsid w:val="009526F6"/>
    <w:rsid w:val="00954950"/>
    <w:rsid w:val="00972B63"/>
    <w:rsid w:val="00995D6D"/>
    <w:rsid w:val="0099677E"/>
    <w:rsid w:val="009A306A"/>
    <w:rsid w:val="009C3030"/>
    <w:rsid w:val="009C5EBD"/>
    <w:rsid w:val="009D7D89"/>
    <w:rsid w:val="009E3933"/>
    <w:rsid w:val="009F092C"/>
    <w:rsid w:val="00A1486B"/>
    <w:rsid w:val="00A41E1A"/>
    <w:rsid w:val="00A4220B"/>
    <w:rsid w:val="00A43FB8"/>
    <w:rsid w:val="00A443F4"/>
    <w:rsid w:val="00A516C5"/>
    <w:rsid w:val="00A64F59"/>
    <w:rsid w:val="00A66B4B"/>
    <w:rsid w:val="00A901C6"/>
    <w:rsid w:val="00AA78C2"/>
    <w:rsid w:val="00AC3E28"/>
    <w:rsid w:val="00AD477A"/>
    <w:rsid w:val="00AE661E"/>
    <w:rsid w:val="00AF0AEA"/>
    <w:rsid w:val="00AF7301"/>
    <w:rsid w:val="00B00829"/>
    <w:rsid w:val="00B010DF"/>
    <w:rsid w:val="00B0224B"/>
    <w:rsid w:val="00B12DF8"/>
    <w:rsid w:val="00B15CC4"/>
    <w:rsid w:val="00B4772C"/>
    <w:rsid w:val="00B56349"/>
    <w:rsid w:val="00B61E53"/>
    <w:rsid w:val="00B65554"/>
    <w:rsid w:val="00B92779"/>
    <w:rsid w:val="00BA7D74"/>
    <w:rsid w:val="00BB2786"/>
    <w:rsid w:val="00BB2E96"/>
    <w:rsid w:val="00BD507E"/>
    <w:rsid w:val="00BF4EBE"/>
    <w:rsid w:val="00C03956"/>
    <w:rsid w:val="00C125F0"/>
    <w:rsid w:val="00C36F1F"/>
    <w:rsid w:val="00C44E14"/>
    <w:rsid w:val="00C468B8"/>
    <w:rsid w:val="00C47140"/>
    <w:rsid w:val="00C86623"/>
    <w:rsid w:val="00C93DEC"/>
    <w:rsid w:val="00C95C64"/>
    <w:rsid w:val="00CD1E77"/>
    <w:rsid w:val="00CD32DC"/>
    <w:rsid w:val="00CF5701"/>
    <w:rsid w:val="00CF5929"/>
    <w:rsid w:val="00D039D4"/>
    <w:rsid w:val="00D13FF1"/>
    <w:rsid w:val="00D27921"/>
    <w:rsid w:val="00D3114E"/>
    <w:rsid w:val="00D3171B"/>
    <w:rsid w:val="00D37FE6"/>
    <w:rsid w:val="00D403F9"/>
    <w:rsid w:val="00D40893"/>
    <w:rsid w:val="00D43DDB"/>
    <w:rsid w:val="00D71844"/>
    <w:rsid w:val="00D94D69"/>
    <w:rsid w:val="00DB293E"/>
    <w:rsid w:val="00DD083E"/>
    <w:rsid w:val="00DD6F13"/>
    <w:rsid w:val="00DF55F3"/>
    <w:rsid w:val="00E329CC"/>
    <w:rsid w:val="00E417D4"/>
    <w:rsid w:val="00E54987"/>
    <w:rsid w:val="00E623F0"/>
    <w:rsid w:val="00E667B0"/>
    <w:rsid w:val="00E719C3"/>
    <w:rsid w:val="00E73928"/>
    <w:rsid w:val="00E80ADB"/>
    <w:rsid w:val="00E87FB7"/>
    <w:rsid w:val="00E9621A"/>
    <w:rsid w:val="00EA485C"/>
    <w:rsid w:val="00EB0ED1"/>
    <w:rsid w:val="00EB20C3"/>
    <w:rsid w:val="00EB70F1"/>
    <w:rsid w:val="00F04100"/>
    <w:rsid w:val="00F32BA6"/>
    <w:rsid w:val="00F33106"/>
    <w:rsid w:val="00F36D8C"/>
    <w:rsid w:val="00F4083D"/>
    <w:rsid w:val="00F43F7B"/>
    <w:rsid w:val="00F45B31"/>
    <w:rsid w:val="00F65F09"/>
    <w:rsid w:val="00F66433"/>
    <w:rsid w:val="00F67954"/>
    <w:rsid w:val="00F8737D"/>
    <w:rsid w:val="00FA5600"/>
    <w:rsid w:val="00FD049F"/>
    <w:rsid w:val="00FD6B05"/>
    <w:rsid w:val="00FE0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4:docId w14:val="12B53CF8"/>
  <w15:chartTrackingRefBased/>
  <w15:docId w15:val="{DB26F521-FE36-47D6-B49E-9B72F7FA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7092"/>
    <w:pPr>
      <w:widowControl w:val="0"/>
      <w:autoSpaceDE w:val="0"/>
      <w:autoSpaceDN w:val="0"/>
      <w:adjustRightInd w:val="0"/>
    </w:pPr>
    <w:rPr>
      <w:sz w:val="24"/>
      <w:szCs w:val="24"/>
      <w:lang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A463A"/>
    <w:pPr>
      <w:tabs>
        <w:tab w:val="center" w:pos="4536"/>
        <w:tab w:val="right" w:pos="9072"/>
      </w:tabs>
    </w:pPr>
  </w:style>
  <w:style w:type="paragraph" w:styleId="Stopka">
    <w:name w:val="footer"/>
    <w:basedOn w:val="Normalny"/>
    <w:rsid w:val="007A463A"/>
    <w:pPr>
      <w:tabs>
        <w:tab w:val="center" w:pos="4536"/>
        <w:tab w:val="right" w:pos="9072"/>
      </w:tabs>
    </w:pPr>
  </w:style>
  <w:style w:type="character" w:styleId="Numerstrony">
    <w:name w:val="page number"/>
    <w:basedOn w:val="Domylnaczcionkaakapitu"/>
    <w:rsid w:val="007A463A"/>
  </w:style>
  <w:style w:type="paragraph" w:styleId="NormalnyWeb">
    <w:name w:val="Normal (Web)"/>
    <w:basedOn w:val="Normalny"/>
    <w:rsid w:val="00943419"/>
    <w:pPr>
      <w:widowControl/>
      <w:autoSpaceDE/>
      <w:autoSpaceDN/>
      <w:adjustRightInd/>
      <w:spacing w:before="100" w:beforeAutospacing="1" w:after="100" w:afterAutospacing="1"/>
    </w:pPr>
  </w:style>
  <w:style w:type="character" w:styleId="Odwoaniedokomentarza">
    <w:name w:val="annotation reference"/>
    <w:rsid w:val="00704F34"/>
    <w:rPr>
      <w:sz w:val="16"/>
      <w:szCs w:val="16"/>
    </w:rPr>
  </w:style>
  <w:style w:type="paragraph" w:styleId="Tekstkomentarza">
    <w:name w:val="annotation text"/>
    <w:basedOn w:val="Normalny"/>
    <w:link w:val="TekstkomentarzaZnak"/>
    <w:rsid w:val="00704F34"/>
    <w:rPr>
      <w:sz w:val="20"/>
      <w:szCs w:val="20"/>
    </w:rPr>
  </w:style>
  <w:style w:type="character" w:customStyle="1" w:styleId="TekstkomentarzaZnak">
    <w:name w:val="Tekst komentarza Znak"/>
    <w:link w:val="Tekstkomentarza"/>
    <w:rsid w:val="00704F34"/>
    <w:rPr>
      <w:lang w:bidi="he-IL"/>
    </w:rPr>
  </w:style>
  <w:style w:type="paragraph" w:styleId="Tematkomentarza">
    <w:name w:val="annotation subject"/>
    <w:basedOn w:val="Tekstkomentarza"/>
    <w:next w:val="Tekstkomentarza"/>
    <w:link w:val="TematkomentarzaZnak"/>
    <w:rsid w:val="00704F34"/>
    <w:rPr>
      <w:b/>
      <w:bCs/>
    </w:rPr>
  </w:style>
  <w:style w:type="character" w:customStyle="1" w:styleId="TematkomentarzaZnak">
    <w:name w:val="Temat komentarza Znak"/>
    <w:link w:val="Tematkomentarza"/>
    <w:rsid w:val="00704F34"/>
    <w:rPr>
      <w:b/>
      <w:bCs/>
      <w:lang w:bidi="he-IL"/>
    </w:rPr>
  </w:style>
  <w:style w:type="paragraph" w:styleId="Tekstdymka">
    <w:name w:val="Balloon Text"/>
    <w:basedOn w:val="Normalny"/>
    <w:link w:val="TekstdymkaZnak"/>
    <w:rsid w:val="00704F34"/>
    <w:rPr>
      <w:rFonts w:ascii="Segoe UI" w:hAnsi="Segoe UI" w:cs="Segoe UI"/>
      <w:sz w:val="18"/>
      <w:szCs w:val="18"/>
    </w:rPr>
  </w:style>
  <w:style w:type="character" w:customStyle="1" w:styleId="TekstdymkaZnak">
    <w:name w:val="Tekst dymka Znak"/>
    <w:link w:val="Tekstdymka"/>
    <w:rsid w:val="00704F34"/>
    <w:rPr>
      <w:rFonts w:ascii="Segoe UI" w:hAnsi="Segoe UI" w:cs="Segoe UI"/>
      <w:sz w:val="18"/>
      <w:szCs w:val="18"/>
      <w:lang w:bidi="he-IL"/>
    </w:rPr>
  </w:style>
  <w:style w:type="character" w:customStyle="1" w:styleId="acopre">
    <w:name w:val="acopre"/>
    <w:basedOn w:val="Domylnaczcionkaakapitu"/>
    <w:rsid w:val="0065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microsoft.com/office/2011/relationships/people" Target="peop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07" Type="http://schemas.openxmlformats.org/officeDocument/2006/relationships/image" Target="media/image49.jpeg"/><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oleObject" Target="embeddings/oleObject46.bin"/><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3.wmf"/><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13"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4.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image" Target="media/image50.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8.bin"/><Relationship Id="rId10" Type="http://schemas.microsoft.com/office/2018/08/relationships/commentsExtensible" Target="commentsExtensible.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chart" Target="charts/chart1.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7" Type="http://schemas.openxmlformats.org/officeDocument/2006/relationships/comments" Target="comments.xml"/><Relationship Id="rId71" Type="http://schemas.openxmlformats.org/officeDocument/2006/relationships/image" Target="media/image31.wmf"/><Relationship Id="rId92" Type="http://schemas.openxmlformats.org/officeDocument/2006/relationships/oleObject" Target="embeddings/oleObject4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Arkusz1!$B$1</c:f>
              <c:strCache>
                <c:ptCount val="1"/>
                <c:pt idx="0">
                  <c:v>10 mm</c:v>
                </c:pt>
              </c:strCache>
            </c:strRef>
          </c:tx>
          <c:spPr>
            <a:ln w="15536">
              <a:solidFill>
                <a:srgbClr val="000000"/>
              </a:solidFill>
              <a:prstDash val="sysDash"/>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Ref>
              <c:f>Arkusz1!$B$2:$B$20</c:f>
              <c:numCache>
                <c:formatCode>General</c:formatCode>
                <c:ptCount val="19"/>
                <c:pt idx="0">
                  <c:v>0.06</c:v>
                </c:pt>
                <c:pt idx="1">
                  <c:v>0.14000000000000001</c:v>
                </c:pt>
                <c:pt idx="2">
                  <c:v>0.1</c:v>
                </c:pt>
                <c:pt idx="3">
                  <c:v>0.1</c:v>
                </c:pt>
                <c:pt idx="4">
                  <c:v>0.08</c:v>
                </c:pt>
                <c:pt idx="5">
                  <c:v>0.11</c:v>
                </c:pt>
                <c:pt idx="6">
                  <c:v>0.09</c:v>
                </c:pt>
                <c:pt idx="7">
                  <c:v>0.18</c:v>
                </c:pt>
                <c:pt idx="8">
                  <c:v>0.27</c:v>
                </c:pt>
                <c:pt idx="9">
                  <c:v>0.19</c:v>
                </c:pt>
                <c:pt idx="10">
                  <c:v>0.24</c:v>
                </c:pt>
                <c:pt idx="11">
                  <c:v>0.36</c:v>
                </c:pt>
                <c:pt idx="12">
                  <c:v>0.4</c:v>
                </c:pt>
                <c:pt idx="13">
                  <c:v>0.39</c:v>
                </c:pt>
                <c:pt idx="14">
                  <c:v>0.56999999999999995</c:v>
                </c:pt>
                <c:pt idx="15">
                  <c:v>0.62</c:v>
                </c:pt>
                <c:pt idx="16">
                  <c:v>0.68</c:v>
                </c:pt>
                <c:pt idx="17">
                  <c:v>0.81</c:v>
                </c:pt>
                <c:pt idx="18">
                  <c:v>0.91</c:v>
                </c:pt>
              </c:numCache>
            </c:numRef>
          </c:val>
          <c:smooth val="1"/>
          <c:extLst>
            <c:ext xmlns:c16="http://schemas.microsoft.com/office/drawing/2014/chart" uri="{C3380CC4-5D6E-409C-BE32-E72D297353CC}">
              <c16:uniqueId val="{00000000-709F-4111-9E36-618EF0443F94}"/>
            </c:ext>
          </c:extLst>
        </c:ser>
        <c:ser>
          <c:idx val="1"/>
          <c:order val="1"/>
          <c:tx>
            <c:strRef>
              <c:f>Arkusz1!$C$1</c:f>
              <c:strCache>
                <c:ptCount val="1"/>
                <c:pt idx="0">
                  <c:v>20 mm</c:v>
                </c:pt>
              </c:strCache>
            </c:strRef>
          </c:tx>
          <c:spPr>
            <a:ln w="15536">
              <a:noFill/>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Ref>
              <c:f>Arkusz1!$C$2:$C$20</c:f>
              <c:numCache>
                <c:formatCode>General</c:formatCode>
                <c:ptCount val="19"/>
                <c:pt idx="0">
                  <c:v>0.06</c:v>
                </c:pt>
                <c:pt idx="1">
                  <c:v>0.12</c:v>
                </c:pt>
                <c:pt idx="2">
                  <c:v>0.1</c:v>
                </c:pt>
                <c:pt idx="3">
                  <c:v>0.12</c:v>
                </c:pt>
                <c:pt idx="4">
                  <c:v>0.1</c:v>
                </c:pt>
                <c:pt idx="5">
                  <c:v>0.1</c:v>
                </c:pt>
                <c:pt idx="6">
                  <c:v>0.14000000000000001</c:v>
                </c:pt>
                <c:pt idx="7">
                  <c:v>0.21</c:v>
                </c:pt>
                <c:pt idx="8">
                  <c:v>0.37</c:v>
                </c:pt>
                <c:pt idx="9">
                  <c:v>0.28000000000000003</c:v>
                </c:pt>
                <c:pt idx="10">
                  <c:v>0.4</c:v>
                </c:pt>
                <c:pt idx="11">
                  <c:v>0.51</c:v>
                </c:pt>
                <c:pt idx="12">
                  <c:v>0.68</c:v>
                </c:pt>
                <c:pt idx="13">
                  <c:v>0.69</c:v>
                </c:pt>
                <c:pt idx="14">
                  <c:v>0.91</c:v>
                </c:pt>
                <c:pt idx="15">
                  <c:v>0.96</c:v>
                </c:pt>
                <c:pt idx="16">
                  <c:v>0.96</c:v>
                </c:pt>
                <c:pt idx="17">
                  <c:v>0.89</c:v>
                </c:pt>
                <c:pt idx="18">
                  <c:v>0.86</c:v>
                </c:pt>
              </c:numCache>
            </c:numRef>
          </c:val>
          <c:smooth val="0"/>
          <c:extLst>
            <c:ext xmlns:c16="http://schemas.microsoft.com/office/drawing/2014/chart" uri="{C3380CC4-5D6E-409C-BE32-E72D297353CC}">
              <c16:uniqueId val="{00000001-709F-4111-9E36-618EF0443F94}"/>
            </c:ext>
          </c:extLst>
        </c:ser>
        <c:ser>
          <c:idx val="2"/>
          <c:order val="2"/>
          <c:tx>
            <c:strRef>
              <c:f>Arkusz1!$D$1</c:f>
              <c:strCache>
                <c:ptCount val="1"/>
                <c:pt idx="0">
                  <c:v>30 mm</c:v>
                </c:pt>
              </c:strCache>
            </c:strRef>
          </c:tx>
          <c:spPr>
            <a:ln w="15536">
              <a:solidFill>
                <a:sysClr val="windowText" lastClr="000000"/>
              </a:solidFill>
              <a:prstDash val="lgDash"/>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Ref>
              <c:f>Arkusz1!$D$2:$D$20</c:f>
              <c:numCache>
                <c:formatCode>General</c:formatCode>
                <c:ptCount val="19"/>
                <c:pt idx="0">
                  <c:v>0.09</c:v>
                </c:pt>
                <c:pt idx="1">
                  <c:v>0.12</c:v>
                </c:pt>
                <c:pt idx="2">
                  <c:v>0.11</c:v>
                </c:pt>
                <c:pt idx="3">
                  <c:v>0.1</c:v>
                </c:pt>
                <c:pt idx="4">
                  <c:v>0.15</c:v>
                </c:pt>
                <c:pt idx="5">
                  <c:v>0.14000000000000001</c:v>
                </c:pt>
                <c:pt idx="6">
                  <c:v>0.22</c:v>
                </c:pt>
                <c:pt idx="7">
                  <c:v>0.34</c:v>
                </c:pt>
                <c:pt idx="8">
                  <c:v>0.51</c:v>
                </c:pt>
                <c:pt idx="9">
                  <c:v>0.56000000000000005</c:v>
                </c:pt>
                <c:pt idx="10">
                  <c:v>0.73</c:v>
                </c:pt>
                <c:pt idx="11">
                  <c:v>0.85</c:v>
                </c:pt>
                <c:pt idx="12">
                  <c:v>0.93</c:v>
                </c:pt>
                <c:pt idx="13">
                  <c:v>0.99</c:v>
                </c:pt>
                <c:pt idx="14">
                  <c:v>0.98</c:v>
                </c:pt>
                <c:pt idx="15">
                  <c:v>0.87</c:v>
                </c:pt>
                <c:pt idx="16">
                  <c:v>0.81</c:v>
                </c:pt>
                <c:pt idx="17">
                  <c:v>0.84</c:v>
                </c:pt>
                <c:pt idx="18">
                  <c:v>0.98</c:v>
                </c:pt>
              </c:numCache>
            </c:numRef>
          </c:val>
          <c:smooth val="1"/>
          <c:extLst>
            <c:ext xmlns:c16="http://schemas.microsoft.com/office/drawing/2014/chart" uri="{C3380CC4-5D6E-409C-BE32-E72D297353CC}">
              <c16:uniqueId val="{00000002-709F-4111-9E36-618EF0443F94}"/>
            </c:ext>
          </c:extLst>
        </c:ser>
        <c:ser>
          <c:idx val="3"/>
          <c:order val="3"/>
          <c:tx>
            <c:strRef>
              <c:f>Arkusz1!$E$1</c:f>
              <c:strCache>
                <c:ptCount val="1"/>
                <c:pt idx="0">
                  <c:v>40 mm</c:v>
                </c:pt>
              </c:strCache>
            </c:strRef>
          </c:tx>
          <c:spPr>
            <a:ln w="15536">
              <a:solidFill>
                <a:sysClr val="windowText" lastClr="000000"/>
              </a:solidFill>
              <a:prstDash val="sysDot"/>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Ref>
              <c:f>Arkusz1!$E$2:$E$20</c:f>
              <c:numCache>
                <c:formatCode>General</c:formatCode>
                <c:ptCount val="19"/>
                <c:pt idx="0">
                  <c:v>0.08</c:v>
                </c:pt>
                <c:pt idx="1">
                  <c:v>0.11</c:v>
                </c:pt>
                <c:pt idx="2">
                  <c:v>0.13</c:v>
                </c:pt>
                <c:pt idx="3">
                  <c:v>0.14000000000000001</c:v>
                </c:pt>
                <c:pt idx="4">
                  <c:v>0.17</c:v>
                </c:pt>
                <c:pt idx="5">
                  <c:v>0.18</c:v>
                </c:pt>
                <c:pt idx="6">
                  <c:v>0.27</c:v>
                </c:pt>
                <c:pt idx="7">
                  <c:v>0.37</c:v>
                </c:pt>
                <c:pt idx="8">
                  <c:v>0.56999999999999995</c:v>
                </c:pt>
                <c:pt idx="9">
                  <c:v>0.73</c:v>
                </c:pt>
                <c:pt idx="10">
                  <c:v>0.86</c:v>
                </c:pt>
                <c:pt idx="11">
                  <c:v>0.98</c:v>
                </c:pt>
                <c:pt idx="12">
                  <c:v>0.99</c:v>
                </c:pt>
                <c:pt idx="13">
                  <c:v>0.97</c:v>
                </c:pt>
                <c:pt idx="14">
                  <c:v>0.91</c:v>
                </c:pt>
                <c:pt idx="15">
                  <c:v>0.84</c:v>
                </c:pt>
                <c:pt idx="16">
                  <c:v>0.9</c:v>
                </c:pt>
                <c:pt idx="17">
                  <c:v>0.99</c:v>
                </c:pt>
                <c:pt idx="18">
                  <c:v>0.94</c:v>
                </c:pt>
              </c:numCache>
            </c:numRef>
          </c:val>
          <c:smooth val="1"/>
          <c:extLst>
            <c:ext xmlns:c16="http://schemas.microsoft.com/office/drawing/2014/chart" uri="{C3380CC4-5D6E-409C-BE32-E72D297353CC}">
              <c16:uniqueId val="{00000003-709F-4111-9E36-618EF0443F94}"/>
            </c:ext>
          </c:extLst>
        </c:ser>
        <c:ser>
          <c:idx val="4"/>
          <c:order val="4"/>
          <c:spPr>
            <a:ln>
              <a:noFill/>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Lit>
              <c:formatCode>General</c:formatCode>
              <c:ptCount val="1"/>
              <c:pt idx="0">
                <c:v>0</c:v>
              </c:pt>
            </c:numLit>
          </c:val>
          <c:smooth val="1"/>
          <c:extLst>
            <c:ext xmlns:c16="http://schemas.microsoft.com/office/drawing/2014/chart" uri="{C3380CC4-5D6E-409C-BE32-E72D297353CC}">
              <c16:uniqueId val="{00000004-709F-4111-9E36-618EF0443F94}"/>
            </c:ext>
          </c:extLst>
        </c:ser>
        <c:ser>
          <c:idx val="5"/>
          <c:order val="5"/>
          <c:tx>
            <c:strRef>
              <c:f>Arkusz1!$B$1</c:f>
              <c:strCache>
                <c:ptCount val="1"/>
                <c:pt idx="0">
                  <c:v>10 mm</c:v>
                </c:pt>
              </c:strCache>
            </c:strRef>
          </c:tx>
          <c:spPr>
            <a:ln w="15536">
              <a:solidFill>
                <a:srgbClr val="000000"/>
              </a:solidFill>
              <a:prstDash val="sysDash"/>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Ref>
              <c:f>Arkusz1!$B$2:$B$20</c:f>
              <c:numCache>
                <c:formatCode>General</c:formatCode>
                <c:ptCount val="19"/>
                <c:pt idx="0">
                  <c:v>0.06</c:v>
                </c:pt>
                <c:pt idx="1">
                  <c:v>0.14000000000000001</c:v>
                </c:pt>
                <c:pt idx="2">
                  <c:v>0.1</c:v>
                </c:pt>
                <c:pt idx="3">
                  <c:v>0.1</c:v>
                </c:pt>
                <c:pt idx="4">
                  <c:v>0.08</c:v>
                </c:pt>
                <c:pt idx="5">
                  <c:v>0.11</c:v>
                </c:pt>
                <c:pt idx="6">
                  <c:v>0.09</c:v>
                </c:pt>
                <c:pt idx="7">
                  <c:v>0.18</c:v>
                </c:pt>
                <c:pt idx="8">
                  <c:v>0.27</c:v>
                </c:pt>
                <c:pt idx="9">
                  <c:v>0.19</c:v>
                </c:pt>
                <c:pt idx="10">
                  <c:v>0.24</c:v>
                </c:pt>
                <c:pt idx="11">
                  <c:v>0.36</c:v>
                </c:pt>
                <c:pt idx="12">
                  <c:v>0.4</c:v>
                </c:pt>
                <c:pt idx="13">
                  <c:v>0.39</c:v>
                </c:pt>
                <c:pt idx="14">
                  <c:v>0.56999999999999995</c:v>
                </c:pt>
                <c:pt idx="15">
                  <c:v>0.62</c:v>
                </c:pt>
                <c:pt idx="16">
                  <c:v>0.68</c:v>
                </c:pt>
                <c:pt idx="17">
                  <c:v>0.81</c:v>
                </c:pt>
                <c:pt idx="18">
                  <c:v>0.91</c:v>
                </c:pt>
              </c:numCache>
            </c:numRef>
          </c:val>
          <c:smooth val="1"/>
          <c:extLst>
            <c:ext xmlns:c16="http://schemas.microsoft.com/office/drawing/2014/chart" uri="{C3380CC4-5D6E-409C-BE32-E72D297353CC}">
              <c16:uniqueId val="{00000005-709F-4111-9E36-618EF0443F94}"/>
            </c:ext>
          </c:extLst>
        </c:ser>
        <c:ser>
          <c:idx val="6"/>
          <c:order val="6"/>
          <c:tx>
            <c:strRef>
              <c:f>Arkusz1!$C$1</c:f>
              <c:strCache>
                <c:ptCount val="1"/>
                <c:pt idx="0">
                  <c:v>20 mm</c:v>
                </c:pt>
              </c:strCache>
            </c:strRef>
          </c:tx>
          <c:spPr>
            <a:ln w="15536">
              <a:solidFill>
                <a:srgbClr val="000000"/>
              </a:solidFill>
              <a:prstDash val="lgDashDotDot"/>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Ref>
              <c:f>Arkusz1!$C$2:$C$20</c:f>
              <c:numCache>
                <c:formatCode>General</c:formatCode>
                <c:ptCount val="19"/>
                <c:pt idx="0">
                  <c:v>0.06</c:v>
                </c:pt>
                <c:pt idx="1">
                  <c:v>0.12</c:v>
                </c:pt>
                <c:pt idx="2">
                  <c:v>0.1</c:v>
                </c:pt>
                <c:pt idx="3">
                  <c:v>0.12</c:v>
                </c:pt>
                <c:pt idx="4">
                  <c:v>0.1</c:v>
                </c:pt>
                <c:pt idx="5">
                  <c:v>0.1</c:v>
                </c:pt>
                <c:pt idx="6">
                  <c:v>0.14000000000000001</c:v>
                </c:pt>
                <c:pt idx="7">
                  <c:v>0.21</c:v>
                </c:pt>
                <c:pt idx="8">
                  <c:v>0.37</c:v>
                </c:pt>
                <c:pt idx="9">
                  <c:v>0.28000000000000003</c:v>
                </c:pt>
                <c:pt idx="10">
                  <c:v>0.4</c:v>
                </c:pt>
                <c:pt idx="11">
                  <c:v>0.51</c:v>
                </c:pt>
                <c:pt idx="12">
                  <c:v>0.68</c:v>
                </c:pt>
                <c:pt idx="13">
                  <c:v>0.69</c:v>
                </c:pt>
                <c:pt idx="14">
                  <c:v>0.91</c:v>
                </c:pt>
                <c:pt idx="15">
                  <c:v>0.96</c:v>
                </c:pt>
                <c:pt idx="16">
                  <c:v>0.96</c:v>
                </c:pt>
                <c:pt idx="17">
                  <c:v>0.89</c:v>
                </c:pt>
                <c:pt idx="18">
                  <c:v>0.86</c:v>
                </c:pt>
              </c:numCache>
            </c:numRef>
          </c:val>
          <c:smooth val="1"/>
          <c:extLst>
            <c:ext xmlns:c16="http://schemas.microsoft.com/office/drawing/2014/chart" uri="{C3380CC4-5D6E-409C-BE32-E72D297353CC}">
              <c16:uniqueId val="{00000006-709F-4111-9E36-618EF0443F94}"/>
            </c:ext>
          </c:extLst>
        </c:ser>
        <c:ser>
          <c:idx val="7"/>
          <c:order val="7"/>
          <c:tx>
            <c:strRef>
              <c:f>Arkusz1!$D$1</c:f>
              <c:strCache>
                <c:ptCount val="1"/>
                <c:pt idx="0">
                  <c:v>30 mm</c:v>
                </c:pt>
              </c:strCache>
            </c:strRef>
          </c:tx>
          <c:spPr>
            <a:ln w="15536">
              <a:solidFill>
                <a:srgbClr val="000000"/>
              </a:solidFill>
              <a:prstDash val="lgDash"/>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Ref>
              <c:f>Arkusz1!$D$2:$D$20</c:f>
              <c:numCache>
                <c:formatCode>General</c:formatCode>
                <c:ptCount val="19"/>
                <c:pt idx="0">
                  <c:v>0.09</c:v>
                </c:pt>
                <c:pt idx="1">
                  <c:v>0.12</c:v>
                </c:pt>
                <c:pt idx="2">
                  <c:v>0.11</c:v>
                </c:pt>
                <c:pt idx="3">
                  <c:v>0.1</c:v>
                </c:pt>
                <c:pt idx="4">
                  <c:v>0.15</c:v>
                </c:pt>
                <c:pt idx="5">
                  <c:v>0.14000000000000001</c:v>
                </c:pt>
                <c:pt idx="6">
                  <c:v>0.22</c:v>
                </c:pt>
                <c:pt idx="7">
                  <c:v>0.34</c:v>
                </c:pt>
                <c:pt idx="8">
                  <c:v>0.51</c:v>
                </c:pt>
                <c:pt idx="9">
                  <c:v>0.56000000000000005</c:v>
                </c:pt>
                <c:pt idx="10">
                  <c:v>0.73</c:v>
                </c:pt>
                <c:pt idx="11">
                  <c:v>0.85</c:v>
                </c:pt>
                <c:pt idx="12">
                  <c:v>0.93</c:v>
                </c:pt>
                <c:pt idx="13">
                  <c:v>0.99</c:v>
                </c:pt>
                <c:pt idx="14">
                  <c:v>0.98</c:v>
                </c:pt>
                <c:pt idx="15">
                  <c:v>0.87</c:v>
                </c:pt>
                <c:pt idx="16">
                  <c:v>0.81</c:v>
                </c:pt>
                <c:pt idx="17">
                  <c:v>0.84</c:v>
                </c:pt>
                <c:pt idx="18">
                  <c:v>0.98</c:v>
                </c:pt>
              </c:numCache>
            </c:numRef>
          </c:val>
          <c:smooth val="1"/>
          <c:extLst>
            <c:ext xmlns:c16="http://schemas.microsoft.com/office/drawing/2014/chart" uri="{C3380CC4-5D6E-409C-BE32-E72D297353CC}">
              <c16:uniqueId val="{00000007-709F-4111-9E36-618EF0443F94}"/>
            </c:ext>
          </c:extLst>
        </c:ser>
        <c:ser>
          <c:idx val="8"/>
          <c:order val="8"/>
          <c:tx>
            <c:strRef>
              <c:f>Arkusz1!$E$1</c:f>
              <c:strCache>
                <c:ptCount val="1"/>
                <c:pt idx="0">
                  <c:v>40 mm</c:v>
                </c:pt>
              </c:strCache>
            </c:strRef>
          </c:tx>
          <c:spPr>
            <a:ln w="15536">
              <a:solidFill>
                <a:sysClr val="windowText" lastClr="000000"/>
              </a:solidFill>
              <a:prstDash val="sysDot"/>
            </a:ln>
          </c:spPr>
          <c:marker>
            <c:symbol val="none"/>
          </c:marker>
          <c:cat>
            <c:strRef>
              <c:f>Arkusz1!$A$2:$A$20</c:f>
              <c:strCache>
                <c:ptCount val="19"/>
                <c:pt idx="0">
                  <c:v>100</c:v>
                </c:pt>
                <c:pt idx="1">
                  <c:v>125</c:v>
                </c:pt>
                <c:pt idx="2">
                  <c:v>160</c:v>
                </c:pt>
                <c:pt idx="3">
                  <c:v>200</c:v>
                </c:pt>
                <c:pt idx="4">
                  <c:v>250</c:v>
                </c:pt>
                <c:pt idx="5">
                  <c:v>315</c:v>
                </c:pt>
                <c:pt idx="6">
                  <c:v>400</c:v>
                </c:pt>
                <c:pt idx="7">
                  <c:v>500</c:v>
                </c:pt>
                <c:pt idx="8">
                  <c:v>630</c:v>
                </c:pt>
                <c:pt idx="9">
                  <c:v>800</c:v>
                </c:pt>
                <c:pt idx="10">
                  <c:v>1k</c:v>
                </c:pt>
                <c:pt idx="11">
                  <c:v>1,25k</c:v>
                </c:pt>
                <c:pt idx="12">
                  <c:v>1,6k</c:v>
                </c:pt>
                <c:pt idx="13">
                  <c:v>2k</c:v>
                </c:pt>
                <c:pt idx="14">
                  <c:v>2,5k</c:v>
                </c:pt>
                <c:pt idx="15">
                  <c:v>3,15k</c:v>
                </c:pt>
                <c:pt idx="16">
                  <c:v>4k</c:v>
                </c:pt>
                <c:pt idx="17">
                  <c:v>5k</c:v>
                </c:pt>
                <c:pt idx="18">
                  <c:v>6,3k</c:v>
                </c:pt>
              </c:strCache>
            </c:strRef>
          </c:cat>
          <c:val>
            <c:numRef>
              <c:f>Arkusz1!$E$2:$E$20</c:f>
              <c:numCache>
                <c:formatCode>General</c:formatCode>
                <c:ptCount val="19"/>
                <c:pt idx="0">
                  <c:v>0.08</c:v>
                </c:pt>
                <c:pt idx="1">
                  <c:v>0.11</c:v>
                </c:pt>
                <c:pt idx="2">
                  <c:v>0.13</c:v>
                </c:pt>
                <c:pt idx="3">
                  <c:v>0.14000000000000001</c:v>
                </c:pt>
                <c:pt idx="4">
                  <c:v>0.17</c:v>
                </c:pt>
                <c:pt idx="5">
                  <c:v>0.18</c:v>
                </c:pt>
                <c:pt idx="6">
                  <c:v>0.27</c:v>
                </c:pt>
                <c:pt idx="7">
                  <c:v>0.37</c:v>
                </c:pt>
                <c:pt idx="8">
                  <c:v>0.56999999999999995</c:v>
                </c:pt>
                <c:pt idx="9">
                  <c:v>0.73</c:v>
                </c:pt>
                <c:pt idx="10">
                  <c:v>0.86</c:v>
                </c:pt>
                <c:pt idx="11">
                  <c:v>0.98</c:v>
                </c:pt>
                <c:pt idx="12">
                  <c:v>0.99</c:v>
                </c:pt>
                <c:pt idx="13">
                  <c:v>0.97</c:v>
                </c:pt>
                <c:pt idx="14">
                  <c:v>0.91</c:v>
                </c:pt>
                <c:pt idx="15">
                  <c:v>0.84</c:v>
                </c:pt>
                <c:pt idx="16">
                  <c:v>0.9</c:v>
                </c:pt>
                <c:pt idx="17">
                  <c:v>0.99</c:v>
                </c:pt>
                <c:pt idx="18">
                  <c:v>0.94</c:v>
                </c:pt>
              </c:numCache>
            </c:numRef>
          </c:val>
          <c:smooth val="1"/>
          <c:extLst>
            <c:ext xmlns:c16="http://schemas.microsoft.com/office/drawing/2014/chart" uri="{C3380CC4-5D6E-409C-BE32-E72D297353CC}">
              <c16:uniqueId val="{00000008-709F-4111-9E36-618EF0443F94}"/>
            </c:ext>
          </c:extLst>
        </c:ser>
        <c:ser>
          <c:idx val="10"/>
          <c:order val="9"/>
          <c:tx>
            <c:strRef>
              <c:f>Arkusz1!$F$1</c:f>
              <c:strCache>
                <c:ptCount val="1"/>
                <c:pt idx="0">
                  <c:v>50 mm</c:v>
                </c:pt>
              </c:strCache>
            </c:strRef>
          </c:tx>
          <c:spPr>
            <a:ln w="15536">
              <a:solidFill>
                <a:sysClr val="windowText" lastClr="000000"/>
              </a:solidFill>
            </a:ln>
          </c:spPr>
          <c:marker>
            <c:symbol val="none"/>
          </c:marker>
          <c:val>
            <c:numRef>
              <c:f>Arkusz1!$F$2:$F$20</c:f>
              <c:numCache>
                <c:formatCode>General</c:formatCode>
                <c:ptCount val="19"/>
                <c:pt idx="0">
                  <c:v>0.09</c:v>
                </c:pt>
                <c:pt idx="1">
                  <c:v>0.11</c:v>
                </c:pt>
                <c:pt idx="2">
                  <c:v>0.15</c:v>
                </c:pt>
                <c:pt idx="3">
                  <c:v>0.13</c:v>
                </c:pt>
                <c:pt idx="4">
                  <c:v>0.23</c:v>
                </c:pt>
                <c:pt idx="5">
                  <c:v>0.3</c:v>
                </c:pt>
                <c:pt idx="6">
                  <c:v>0.42</c:v>
                </c:pt>
                <c:pt idx="7">
                  <c:v>0.62</c:v>
                </c:pt>
                <c:pt idx="8">
                  <c:v>0.8</c:v>
                </c:pt>
                <c:pt idx="9">
                  <c:v>0.89</c:v>
                </c:pt>
                <c:pt idx="10">
                  <c:v>0.97</c:v>
                </c:pt>
                <c:pt idx="11">
                  <c:v>0.99</c:v>
                </c:pt>
                <c:pt idx="12">
                  <c:v>0.97</c:v>
                </c:pt>
                <c:pt idx="13">
                  <c:v>0.87</c:v>
                </c:pt>
                <c:pt idx="14">
                  <c:v>0.86</c:v>
                </c:pt>
                <c:pt idx="15">
                  <c:v>0.9</c:v>
                </c:pt>
                <c:pt idx="16">
                  <c:v>0.99</c:v>
                </c:pt>
                <c:pt idx="17">
                  <c:v>0.86</c:v>
                </c:pt>
                <c:pt idx="18">
                  <c:v>0.74</c:v>
                </c:pt>
              </c:numCache>
            </c:numRef>
          </c:val>
          <c:smooth val="1"/>
          <c:extLst>
            <c:ext xmlns:c16="http://schemas.microsoft.com/office/drawing/2014/chart" uri="{C3380CC4-5D6E-409C-BE32-E72D297353CC}">
              <c16:uniqueId val="{00000009-709F-4111-9E36-618EF0443F94}"/>
            </c:ext>
          </c:extLst>
        </c:ser>
        <c:dLbls>
          <c:showLegendKey val="0"/>
          <c:showVal val="0"/>
          <c:showCatName val="0"/>
          <c:showSerName val="0"/>
          <c:showPercent val="0"/>
          <c:showBubbleSize val="0"/>
        </c:dLbls>
        <c:smooth val="0"/>
        <c:axId val="184869888"/>
        <c:axId val="1"/>
      </c:lineChart>
      <c:catAx>
        <c:axId val="184869888"/>
        <c:scaling>
          <c:orientation val="minMax"/>
        </c:scaling>
        <c:delete val="0"/>
        <c:axPos val="b"/>
        <c:majorGridlines/>
        <c:title>
          <c:tx>
            <c:rich>
              <a:bodyPr/>
              <a:lstStyle/>
              <a:p>
                <a:pPr>
                  <a:defRPr sz="1098" b="0" i="0" u="none" strike="noStrike" baseline="0">
                    <a:solidFill>
                      <a:srgbClr val="000000"/>
                    </a:solidFill>
                    <a:latin typeface="Czcionka tekstu podstawowego"/>
                    <a:ea typeface="Czcionka tekstu podstawowego"/>
                    <a:cs typeface="Czcionka tekstu podstawowego"/>
                  </a:defRPr>
                </a:pPr>
                <a:r>
                  <a:rPr lang="pl-PL" sz="879" b="0" i="0" u="none" strike="noStrike" baseline="0">
                    <a:solidFill>
                      <a:srgbClr val="000000"/>
                    </a:solidFill>
                    <a:latin typeface="Calibri"/>
                    <a:cs typeface="Calibri"/>
                  </a:rPr>
                  <a:t>Frequency, f[Hz</a:t>
                </a:r>
                <a:r>
                  <a:rPr lang="pl-PL" sz="879" b="1" i="0" u="none" strike="noStrike" baseline="0">
                    <a:solidFill>
                      <a:srgbClr val="000000"/>
                    </a:solidFill>
                    <a:latin typeface="Calibri"/>
                    <a:cs typeface="Calibri"/>
                  </a:rPr>
                  <a:t>]</a:t>
                </a:r>
              </a:p>
            </c:rich>
          </c:tx>
          <c:overlay val="0"/>
          <c:spPr>
            <a:noFill/>
            <a:ln w="24857">
              <a:noFill/>
            </a:ln>
          </c:spPr>
        </c:title>
        <c:numFmt formatCode="General" sourceLinked="1"/>
        <c:majorTickMark val="none"/>
        <c:minorTickMark val="none"/>
        <c:tickLblPos val="nextTo"/>
        <c:txPr>
          <a:bodyPr/>
          <a:lstStyle/>
          <a:p>
            <a:pPr>
              <a:defRPr sz="783">
                <a:latin typeface="Arial" pitchFamily="34" charset="0"/>
                <a:cs typeface="Arial" pitchFamily="34" charset="0"/>
              </a:defRPr>
            </a:pPr>
            <a:endParaRPr lang="pl-PL"/>
          </a:p>
        </c:txPr>
        <c:crossAx val="1"/>
        <c:crosses val="autoZero"/>
        <c:auto val="1"/>
        <c:lblAlgn val="ctr"/>
        <c:lblOffset val="10"/>
        <c:noMultiLvlLbl val="0"/>
      </c:catAx>
      <c:valAx>
        <c:axId val="1"/>
        <c:scaling>
          <c:orientation val="minMax"/>
          <c:max val="1"/>
          <c:min val="0"/>
        </c:scaling>
        <c:delete val="0"/>
        <c:axPos val="l"/>
        <c:majorGridlines>
          <c:spPr>
            <a:ln w="6214"/>
          </c:spPr>
        </c:majorGridlines>
        <c:title>
          <c:tx>
            <c:rich>
              <a:bodyPr/>
              <a:lstStyle/>
              <a:p>
                <a:pPr>
                  <a:defRPr sz="1098" b="0" i="0" u="none" strike="noStrike" baseline="0">
                    <a:solidFill>
                      <a:srgbClr val="000000"/>
                    </a:solidFill>
                    <a:latin typeface="Czcionka tekstu podstawowego"/>
                    <a:ea typeface="Czcionka tekstu podstawowego"/>
                    <a:cs typeface="Czcionka tekstu podstawowego"/>
                  </a:defRPr>
                </a:pPr>
                <a:r>
                  <a:rPr lang="pl-PL" sz="978" b="0" i="0" u="none" strike="noStrike" baseline="0">
                    <a:solidFill>
                      <a:srgbClr val="000000"/>
                    </a:solidFill>
                    <a:latin typeface="Calibri"/>
                    <a:cs typeface="Calibri"/>
                  </a:rPr>
                  <a:t>Physical sound absorption coefficient, </a:t>
                </a:r>
                <a:r>
                  <a:rPr lang="pl-PL" sz="978" b="0" i="0" u="none" strike="noStrike" baseline="-25000">
                    <a:solidFill>
                      <a:srgbClr val="000000"/>
                    </a:solidFill>
                    <a:latin typeface="Calibri"/>
                    <a:cs typeface="Calibri"/>
                  </a:rPr>
                  <a:t>f</a:t>
                </a:r>
              </a:p>
            </c:rich>
          </c:tx>
          <c:layout>
            <c:manualLayout>
              <c:xMode val="edge"/>
              <c:yMode val="edge"/>
              <c:x val="2.5027780618331798E-2"/>
              <c:y val="0.11433212740299355"/>
            </c:manualLayout>
          </c:layout>
          <c:overlay val="0"/>
          <c:spPr>
            <a:noFill/>
            <a:ln w="24857">
              <a:noFill/>
            </a:ln>
          </c:spPr>
        </c:title>
        <c:numFmt formatCode="General" sourceLinked="1"/>
        <c:majorTickMark val="none"/>
        <c:minorTickMark val="none"/>
        <c:tickLblPos val="nextTo"/>
        <c:spPr>
          <a:ln w="9321">
            <a:solidFill>
              <a:schemeClr val="tx1">
                <a:tint val="75000"/>
                <a:shade val="95000"/>
                <a:satMod val="105000"/>
              </a:schemeClr>
            </a:solidFill>
          </a:ln>
        </c:spPr>
        <c:txPr>
          <a:bodyPr/>
          <a:lstStyle/>
          <a:p>
            <a:pPr>
              <a:defRPr sz="783">
                <a:latin typeface="Arial" pitchFamily="34" charset="0"/>
                <a:cs typeface="Arial" pitchFamily="34" charset="0"/>
              </a:defRPr>
            </a:pPr>
            <a:endParaRPr lang="pl-PL"/>
          </a:p>
        </c:txPr>
        <c:crossAx val="184869888"/>
        <c:crossesAt val="1"/>
        <c:crossBetween val="midCat"/>
        <c:majorUnit val="0.1"/>
      </c:valAx>
      <c:spPr>
        <a:ln w="24857">
          <a:noFill/>
        </a:ln>
      </c:spPr>
    </c:plotArea>
    <c:legend>
      <c:legendPos val="l"/>
      <c:legendEntry>
        <c:idx val="0"/>
        <c:txPr>
          <a:bodyPr/>
          <a:lstStyle/>
          <a:p>
            <a:pPr>
              <a:defRPr sz="881"/>
            </a:pPr>
            <a:endParaRPr lang="pl-PL"/>
          </a:p>
        </c:txPr>
      </c:legendEntry>
      <c:legendEntry>
        <c:idx val="1"/>
        <c:txPr>
          <a:bodyPr/>
          <a:lstStyle/>
          <a:p>
            <a:pPr>
              <a:defRPr sz="881"/>
            </a:pPr>
            <a:endParaRPr lang="pl-PL"/>
          </a:p>
        </c:txPr>
      </c:legendEntry>
      <c:legendEntry>
        <c:idx val="2"/>
        <c:txPr>
          <a:bodyPr/>
          <a:lstStyle/>
          <a:p>
            <a:pPr>
              <a:defRPr sz="881"/>
            </a:pPr>
            <a:endParaRPr lang="pl-PL"/>
          </a:p>
        </c:txPr>
      </c:legendEntry>
      <c:legendEntry>
        <c:idx val="3"/>
        <c:txPr>
          <a:bodyPr/>
          <a:lstStyle/>
          <a:p>
            <a:pPr>
              <a:defRPr sz="881"/>
            </a:pPr>
            <a:endParaRPr lang="pl-PL"/>
          </a:p>
        </c:txPr>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17650361886582358"/>
          <c:y val="0.25678725970064553"/>
          <c:w val="0.18107054799968189"/>
          <c:h val="0.26325955877136975"/>
        </c:manualLayout>
      </c:layout>
      <c:overlay val="1"/>
      <c:spPr>
        <a:solidFill>
          <a:sysClr val="window" lastClr="FFFFFF"/>
        </a:solidFill>
        <a:ln w="6214">
          <a:solidFill>
            <a:srgbClr val="000000"/>
          </a:solidFill>
        </a:ln>
      </c:sp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13</Pages>
  <Words>2682</Words>
  <Characters>17140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JC</cp:lastModifiedBy>
  <cp:revision>7</cp:revision>
  <cp:lastPrinted>2014-03-23T08:49:00Z</cp:lastPrinted>
  <dcterms:created xsi:type="dcterms:W3CDTF">2017-01-10T13:15:00Z</dcterms:created>
  <dcterms:modified xsi:type="dcterms:W3CDTF">2021-05-28T10:05:00Z</dcterms:modified>
</cp:coreProperties>
</file>