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67E16" w14:textId="77777777" w:rsidR="004F5BB4" w:rsidRPr="004F5BB4" w:rsidRDefault="004F5BB4" w:rsidP="004F5BB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Urządzenia komputerowe</w:t>
      </w:r>
    </w:p>
    <w:p w14:paraId="73CFD38D" w14:textId="77777777" w:rsidR="004F5BB4" w:rsidRPr="004F5BB4" w:rsidRDefault="004F5BB4" w:rsidP="004F5BB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102-266545</w:t>
      </w:r>
    </w:p>
    <w:p w14:paraId="06F3C5F5" w14:textId="77777777" w:rsidR="004F5BB4" w:rsidRPr="004F5BB4" w:rsidRDefault="004F5BB4" w:rsidP="004F5BB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50FDF3B0" w14:textId="77777777" w:rsidR="004F5BB4" w:rsidRPr="004F5BB4" w:rsidRDefault="004F5BB4" w:rsidP="004F5BB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397A7CCE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2B12CAD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0AFBA7EB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73659CBD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1C3AEB9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4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5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6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1B6D7759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5188433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7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73882D9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4A49B6B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8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</w:p>
    <w:p w14:paraId="08F2B76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627219F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Zamawiający publiczny – jednostka sektora finansów publicznych – uczelnia publiczna</w:t>
      </w:r>
    </w:p>
    <w:p w14:paraId="4E5A2F9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74E12D37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7D9083FF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2C24D8EE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1CA2EFB7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31D2FD5F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serwera dla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KC-zp.272-174/21</w:t>
      </w:r>
    </w:p>
    <w:p w14:paraId="064F00B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KC-zp.272-174/21</w:t>
      </w:r>
    </w:p>
    <w:p w14:paraId="1FDAAF0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2379EE9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30200000 Urządzenia komputerowe</w:t>
      </w:r>
    </w:p>
    <w:p w14:paraId="17C22C0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0F1F21D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386127A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023A9AD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Dostawa serwera dla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KC-zp.272-174/21.</w:t>
      </w:r>
    </w:p>
    <w:p w14:paraId="1D520E6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6FFF746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3620EB2F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27EB2F3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047FDD6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385C77C7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PL213 Miasto Kraków</w:t>
      </w:r>
    </w:p>
    <w:p w14:paraId="4E6BE735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1C91B4E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 Kraków</w:t>
      </w:r>
    </w:p>
    <w:p w14:paraId="1CD58A7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472D9F7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serwera dla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WIMiIP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KC-zp.272-174/21.</w:t>
      </w:r>
    </w:p>
    <w:p w14:paraId="3C4B86D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38802A6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14:paraId="27E6FAB9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kosztu - Nazwa: cena / Waga: 60</w:t>
      </w:r>
    </w:p>
    <w:p w14:paraId="632D4E1E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kosztu - Nazwa: okres udzielonej gwarancji / Waga: 20</w:t>
      </w:r>
    </w:p>
    <w:p w14:paraId="5C1AB69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kosztu - Nazwa: termin realizacji / Waga: 20</w:t>
      </w:r>
    </w:p>
    <w:p w14:paraId="07DC2CC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24ADB6CA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374A3295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60</w:t>
      </w:r>
    </w:p>
    <w:p w14:paraId="348357BF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2DC9F72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381B78E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10FAC2D7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7F11620E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58EBBCE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66B9DF1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03AFC5DB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09460FE5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5FDC738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274993E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4CBC012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6384EEC9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 108 ustawy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art. 109 ust. 1 pkt 4, pkt 5, pkt 6, pkt 7, pkt 8, pkt 9 i pkt 10 ustawy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7DC9890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3799F27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oświadczenie o nie 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s. 16);</w:t>
      </w:r>
    </w:p>
    <w:p w14:paraId="27F75F87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b) oświadczenie Wykonawcy, w zakresie art. 108 ust. 1 pkt 5 ustawy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kapitałowej;</w:t>
      </w:r>
    </w:p>
    <w:p w14:paraId="58187C8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c) informacja z Krajowego Rejestru Karnego w zakresie dotyczącym podstaw wykluczenia wskazanych w art. 108 ust. 1 pkt 1, 2 i 4 ustawy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sporządzona nie wcześniej niż 6 miesięcy przed jej złożeniem;</w:t>
      </w:r>
    </w:p>
    <w:p w14:paraId="3E6E59FA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ewidencji.</w:t>
      </w:r>
    </w:p>
    <w:p w14:paraId="2A7EAD3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</w:t>
      </w:r>
    </w:p>
    <w:p w14:paraId="58C8690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B712A8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5F79246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457584F0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ustanawia warunku w tym zakresie.</w:t>
      </w:r>
    </w:p>
    <w:p w14:paraId="4879D40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04C7555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6E222480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ustanawia warunku w tym zakresie.</w:t>
      </w:r>
    </w:p>
    <w:p w14:paraId="2EDF354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440C3C3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246EC5C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14:paraId="48A614D2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</w:t>
      </w:r>
    </w:p>
    <w:p w14:paraId="2679989A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21E01D65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2DD4702D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49E048F0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3C5AE9D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06C8CD79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607F4690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0DC2F79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0BA0A68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2D20967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23/06/2021</w:t>
      </w:r>
    </w:p>
    <w:p w14:paraId="5639AA9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7D51A49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402410DE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42A7F09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3FC57F7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16B7AAF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Oferta musi zachować ważność do: 22/09/2021</w:t>
      </w:r>
    </w:p>
    <w:p w14:paraId="1F2651B9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1C19DC15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23/06/2021</w:t>
      </w:r>
    </w:p>
    <w:p w14:paraId="271CDC1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1934E6C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1D863A8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hyperlink r:id="rId9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</w:p>
    <w:p w14:paraId="417F5B6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14:paraId="4DE15D06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platformy, na karcie „Oferta/Załączniki”, poprzez ich odszyfrowanie, które jest jednoznaczne z ich upublicznieniem.</w:t>
      </w:r>
    </w:p>
    <w:p w14:paraId="59BA7F47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F5BB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62B1A74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546C0D0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503C165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2C31D0D0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Stosowane będą płatności elektroniczne</w:t>
      </w:r>
    </w:p>
    <w:p w14:paraId="0E2480CD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296DE5A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14:paraId="781025CF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 nr 1 do SWZ.</w:t>
      </w:r>
    </w:p>
    <w:p w14:paraId="1E8776DA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gdy Wykonawca nie korzysta z przygotowanego przez Zamawiającego wzoru formularza oferty, oferta powinna zawierać wszystkie informacje wymagane we wzorze;</w:t>
      </w:r>
    </w:p>
    <w:p w14:paraId="4DE75E6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wszystkich parametrów technicznych, w zakresie umożliwiającym ocenę spełniania wymagań Zamawiającego określonych w niniejszej SWZ;</w:t>
      </w:r>
    </w:p>
    <w:p w14:paraId="401CE9F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14:paraId="30484EB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14:paraId="6100C63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Jeżeli upoważnienie takie nie wynika wprost z dokumentów rejestrowych (KRS,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CEiDG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lub innego właściwego rejestru), to do oferty należy dołączyć inny dokument potwierdzający umocowanie do reprezentowania Wykonawcy.</w:t>
      </w:r>
    </w:p>
    <w:p w14:paraId="75C09F2A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</w:t>
      </w:r>
      <w:hyperlink r:id="rId10" w:tgtFrame="_blank" w:history="1">
        <w:r w:rsidRPr="004F5BB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https://Epropublico.pl/</w:t>
        </w:r>
      </w:hyperlink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).</w:t>
      </w:r>
    </w:p>
    <w:p w14:paraId="79A70C2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 podpisem elektronicznym.</w:t>
      </w:r>
    </w:p>
    <w:p w14:paraId="18897A8D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6D2F32F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46C3DD7D" w14:textId="25D1623A" w:rsid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6CB20E81" w14:textId="05E356FD" w:rsid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14:paraId="7D8CDF9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bookmarkStart w:id="0" w:name="_GoBack"/>
      <w:bookmarkEnd w:id="0"/>
    </w:p>
    <w:p w14:paraId="6314ECA2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VI.4.2)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34C6F61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4FDBB821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3B33B9C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4A6B07CB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0716E44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1.2. Odwołanie przysługuje na:</w:t>
      </w:r>
    </w:p>
    <w:p w14:paraId="1440DA2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niezgodną z przepisami ustawy czynność Zamawiającego, podjętą w postępowaniu o udzielenie zamówienia, w tym na projektowane postanowienie umowy;</w:t>
      </w:r>
    </w:p>
    <w:p w14:paraId="16FDD9E5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ustawy;</w:t>
      </w:r>
    </w:p>
    <w:p w14:paraId="239CE3D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zaniechanie przeprowadzenia postępowania o udzielenie zamówienia na podstawie ustawy, mimo że Zamawiający był do tego obowiązany.</w:t>
      </w:r>
    </w:p>
    <w:p w14:paraId="54DE353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BABF44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1.4. Odwołanie wnosi się w terminie:</w:t>
      </w:r>
    </w:p>
    <w:p w14:paraId="3EC6AF84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67483A7C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14:paraId="58F89797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3DC4EF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5CDAAFA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1.7. Na orzeczenie KIO oraz postanowienie Prezesa KIO stronom oraz uczestnikom postępowania odwoławczego przysługuje skarga do Sądu Okręgowego w Warszawie – sądu zamówień publicznych.</w:t>
      </w:r>
    </w:p>
    <w:p w14:paraId="7E250578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6D4FC5D3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Prezes Krajowej Izby Odwoławczej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28652BF6" w14:textId="77777777" w:rsidR="004F5BB4" w:rsidRPr="004F5BB4" w:rsidRDefault="004F5BB4" w:rsidP="004F5BB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4F5BB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4C543D08" w14:textId="77777777" w:rsidR="004F5BB4" w:rsidRPr="004F5BB4" w:rsidRDefault="004F5BB4" w:rsidP="004F5BB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F5BB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24/05/2021</w:t>
      </w:r>
    </w:p>
    <w:p w14:paraId="01CFB213" w14:textId="77777777" w:rsidR="00ED550D" w:rsidRDefault="00ED550D"/>
    <w:sectPr w:rsidR="00ED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F7"/>
    <w:rsid w:val="004F5BB4"/>
    <w:rsid w:val="00ED550D"/>
    <w:rsid w:val="00EE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62C61"/>
  <w15:chartTrackingRefBased/>
  <w15:docId w15:val="{0F39AE6D-6419-46E3-9834-0B6AD56F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72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168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7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787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3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836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4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870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5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959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4930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5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26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997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12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467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4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227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7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241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4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22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5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600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89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7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5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755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729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1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00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4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88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57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41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80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6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41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50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7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862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97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66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4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91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3694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5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1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1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162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8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868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621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122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50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85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32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7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53562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09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8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58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037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0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21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17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8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5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2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436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52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3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63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79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546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39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327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040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1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4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81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5554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2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13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496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5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696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15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053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66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6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437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4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858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92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862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4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2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86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5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zp.agh.edu.pl/" TargetMode="External"/><Relationship Id="rId10" Type="http://schemas.openxmlformats.org/officeDocument/2006/relationships/hyperlink" Target="https://epropublico.pl/" TargetMode="External"/><Relationship Id="rId4" Type="http://schemas.openxmlformats.org/officeDocument/2006/relationships/hyperlink" Target="mailto:dzp@agh.edu.pl?subject=TED" TargetMode="External"/><Relationship Id="rId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1585</Words>
  <Characters>9512</Characters>
  <Application>Microsoft Office Word</Application>
  <DocSecurity>0</DocSecurity>
  <Lines>79</Lines>
  <Paragraphs>22</Paragraphs>
  <ScaleCrop>false</ScaleCrop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2021-05-28T07:14:00Z</dcterms:created>
  <dcterms:modified xsi:type="dcterms:W3CDTF">2021-05-28T07:14:00Z</dcterms:modified>
</cp:coreProperties>
</file>