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6F80391F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2021-0</w:t>
      </w:r>
      <w:r w:rsidR="00C55030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E92833">
        <w:rPr>
          <w:sz w:val="22"/>
          <w:szCs w:val="22"/>
        </w:rPr>
        <w:t>2</w:t>
      </w:r>
      <w:r w:rsidR="00101928">
        <w:rPr>
          <w:sz w:val="22"/>
          <w:szCs w:val="22"/>
        </w:rPr>
        <w:t>6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728B68E8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sygn. akt KC-zp.272-</w:t>
      </w:r>
      <w:r w:rsidR="00BB7BD5">
        <w:rPr>
          <w:sz w:val="22"/>
          <w:szCs w:val="22"/>
        </w:rPr>
        <w:t>18</w:t>
      </w:r>
      <w:r w:rsidR="006952F0">
        <w:rPr>
          <w:sz w:val="22"/>
          <w:szCs w:val="22"/>
        </w:rPr>
        <w:t>9</w:t>
      </w:r>
      <w:r>
        <w:rPr>
          <w:sz w:val="22"/>
          <w:szCs w:val="22"/>
        </w:rPr>
        <w:t xml:space="preserve">/21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24450E0D" w:rsidR="00632C3C" w:rsidRPr="006A5DF1" w:rsidRDefault="00101928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II </w:t>
      </w:r>
      <w:r w:rsidR="00E21B49"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0A9215E4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BB7BD5">
        <w:rPr>
          <w:sz w:val="22"/>
          <w:szCs w:val="22"/>
        </w:rPr>
        <w:t>przetargu nieograniczonego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BB7BD5" w:rsidRPr="00BB7BD5">
        <w:rPr>
          <w:b/>
          <w:bCs/>
          <w:sz w:val="22"/>
          <w:szCs w:val="22"/>
        </w:rPr>
        <w:t>Dostaw</w:t>
      </w:r>
      <w:r w:rsidR="00BB7BD5">
        <w:rPr>
          <w:b/>
          <w:bCs/>
          <w:sz w:val="22"/>
          <w:szCs w:val="22"/>
        </w:rPr>
        <w:t>ę</w:t>
      </w:r>
      <w:r w:rsidR="00BB7BD5" w:rsidRPr="00BB7BD5">
        <w:rPr>
          <w:b/>
          <w:bCs/>
          <w:sz w:val="22"/>
          <w:szCs w:val="22"/>
        </w:rPr>
        <w:t xml:space="preserve"> zestawów komputerowych typu </w:t>
      </w:r>
      <w:r w:rsidR="006952F0">
        <w:rPr>
          <w:b/>
          <w:bCs/>
          <w:sz w:val="22"/>
          <w:szCs w:val="22"/>
        </w:rPr>
        <w:t>Tower</w:t>
      </w:r>
      <w:r w:rsidR="00BB7BD5" w:rsidRPr="00BB7BD5">
        <w:rPr>
          <w:b/>
          <w:bCs/>
          <w:sz w:val="22"/>
          <w:szCs w:val="22"/>
        </w:rPr>
        <w:t xml:space="preserve"> dla wszystkich Jednostek AGH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BB7BD5">
        <w:rPr>
          <w:b/>
          <w:sz w:val="22"/>
          <w:szCs w:val="22"/>
        </w:rPr>
        <w:t>18</w:t>
      </w:r>
      <w:r w:rsidR="006952F0">
        <w:rPr>
          <w:b/>
          <w:sz w:val="22"/>
          <w:szCs w:val="22"/>
        </w:rPr>
        <w:t>9</w:t>
      </w:r>
      <w:r w:rsidR="000A65E3" w:rsidRPr="00B24B9D">
        <w:rPr>
          <w:b/>
          <w:sz w:val="22"/>
          <w:szCs w:val="22"/>
        </w:rPr>
        <w:t>/21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152F88BF" w14:textId="3085606D" w:rsidR="00EE0164" w:rsidRPr="00101928" w:rsidRDefault="00101928" w:rsidP="00101928">
      <w:pPr>
        <w:pStyle w:val="Akapitzlist"/>
        <w:numPr>
          <w:ilvl w:val="0"/>
          <w:numId w:val="17"/>
        </w:num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  <w:r w:rsidRPr="00101928">
        <w:rPr>
          <w:bCs/>
          <w:color w:val="000000"/>
          <w:sz w:val="22"/>
          <w:szCs w:val="22"/>
        </w:rPr>
        <w:t xml:space="preserve">Dotyczy </w:t>
      </w:r>
      <w:r w:rsidRPr="00101928">
        <w:rPr>
          <w:bCs/>
          <w:sz w:val="22"/>
          <w:szCs w:val="22"/>
        </w:rPr>
        <w:t>monitorów</w:t>
      </w:r>
      <w:r w:rsidRPr="00101928">
        <w:rPr>
          <w:sz w:val="22"/>
          <w:szCs w:val="22"/>
        </w:rPr>
        <w:t xml:space="preserve"> - poz. 39-41</w:t>
      </w:r>
      <w:r>
        <w:rPr>
          <w:sz w:val="22"/>
          <w:szCs w:val="22"/>
        </w:rPr>
        <w:t xml:space="preserve">. </w:t>
      </w:r>
      <w:r w:rsidRPr="00101928">
        <w:rPr>
          <w:sz w:val="22"/>
          <w:szCs w:val="22"/>
        </w:rPr>
        <w:t>Czy zamawiający dopuszcza zaoferowanie monitora wyposażonego w dołączone w monitorze dedykowane przez producenta monitora głośniki?</w:t>
      </w:r>
    </w:p>
    <w:p w14:paraId="4796CABA" w14:textId="77846813" w:rsidR="00EE0164" w:rsidRPr="00101928" w:rsidRDefault="00101928" w:rsidP="00101928">
      <w:pPr>
        <w:pStyle w:val="Akapitzlist"/>
        <w:numPr>
          <w:ilvl w:val="0"/>
          <w:numId w:val="17"/>
        </w:numPr>
        <w:shd w:val="clear" w:color="auto" w:fill="FFFFFF"/>
        <w:spacing w:line="253" w:lineRule="atLeast"/>
        <w:jc w:val="both"/>
        <w:rPr>
          <w:bCs/>
          <w:color w:val="000000"/>
          <w:sz w:val="22"/>
          <w:szCs w:val="22"/>
        </w:rPr>
      </w:pPr>
      <w:r w:rsidRPr="00101928">
        <w:rPr>
          <w:bCs/>
          <w:color w:val="000000"/>
          <w:sz w:val="22"/>
          <w:szCs w:val="22"/>
        </w:rPr>
        <w:t>Dotyczy</w:t>
      </w:r>
      <w:r>
        <w:rPr>
          <w:bCs/>
          <w:color w:val="000000"/>
          <w:sz w:val="22"/>
          <w:szCs w:val="22"/>
        </w:rPr>
        <w:t xml:space="preserve"> </w:t>
      </w:r>
      <w:r w:rsidRPr="00101928">
        <w:rPr>
          <w:sz w:val="22"/>
          <w:szCs w:val="22"/>
        </w:rPr>
        <w:t>Pozycj</w:t>
      </w:r>
      <w:r>
        <w:rPr>
          <w:sz w:val="22"/>
          <w:szCs w:val="22"/>
        </w:rPr>
        <w:t>i</w:t>
      </w:r>
      <w:r w:rsidRPr="00101928">
        <w:rPr>
          <w:sz w:val="22"/>
          <w:szCs w:val="22"/>
        </w:rPr>
        <w:t xml:space="preserve"> 40 Monitor 24 16x9</w:t>
      </w:r>
      <w:r>
        <w:rPr>
          <w:sz w:val="22"/>
          <w:szCs w:val="22"/>
        </w:rPr>
        <w:t xml:space="preserve">. </w:t>
      </w:r>
      <w:r w:rsidRPr="00101928">
        <w:rPr>
          <w:sz w:val="22"/>
          <w:szCs w:val="22"/>
        </w:rPr>
        <w:t xml:space="preserve">Czy zamawiający dopuści monitor o rozdzielczości 1920x1080 </w:t>
      </w:r>
      <w:proofErr w:type="spellStart"/>
      <w:r w:rsidRPr="00101928">
        <w:rPr>
          <w:sz w:val="22"/>
          <w:szCs w:val="22"/>
        </w:rPr>
        <w:t>pix</w:t>
      </w:r>
      <w:proofErr w:type="spellEnd"/>
      <w:r w:rsidRPr="00101928">
        <w:rPr>
          <w:sz w:val="22"/>
          <w:szCs w:val="22"/>
        </w:rPr>
        <w:t>? Jest to typowa rozdzielczość dla monitorów w formacie 16x9 i jest to najbardziej powszechna obecnie rozdzielczość oraz proporcja?</w:t>
      </w:r>
    </w:p>
    <w:p w14:paraId="2D999737" w14:textId="45A90A94" w:rsidR="00101928" w:rsidRPr="00101928" w:rsidRDefault="00101928" w:rsidP="00101928">
      <w:pPr>
        <w:pStyle w:val="Akapitzlist"/>
        <w:numPr>
          <w:ilvl w:val="0"/>
          <w:numId w:val="17"/>
        </w:numPr>
        <w:shd w:val="clear" w:color="auto" w:fill="FFFFFF"/>
        <w:spacing w:line="253" w:lineRule="atLeast"/>
        <w:jc w:val="both"/>
        <w:rPr>
          <w:bCs/>
          <w:color w:val="000000"/>
          <w:sz w:val="22"/>
          <w:szCs w:val="22"/>
        </w:rPr>
      </w:pPr>
      <w:r w:rsidRPr="00101928">
        <w:rPr>
          <w:sz w:val="22"/>
          <w:szCs w:val="22"/>
        </w:rPr>
        <w:t>Dotyczy Obudowy w pozycji nr 31</w:t>
      </w:r>
      <w:r>
        <w:rPr>
          <w:sz w:val="22"/>
          <w:szCs w:val="22"/>
        </w:rPr>
        <w:t xml:space="preserve">. </w:t>
      </w:r>
      <w:r w:rsidRPr="00101928">
        <w:rPr>
          <w:sz w:val="22"/>
          <w:szCs w:val="22"/>
        </w:rPr>
        <w:t xml:space="preserve">Czy Zamawiający dopuści obudowę z możliwością zamontowania chłodzenia procesora o wysokości 170mm przy czym żadne z zaoferowanych </w:t>
      </w:r>
      <w:proofErr w:type="spellStart"/>
      <w:r w:rsidRPr="00101928">
        <w:rPr>
          <w:sz w:val="22"/>
          <w:szCs w:val="22"/>
        </w:rPr>
        <w:t>chłodze</w:t>
      </w:r>
      <w:r>
        <w:rPr>
          <w:sz w:val="22"/>
          <w:szCs w:val="22"/>
        </w:rPr>
        <w:t>ń</w:t>
      </w:r>
      <w:proofErr w:type="spellEnd"/>
      <w:r>
        <w:rPr>
          <w:sz w:val="22"/>
          <w:szCs w:val="22"/>
        </w:rPr>
        <w:t xml:space="preserve"> </w:t>
      </w:r>
      <w:r w:rsidRPr="00101928">
        <w:rPr>
          <w:sz w:val="22"/>
          <w:szCs w:val="22"/>
        </w:rPr>
        <w:t>z pozycji 10 i</w:t>
      </w:r>
      <w:r>
        <w:rPr>
          <w:sz w:val="22"/>
          <w:szCs w:val="22"/>
        </w:rPr>
        <w:t xml:space="preserve"> </w:t>
      </w:r>
      <w:r w:rsidRPr="00101928">
        <w:rPr>
          <w:sz w:val="22"/>
          <w:szCs w:val="22"/>
        </w:rPr>
        <w:t>11 nie będzie wyższe niż 170mm?</w:t>
      </w:r>
    </w:p>
    <w:p w14:paraId="0107B021" w14:textId="7932B6BE" w:rsidR="00101928" w:rsidRPr="009211FC" w:rsidRDefault="009211FC" w:rsidP="00101928">
      <w:pPr>
        <w:pStyle w:val="Akapitzlist"/>
        <w:numPr>
          <w:ilvl w:val="0"/>
          <w:numId w:val="17"/>
        </w:numPr>
        <w:shd w:val="clear" w:color="auto" w:fill="FFFFFF"/>
        <w:spacing w:line="253" w:lineRule="atLeast"/>
        <w:jc w:val="both"/>
        <w:rPr>
          <w:bCs/>
          <w:color w:val="000000"/>
          <w:sz w:val="22"/>
          <w:szCs w:val="22"/>
        </w:rPr>
      </w:pPr>
      <w:r w:rsidRPr="009211FC">
        <w:rPr>
          <w:sz w:val="22"/>
          <w:szCs w:val="22"/>
        </w:rPr>
        <w:t>Dotyczy płyty głównej w pozycja nr 1</w:t>
      </w:r>
      <w:r>
        <w:rPr>
          <w:sz w:val="22"/>
          <w:szCs w:val="22"/>
        </w:rPr>
        <w:t xml:space="preserve">. </w:t>
      </w:r>
      <w:r w:rsidRPr="009211FC">
        <w:rPr>
          <w:sz w:val="22"/>
          <w:szCs w:val="22"/>
        </w:rPr>
        <w:t xml:space="preserve">Czy Zamawiający dopuści płytę główną, która nie posiada przycisku 1x BIOS </w:t>
      </w:r>
      <w:proofErr w:type="spellStart"/>
      <w:r w:rsidRPr="009211FC">
        <w:rPr>
          <w:sz w:val="22"/>
          <w:szCs w:val="22"/>
        </w:rPr>
        <w:t>Flashback</w:t>
      </w:r>
      <w:proofErr w:type="spellEnd"/>
      <w:r w:rsidRPr="009211FC">
        <w:rPr>
          <w:sz w:val="22"/>
          <w:szCs w:val="22"/>
        </w:rPr>
        <w:t xml:space="preserve"> Button na tylnym panelu?</w:t>
      </w:r>
    </w:p>
    <w:p w14:paraId="446B4B3A" w14:textId="77777777" w:rsidR="00EE016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08572DA9" w14:textId="7EEC2599" w:rsidR="00195EEE" w:rsidRPr="00F71FDA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 w:rsidR="00C55030" w:rsidRPr="00F71FDA">
        <w:rPr>
          <w:b/>
          <w:sz w:val="22"/>
          <w:szCs w:val="22"/>
        </w:rPr>
        <w:t xml:space="preserve">zi </w:t>
      </w:r>
      <w:r w:rsidRPr="00F71FDA">
        <w:rPr>
          <w:b/>
          <w:sz w:val="22"/>
          <w:szCs w:val="22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21CADFAC" w14:textId="1BA18630" w:rsidR="00CA4100" w:rsidRPr="008219B4" w:rsidRDefault="00C10DBE" w:rsidP="00CA4100">
      <w:pPr>
        <w:jc w:val="both"/>
        <w:rPr>
          <w:sz w:val="22"/>
          <w:szCs w:val="22"/>
        </w:rPr>
      </w:pPr>
      <w:r w:rsidRPr="00A1729D">
        <w:rPr>
          <w:b/>
          <w:bCs/>
          <w:sz w:val="22"/>
          <w:szCs w:val="22"/>
        </w:rPr>
        <w:t>Ad. 1</w:t>
      </w:r>
      <w:r w:rsidR="00A1729D">
        <w:rPr>
          <w:b/>
          <w:bCs/>
          <w:sz w:val="22"/>
          <w:szCs w:val="22"/>
        </w:rPr>
        <w:t xml:space="preserve"> </w:t>
      </w:r>
      <w:r w:rsidR="00CA4100" w:rsidRPr="008219B4">
        <w:rPr>
          <w:sz w:val="22"/>
          <w:szCs w:val="22"/>
        </w:rPr>
        <w:t xml:space="preserve">Zamawiający wymagał w </w:t>
      </w:r>
      <w:r w:rsidR="00CA4100">
        <w:rPr>
          <w:sz w:val="22"/>
          <w:szCs w:val="22"/>
        </w:rPr>
        <w:t>poz. 39-41</w:t>
      </w:r>
      <w:r w:rsidR="00CA4100" w:rsidRPr="008219B4">
        <w:rPr>
          <w:sz w:val="22"/>
          <w:szCs w:val="22"/>
        </w:rPr>
        <w:t xml:space="preserve"> monitora z możliwością podłączenia do obudowy dedykowanych głośników producenta monitora, więc zaoferowanie monitora wraz z takimi głośnikami jest rozwiązaniem lepszym od wymaganego w SWZ. Zamawiający dopuszcza </w:t>
      </w:r>
      <w:r w:rsidR="00CA4100" w:rsidRPr="008219B4">
        <w:rPr>
          <w:sz w:val="22"/>
          <w:szCs w:val="22"/>
        </w:rPr>
        <w:br/>
        <w:t xml:space="preserve">zaoferowanie monitora wyposażonego w dołączane do monitora dedykowane </w:t>
      </w:r>
      <w:r w:rsidR="00CA4100" w:rsidRPr="008219B4">
        <w:rPr>
          <w:sz w:val="22"/>
          <w:szCs w:val="22"/>
        </w:rPr>
        <w:br/>
        <w:t>przez producent</w:t>
      </w:r>
      <w:r w:rsidR="00CA4100">
        <w:rPr>
          <w:sz w:val="22"/>
          <w:szCs w:val="22"/>
        </w:rPr>
        <w:t>a</w:t>
      </w:r>
      <w:r w:rsidR="00CA4100" w:rsidRPr="008219B4">
        <w:rPr>
          <w:sz w:val="22"/>
          <w:szCs w:val="22"/>
        </w:rPr>
        <w:t xml:space="preserve"> głośniki.</w:t>
      </w:r>
    </w:p>
    <w:p w14:paraId="71404730" w14:textId="7EF380A1" w:rsidR="00C10DBE" w:rsidRPr="00A1729D" w:rsidRDefault="00C10DBE" w:rsidP="00A1729D">
      <w:pPr>
        <w:jc w:val="both"/>
        <w:rPr>
          <w:b/>
          <w:bCs/>
          <w:i/>
          <w:iCs/>
          <w:sz w:val="22"/>
          <w:szCs w:val="22"/>
        </w:rPr>
      </w:pPr>
    </w:p>
    <w:p w14:paraId="6B0C5039" w14:textId="77777777" w:rsidR="00C10DBE" w:rsidRDefault="00C10DBE" w:rsidP="00024C4D">
      <w:pPr>
        <w:rPr>
          <w:b/>
          <w:bCs/>
          <w:sz w:val="22"/>
          <w:szCs w:val="22"/>
        </w:rPr>
      </w:pPr>
    </w:p>
    <w:p w14:paraId="3DD6596E" w14:textId="3E45F2E1" w:rsidR="00C10DBE" w:rsidRPr="00C10DBE" w:rsidRDefault="00C10DBE" w:rsidP="00C10DBE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Ad. 2 </w:t>
      </w:r>
      <w:r w:rsidR="00321729" w:rsidRPr="00A1729D">
        <w:rPr>
          <w:sz w:val="22"/>
          <w:szCs w:val="22"/>
        </w:rPr>
        <w:t xml:space="preserve">Zamawiający w pozycji 40 dopuszcza monitor o minimalnej rozdzielczości 1920x1080 </w:t>
      </w:r>
      <w:proofErr w:type="spellStart"/>
      <w:r w:rsidR="00321729" w:rsidRPr="00A1729D">
        <w:rPr>
          <w:sz w:val="22"/>
          <w:szCs w:val="22"/>
        </w:rPr>
        <w:t>pix</w:t>
      </w:r>
      <w:proofErr w:type="spellEnd"/>
      <w:r w:rsidR="00321729" w:rsidRPr="00A1729D">
        <w:rPr>
          <w:sz w:val="22"/>
          <w:szCs w:val="22"/>
        </w:rPr>
        <w:t xml:space="preserve"> (co zwiększy liczbę potencjalnych modeli dostępnych na rynku).</w:t>
      </w:r>
    </w:p>
    <w:p w14:paraId="4F670384" w14:textId="77777777" w:rsidR="00C10DBE" w:rsidRDefault="00C10DBE" w:rsidP="00024C4D">
      <w:pPr>
        <w:rPr>
          <w:b/>
          <w:bCs/>
          <w:sz w:val="22"/>
          <w:szCs w:val="22"/>
        </w:rPr>
      </w:pPr>
    </w:p>
    <w:p w14:paraId="79542384" w14:textId="77777777" w:rsidR="00321729" w:rsidRPr="00C10DBE" w:rsidRDefault="00C10DBE" w:rsidP="00321729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 3</w:t>
      </w:r>
      <w:r w:rsidR="00A1729D">
        <w:rPr>
          <w:b/>
          <w:bCs/>
          <w:sz w:val="22"/>
          <w:szCs w:val="22"/>
        </w:rPr>
        <w:t xml:space="preserve"> </w:t>
      </w:r>
      <w:r w:rsidR="00321729" w:rsidRPr="00C10DBE">
        <w:rPr>
          <w:sz w:val="22"/>
          <w:szCs w:val="22"/>
        </w:rPr>
        <w:t xml:space="preserve">Zamawiający wyraża zgodę na zaoferowanie obudowy w pozycji 31 z możliwością zamontowania chłodzenia procesora o wysokości 170mm, przy zachowaniu kompatybilności z oferowanymi </w:t>
      </w:r>
      <w:proofErr w:type="spellStart"/>
      <w:r w:rsidR="00321729" w:rsidRPr="00C10DBE">
        <w:rPr>
          <w:sz w:val="22"/>
          <w:szCs w:val="22"/>
        </w:rPr>
        <w:t>chłodzeniami</w:t>
      </w:r>
      <w:proofErr w:type="spellEnd"/>
      <w:r w:rsidR="00321729" w:rsidRPr="00C10DBE">
        <w:rPr>
          <w:sz w:val="22"/>
          <w:szCs w:val="22"/>
        </w:rPr>
        <w:t xml:space="preserve"> w pozycjach 10 i 11.</w:t>
      </w:r>
    </w:p>
    <w:p w14:paraId="0019B2B0" w14:textId="2BE36BE7" w:rsidR="00C10DBE" w:rsidRPr="00A1729D" w:rsidRDefault="00C10DBE" w:rsidP="00024C4D">
      <w:pPr>
        <w:rPr>
          <w:b/>
          <w:bCs/>
          <w:sz w:val="22"/>
          <w:szCs w:val="22"/>
        </w:rPr>
      </w:pPr>
    </w:p>
    <w:p w14:paraId="5420737E" w14:textId="77777777" w:rsidR="00C10DBE" w:rsidRDefault="00C10DBE" w:rsidP="00024C4D">
      <w:pPr>
        <w:rPr>
          <w:b/>
          <w:bCs/>
          <w:sz w:val="22"/>
          <w:szCs w:val="22"/>
        </w:rPr>
      </w:pPr>
    </w:p>
    <w:p w14:paraId="702ED198" w14:textId="63319478" w:rsidR="000E1028" w:rsidRPr="00C10DBE" w:rsidRDefault="008219B4" w:rsidP="00A1729D">
      <w:pPr>
        <w:jc w:val="both"/>
        <w:rPr>
          <w:sz w:val="22"/>
          <w:szCs w:val="22"/>
        </w:rPr>
      </w:pPr>
      <w:r w:rsidRPr="008219B4">
        <w:rPr>
          <w:b/>
          <w:bCs/>
          <w:sz w:val="22"/>
          <w:szCs w:val="22"/>
        </w:rPr>
        <w:t xml:space="preserve">Ad. </w:t>
      </w:r>
      <w:r w:rsidR="00C10DBE">
        <w:rPr>
          <w:b/>
          <w:bCs/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="00C10DBE" w:rsidRPr="00C10DBE">
        <w:rPr>
          <w:sz w:val="22"/>
          <w:szCs w:val="22"/>
        </w:rPr>
        <w:t xml:space="preserve">Zamawiający w pozycji 1 dopuszcza płytę główną z przyciskiem </w:t>
      </w:r>
      <w:proofErr w:type="spellStart"/>
      <w:r w:rsidR="00C10DBE" w:rsidRPr="00C10DBE">
        <w:rPr>
          <w:sz w:val="22"/>
          <w:szCs w:val="22"/>
        </w:rPr>
        <w:t>Flashback</w:t>
      </w:r>
      <w:proofErr w:type="spellEnd"/>
      <w:r w:rsidR="00C10DBE" w:rsidRPr="00C10DBE">
        <w:rPr>
          <w:sz w:val="22"/>
          <w:szCs w:val="22"/>
        </w:rPr>
        <w:t xml:space="preserve"> Button w innym miejscu niż w jej tylnym panelu.</w:t>
      </w:r>
    </w:p>
    <w:p w14:paraId="5745CC8E" w14:textId="2BC53F00" w:rsidR="000E1028" w:rsidRPr="00F71FDA" w:rsidRDefault="000E1028" w:rsidP="00024C4D">
      <w:pPr>
        <w:rPr>
          <w:sz w:val="22"/>
          <w:szCs w:val="22"/>
        </w:rPr>
      </w:pPr>
    </w:p>
    <w:p w14:paraId="4B1E2AFD" w14:textId="5F63FA6F" w:rsidR="000E1028" w:rsidRPr="008219B4" w:rsidRDefault="000E1028" w:rsidP="008219B4">
      <w:pPr>
        <w:jc w:val="both"/>
        <w:rPr>
          <w:color w:val="7030A0"/>
          <w:sz w:val="22"/>
          <w:szCs w:val="22"/>
        </w:rPr>
      </w:pPr>
    </w:p>
    <w:p w14:paraId="75EE04DE" w14:textId="06EE19DD" w:rsidR="00024C4D" w:rsidRPr="00F71FDA" w:rsidRDefault="00024C4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z udzielona odpowiedzią,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Zamawiający dokonuje następujących zmian w SWZ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>:</w:t>
      </w:r>
    </w:p>
    <w:p w14:paraId="1BD7F395" w14:textId="77777777" w:rsidR="00024C4D" w:rsidRPr="00F71FDA" w:rsidRDefault="00024C4D" w:rsidP="00024C4D">
      <w:pPr>
        <w:rPr>
          <w:sz w:val="22"/>
          <w:szCs w:val="22"/>
          <w:u w:val="single"/>
        </w:rPr>
      </w:pPr>
    </w:p>
    <w:p w14:paraId="0C5A5E9B" w14:textId="77777777" w:rsidR="00C10DBE" w:rsidRPr="00C10DBE" w:rsidRDefault="00C10DBE" w:rsidP="00C10DBE">
      <w:pPr>
        <w:pStyle w:val="NormalnyWeb"/>
        <w:rPr>
          <w:b/>
          <w:bCs/>
        </w:rPr>
      </w:pPr>
      <w:r w:rsidRPr="00C10DBE">
        <w:rPr>
          <w:b/>
          <w:bCs/>
        </w:rPr>
        <w:t>Poz.1, kolumna 2:</w:t>
      </w:r>
    </w:p>
    <w:p w14:paraId="01EC2911" w14:textId="77777777" w:rsidR="00C10DBE" w:rsidRPr="00C10DBE" w:rsidRDefault="00C10DBE" w:rsidP="00C10DBE">
      <w:pPr>
        <w:pStyle w:val="NormalnyWeb"/>
        <w:rPr>
          <w:b/>
          <w:bCs/>
        </w:rPr>
      </w:pPr>
      <w:r w:rsidRPr="00C10DBE">
        <w:rPr>
          <w:b/>
          <w:bCs/>
        </w:rPr>
        <w:t xml:space="preserve">- przed zmianą: </w:t>
      </w:r>
    </w:p>
    <w:p w14:paraId="5BF032F6" w14:textId="77777777" w:rsidR="00C10DBE" w:rsidRDefault="00C10DBE" w:rsidP="00C10DBE">
      <w:pPr>
        <w:pStyle w:val="NormalnyWeb"/>
      </w:pPr>
      <w:r>
        <w:rPr>
          <w:rStyle w:val="Uwydatnienie"/>
        </w:rPr>
        <w:t>Typ gniazda procesora - pasujący do procesora z pozycji 5</w:t>
      </w:r>
      <w:r>
        <w:rPr>
          <w:i/>
          <w:iCs/>
        </w:rPr>
        <w:br/>
      </w:r>
      <w:r>
        <w:rPr>
          <w:rStyle w:val="Uwydatnienie"/>
        </w:rPr>
        <w:t xml:space="preserve">Złącza na dyski: 10x SATA3 6.0 </w:t>
      </w:r>
      <w:proofErr w:type="spellStart"/>
      <w:r>
        <w:rPr>
          <w:rStyle w:val="Uwydatnienie"/>
        </w:rPr>
        <w:t>Gb</w:t>
      </w:r>
      <w:proofErr w:type="spellEnd"/>
      <w:r>
        <w:rPr>
          <w:rStyle w:val="Uwydatnienie"/>
        </w:rPr>
        <w:t>/s; 3x M.2</w:t>
      </w:r>
      <w:r>
        <w:rPr>
          <w:i/>
          <w:iCs/>
        </w:rPr>
        <w:br/>
      </w:r>
      <w:r>
        <w:rPr>
          <w:rStyle w:val="Uwydatnienie"/>
        </w:rPr>
        <w:t xml:space="preserve">Obsługa pamięci operacyjnej 4200+(OC), min. 8 złącz pamięci operacyjnej, maksymalnie co najmniej 256GB; co najmniej 4 złącza </w:t>
      </w:r>
      <w:proofErr w:type="spellStart"/>
      <w:r>
        <w:rPr>
          <w:rStyle w:val="Uwydatnienie"/>
        </w:rPr>
        <w:t>PCIe</w:t>
      </w:r>
      <w:proofErr w:type="spellEnd"/>
      <w:r>
        <w:rPr>
          <w:rStyle w:val="Uwydatnienie"/>
        </w:rPr>
        <w:t xml:space="preserve"> 3.0 x16,</w:t>
      </w:r>
      <w:r>
        <w:rPr>
          <w:i/>
          <w:iCs/>
        </w:rPr>
        <w:br/>
      </w:r>
      <w:r>
        <w:rPr>
          <w:rStyle w:val="Uwydatnienie"/>
        </w:rPr>
        <w:t xml:space="preserve">Zintegrowana karta dźwiękowa 7.1; 2x karta sieciowa zintegrowana (wymagane), </w:t>
      </w:r>
      <w:proofErr w:type="spellStart"/>
      <w:r>
        <w:rPr>
          <w:rStyle w:val="Uwydatnienie"/>
        </w:rPr>
        <w:t>WiFI</w:t>
      </w:r>
      <w:proofErr w:type="spellEnd"/>
      <w:r>
        <w:rPr>
          <w:rStyle w:val="Uwydatnienie"/>
        </w:rPr>
        <w:t xml:space="preserve">, Bluetooth, </w:t>
      </w:r>
      <w:r>
        <w:rPr>
          <w:i/>
          <w:iCs/>
        </w:rPr>
        <w:br/>
      </w:r>
      <w:r>
        <w:rPr>
          <w:rStyle w:val="Uwydatnienie"/>
        </w:rPr>
        <w:t xml:space="preserve">Złącza wejścia/wyjścia na tylnym panelu -minimum: 2x USB 2.0, 4x USB 3.2 Gen1, 1x USB 3.2 Gen2x2 20Gb/s </w:t>
      </w:r>
      <w:proofErr w:type="spellStart"/>
      <w:r>
        <w:rPr>
          <w:rStyle w:val="Uwydatnienie"/>
        </w:rPr>
        <w:t>Type</w:t>
      </w:r>
      <w:proofErr w:type="spellEnd"/>
      <w:r>
        <w:rPr>
          <w:rStyle w:val="Uwydatnienie"/>
        </w:rPr>
        <w:t xml:space="preserve">-C, 2x złącze anteny, 1x złącze optyczne, 1x BIOS </w:t>
      </w:r>
      <w:proofErr w:type="spellStart"/>
      <w:r>
        <w:rPr>
          <w:rStyle w:val="Uwydatnienie"/>
        </w:rPr>
        <w:t>Flashback</w:t>
      </w:r>
      <w:proofErr w:type="spellEnd"/>
      <w:r>
        <w:rPr>
          <w:rStyle w:val="Uwydatnienie"/>
        </w:rPr>
        <w:t xml:space="preserve"> Button, 1x </w:t>
      </w:r>
      <w:proofErr w:type="spellStart"/>
      <w:r>
        <w:rPr>
          <w:rStyle w:val="Uwydatnienie"/>
        </w:rPr>
        <w:t>Clear</w:t>
      </w:r>
      <w:proofErr w:type="spellEnd"/>
      <w:r>
        <w:rPr>
          <w:rStyle w:val="Uwydatnienie"/>
        </w:rPr>
        <w:t xml:space="preserve"> CMOS Button</w:t>
      </w:r>
    </w:p>
    <w:p w14:paraId="28DFF3A5" w14:textId="77777777" w:rsidR="00C10DBE" w:rsidRPr="00C10DBE" w:rsidRDefault="00C10DBE" w:rsidP="00C10DBE">
      <w:pPr>
        <w:pStyle w:val="NormalnyWeb"/>
        <w:rPr>
          <w:b/>
          <w:bCs/>
        </w:rPr>
      </w:pPr>
      <w:r w:rsidRPr="00C10DBE">
        <w:rPr>
          <w:b/>
          <w:bCs/>
        </w:rPr>
        <w:t>- po zmianie:</w:t>
      </w:r>
    </w:p>
    <w:p w14:paraId="3292B71E" w14:textId="77777777" w:rsidR="00C10DBE" w:rsidRDefault="00C10DBE" w:rsidP="00C10DBE">
      <w:pPr>
        <w:pStyle w:val="NormalnyWeb"/>
      </w:pPr>
      <w:r>
        <w:rPr>
          <w:rStyle w:val="Uwydatnienie"/>
        </w:rPr>
        <w:t>Typ gniazda procesora - pasujący do procesora z pozycji 5</w:t>
      </w:r>
      <w:r>
        <w:rPr>
          <w:i/>
          <w:iCs/>
        </w:rPr>
        <w:br/>
      </w:r>
      <w:r>
        <w:rPr>
          <w:rStyle w:val="Uwydatnienie"/>
        </w:rPr>
        <w:t xml:space="preserve">Złącza na dyski: 10x SATA3 6.0 </w:t>
      </w:r>
      <w:proofErr w:type="spellStart"/>
      <w:r>
        <w:rPr>
          <w:rStyle w:val="Uwydatnienie"/>
        </w:rPr>
        <w:t>Gb</w:t>
      </w:r>
      <w:proofErr w:type="spellEnd"/>
      <w:r>
        <w:rPr>
          <w:rStyle w:val="Uwydatnienie"/>
        </w:rPr>
        <w:t>/s; 3x M.2</w:t>
      </w:r>
      <w:r>
        <w:rPr>
          <w:i/>
          <w:iCs/>
        </w:rPr>
        <w:br/>
      </w:r>
      <w:r>
        <w:rPr>
          <w:rStyle w:val="Uwydatnienie"/>
        </w:rPr>
        <w:t xml:space="preserve">Obsługa pamięci operacyjnej 4200+(OC), min. 8 złącz pamięci operacyjnej, maksymalnie co najmniej 256GB; co najmniej 4 złącza </w:t>
      </w:r>
      <w:proofErr w:type="spellStart"/>
      <w:r>
        <w:rPr>
          <w:rStyle w:val="Uwydatnienie"/>
        </w:rPr>
        <w:t>PCIe</w:t>
      </w:r>
      <w:proofErr w:type="spellEnd"/>
      <w:r>
        <w:rPr>
          <w:rStyle w:val="Uwydatnienie"/>
        </w:rPr>
        <w:t xml:space="preserve"> 3.0 x16,</w:t>
      </w:r>
      <w:r>
        <w:rPr>
          <w:i/>
          <w:iCs/>
        </w:rPr>
        <w:br/>
      </w:r>
      <w:r>
        <w:rPr>
          <w:rStyle w:val="Uwydatnienie"/>
        </w:rPr>
        <w:t xml:space="preserve">Zintegrowana karta dźwiękowa 7.1; 2x karta sieciowa zintegrowana (wymagane), </w:t>
      </w:r>
      <w:proofErr w:type="spellStart"/>
      <w:r>
        <w:rPr>
          <w:rStyle w:val="Uwydatnienie"/>
        </w:rPr>
        <w:t>WiFI</w:t>
      </w:r>
      <w:proofErr w:type="spellEnd"/>
      <w:r>
        <w:rPr>
          <w:rStyle w:val="Uwydatnienie"/>
        </w:rPr>
        <w:t xml:space="preserve">, Bluetooth, 1x BIOS </w:t>
      </w:r>
      <w:proofErr w:type="spellStart"/>
      <w:r>
        <w:rPr>
          <w:rStyle w:val="Uwydatnienie"/>
        </w:rPr>
        <w:t>Flashback</w:t>
      </w:r>
      <w:proofErr w:type="spellEnd"/>
      <w:r>
        <w:rPr>
          <w:rStyle w:val="Uwydatnienie"/>
        </w:rPr>
        <w:t xml:space="preserve"> Button</w:t>
      </w:r>
      <w:r>
        <w:br/>
      </w:r>
      <w:r>
        <w:rPr>
          <w:rStyle w:val="Uwydatnienie"/>
        </w:rPr>
        <w:t xml:space="preserve">Złącza wejścia/wyjścia na tylnym panelu -minimum: 2x USB 2.0, 4x USB 3.2 Gen1, 1x USB 3.2 Gen2x2 20Gb/s </w:t>
      </w:r>
      <w:proofErr w:type="spellStart"/>
      <w:r>
        <w:rPr>
          <w:rStyle w:val="Uwydatnienie"/>
        </w:rPr>
        <w:t>Type</w:t>
      </w:r>
      <w:proofErr w:type="spellEnd"/>
      <w:r>
        <w:rPr>
          <w:rStyle w:val="Uwydatnienie"/>
        </w:rPr>
        <w:t xml:space="preserve">-C, 2x złącze anteny, 1x złącze optyczne, 1x </w:t>
      </w:r>
      <w:proofErr w:type="spellStart"/>
      <w:r>
        <w:rPr>
          <w:rStyle w:val="Uwydatnienie"/>
        </w:rPr>
        <w:t>Clear</w:t>
      </w:r>
      <w:proofErr w:type="spellEnd"/>
      <w:r>
        <w:rPr>
          <w:rStyle w:val="Uwydatnienie"/>
        </w:rPr>
        <w:t xml:space="preserve"> CMOS Button</w:t>
      </w:r>
    </w:p>
    <w:p w14:paraId="06F40325" w14:textId="77777777" w:rsidR="00C10DBE" w:rsidRPr="00C10DBE" w:rsidRDefault="00C10DBE" w:rsidP="00C10DBE">
      <w:pPr>
        <w:pStyle w:val="NormalnyWeb"/>
        <w:rPr>
          <w:b/>
          <w:bCs/>
        </w:rPr>
      </w:pPr>
      <w:r w:rsidRPr="00C10DBE">
        <w:rPr>
          <w:b/>
          <w:bCs/>
        </w:rPr>
        <w:t>Poz.31, kolumna 2:</w:t>
      </w:r>
    </w:p>
    <w:p w14:paraId="5A2948BA" w14:textId="77777777" w:rsidR="00C10DBE" w:rsidRPr="00C10DBE" w:rsidRDefault="00C10DBE" w:rsidP="00C10DBE">
      <w:pPr>
        <w:pStyle w:val="NormalnyWeb"/>
        <w:rPr>
          <w:b/>
          <w:bCs/>
        </w:rPr>
      </w:pPr>
      <w:r w:rsidRPr="00C10DBE">
        <w:rPr>
          <w:b/>
          <w:bCs/>
        </w:rPr>
        <w:t>- przed zmianą:</w:t>
      </w:r>
    </w:p>
    <w:p w14:paraId="7CD800CD" w14:textId="06BBA495" w:rsidR="00C10DBE" w:rsidRDefault="00C10DBE" w:rsidP="00C10DBE">
      <w:pPr>
        <w:pStyle w:val="NormalnyWeb"/>
      </w:pPr>
      <w:r>
        <w:rPr>
          <w:rStyle w:val="Uwydatnienie"/>
        </w:rPr>
        <w:t xml:space="preserve">Z możliwością zainstalowania płyty głównej w formacie E-ATX,  co najmniej 9 slotów PCI, 3 kieszenie zewnętrzne 5,25", 6 kieszeni wewnętrzne 3,5", 10 kieszenie wewnętrzne 2,5", możliwość zamontowania chłodzenia procesora o wysokości 180mm oraz karty graficznej o długości 390mm, zasilacz montowany na spodzie obudowy, wyposażona w dwa złącza USB 3.0 oraz 2x USB 2.0, montaż </w:t>
      </w:r>
      <w:proofErr w:type="spellStart"/>
      <w:r>
        <w:rPr>
          <w:rStyle w:val="Uwydatnienie"/>
        </w:rPr>
        <w:t>beznarzędziowy</w:t>
      </w:r>
      <w:proofErr w:type="spellEnd"/>
      <w:r>
        <w:rPr>
          <w:rStyle w:val="Uwydatnienie"/>
        </w:rPr>
        <w:t>, zainstalowane 4 wentylatory co najmniej 120mm</w:t>
      </w:r>
    </w:p>
    <w:p w14:paraId="05A3B4A2" w14:textId="77777777" w:rsidR="00C10DBE" w:rsidRPr="00C10DBE" w:rsidRDefault="00C10DBE" w:rsidP="00C10DBE">
      <w:pPr>
        <w:pStyle w:val="NormalnyWeb"/>
        <w:rPr>
          <w:b/>
          <w:bCs/>
        </w:rPr>
      </w:pPr>
      <w:r w:rsidRPr="00C10DBE">
        <w:rPr>
          <w:b/>
          <w:bCs/>
        </w:rPr>
        <w:t>- po zmianie:</w:t>
      </w:r>
    </w:p>
    <w:p w14:paraId="74555D93" w14:textId="16BE9220" w:rsidR="00C10DBE" w:rsidRDefault="00C10DBE" w:rsidP="00C10DBE">
      <w:pPr>
        <w:pStyle w:val="NormalnyWeb"/>
      </w:pPr>
      <w:r>
        <w:rPr>
          <w:rStyle w:val="Uwydatnienie"/>
        </w:rPr>
        <w:t xml:space="preserve">Z możliwością zainstalowania płyty głównej w formacie E-ATX,  co najmniej 9 slotów PCI, 3 kieszenie zewnętrzne 5,25", 6 kieszeni wewnętrzne 3,5", 10 kieszenie wewnętrzne 2,5", możliwość zamontowania chłodzenia procesora o wysokości 170mm oraz karty graficznej o długości 390mm, zasilacz montowany na spodzie obudowy, wyposażona w dwa złącza USB </w:t>
      </w:r>
      <w:r>
        <w:rPr>
          <w:rStyle w:val="Uwydatnienie"/>
        </w:rPr>
        <w:lastRenderedPageBreak/>
        <w:t>3.0 oraz 2x USB 2.0, montaż bez narzędziowy, zainstalowane 4 wentylatory co najmniej 120mm</w:t>
      </w:r>
    </w:p>
    <w:p w14:paraId="38490DBB" w14:textId="77777777" w:rsidR="00A1729D" w:rsidRPr="00A1729D" w:rsidRDefault="00A1729D" w:rsidP="00A1729D">
      <w:pPr>
        <w:pStyle w:val="NormalnyWeb"/>
        <w:rPr>
          <w:b/>
          <w:bCs/>
        </w:rPr>
      </w:pPr>
      <w:r w:rsidRPr="00A1729D">
        <w:rPr>
          <w:b/>
          <w:bCs/>
        </w:rPr>
        <w:t>Poz.40, kolumna 2:</w:t>
      </w:r>
    </w:p>
    <w:p w14:paraId="16129CBD" w14:textId="77777777" w:rsidR="00A1729D" w:rsidRPr="00A1729D" w:rsidRDefault="00A1729D" w:rsidP="00A1729D">
      <w:pPr>
        <w:pStyle w:val="NormalnyWeb"/>
        <w:rPr>
          <w:b/>
          <w:bCs/>
        </w:rPr>
      </w:pPr>
      <w:r w:rsidRPr="00A1729D">
        <w:rPr>
          <w:b/>
          <w:bCs/>
        </w:rPr>
        <w:t xml:space="preserve">- przed zmianą: </w:t>
      </w:r>
    </w:p>
    <w:p w14:paraId="65A09E51" w14:textId="062D61EE" w:rsidR="00A1729D" w:rsidRDefault="00A1729D" w:rsidP="00A1729D">
      <w:pPr>
        <w:pStyle w:val="NormalnyWeb"/>
      </w:pPr>
      <w:r>
        <w:rPr>
          <w:rStyle w:val="Uwydatnienie"/>
        </w:rPr>
        <w:t>TFT IPS, LED, 1920x1200 pikseli, 5 ms, 250 cd/m2, D-</w:t>
      </w:r>
      <w:proofErr w:type="spellStart"/>
      <w:r>
        <w:rPr>
          <w:rStyle w:val="Uwydatnienie"/>
        </w:rPr>
        <w:t>Sub</w:t>
      </w:r>
      <w:proofErr w:type="spellEnd"/>
      <w:r>
        <w:rPr>
          <w:rStyle w:val="Uwydatnienie"/>
        </w:rPr>
        <w:t xml:space="preserve">, HDMI, DP, 4x USB, </w:t>
      </w:r>
      <w:proofErr w:type="spellStart"/>
      <w:r>
        <w:rPr>
          <w:rStyle w:val="Uwydatnienie"/>
        </w:rPr>
        <w:t>Pivot</w:t>
      </w:r>
      <w:proofErr w:type="spellEnd"/>
      <w:r>
        <w:rPr>
          <w:rStyle w:val="Uwydatnienie"/>
        </w:rPr>
        <w:t xml:space="preserve">, możliwość regulacji wysokości, Zużycie energii Typowo 18W, maksymalne 42W, czarny, </w:t>
      </w:r>
      <w:proofErr w:type="spellStart"/>
      <w:r>
        <w:rPr>
          <w:rStyle w:val="Uwydatnienie"/>
        </w:rPr>
        <w:t>mozliwość</w:t>
      </w:r>
      <w:proofErr w:type="spellEnd"/>
      <w:r>
        <w:rPr>
          <w:rStyle w:val="Uwydatnienie"/>
        </w:rPr>
        <w:t xml:space="preserve"> podłączenia do obudowy dedykowanych głośników producenta monitora, </w:t>
      </w:r>
      <w:r>
        <w:rPr>
          <w:b/>
          <w:bCs/>
          <w:i/>
          <w:iCs/>
        </w:rPr>
        <w:br/>
      </w:r>
      <w:r>
        <w:rPr>
          <w:rStyle w:val="Pogrubienie"/>
          <w:i/>
          <w:iCs/>
        </w:rPr>
        <w:t>                            przewód HDMI w komplecie</w:t>
      </w:r>
    </w:p>
    <w:p w14:paraId="067D50B1" w14:textId="77777777" w:rsidR="00A1729D" w:rsidRPr="00A1729D" w:rsidRDefault="00A1729D" w:rsidP="00A1729D">
      <w:pPr>
        <w:pStyle w:val="NormalnyWeb"/>
        <w:rPr>
          <w:rStyle w:val="Uwydatnienie"/>
          <w:b/>
          <w:bCs/>
        </w:rPr>
      </w:pPr>
      <w:r w:rsidRPr="00A1729D">
        <w:rPr>
          <w:b/>
          <w:bCs/>
        </w:rPr>
        <w:t>- po zmianie:</w:t>
      </w:r>
      <w:r w:rsidRPr="00A1729D">
        <w:rPr>
          <w:rStyle w:val="Uwydatnienie"/>
          <w:b/>
          <w:bCs/>
        </w:rPr>
        <w:t xml:space="preserve"> </w:t>
      </w:r>
    </w:p>
    <w:p w14:paraId="5DE66C08" w14:textId="6313B7C1" w:rsidR="00A1729D" w:rsidRDefault="00A1729D" w:rsidP="00A1729D">
      <w:pPr>
        <w:pStyle w:val="NormalnyWeb"/>
      </w:pPr>
      <w:r>
        <w:rPr>
          <w:rStyle w:val="Uwydatnienie"/>
        </w:rPr>
        <w:t>TFT IPS, LED, min. 1920x1080 pikseli, 5 ms, 250 cd/m2, D-</w:t>
      </w:r>
      <w:proofErr w:type="spellStart"/>
      <w:r>
        <w:rPr>
          <w:rStyle w:val="Uwydatnienie"/>
        </w:rPr>
        <w:t>Sub</w:t>
      </w:r>
      <w:proofErr w:type="spellEnd"/>
      <w:r>
        <w:rPr>
          <w:rStyle w:val="Uwydatnienie"/>
        </w:rPr>
        <w:t xml:space="preserve">, HDMI, DP, 4x USB, </w:t>
      </w:r>
      <w:proofErr w:type="spellStart"/>
      <w:r>
        <w:rPr>
          <w:rStyle w:val="Uwydatnienie"/>
        </w:rPr>
        <w:t>Pivot</w:t>
      </w:r>
      <w:proofErr w:type="spellEnd"/>
      <w:r>
        <w:rPr>
          <w:rStyle w:val="Uwydatnienie"/>
        </w:rPr>
        <w:t xml:space="preserve">, możliwość regulacji wysokości, Zużycie energii Typowo 18W, maksymalne 42W, czarny, możliwość podłączenia do obudowy dedykowanych głośników producenta monitora, </w:t>
      </w:r>
      <w:r>
        <w:rPr>
          <w:b/>
          <w:bCs/>
          <w:i/>
          <w:iCs/>
        </w:rPr>
        <w:br/>
      </w:r>
      <w:r>
        <w:rPr>
          <w:rStyle w:val="Pogrubienie"/>
          <w:i/>
          <w:iCs/>
        </w:rPr>
        <w:t>                            przewód HDMI w komplecie</w:t>
      </w:r>
    </w:p>
    <w:p w14:paraId="5994F6FF" w14:textId="77777777" w:rsidR="000E1028" w:rsidRPr="000E1028" w:rsidRDefault="000E1028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522FE504" w14:textId="66B50E45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 xml:space="preserve">Treść niniejszego pisma staje się integralna części SWZ. Termin składania i otwarcia ofert </w:t>
      </w:r>
      <w:r w:rsidR="00E92833">
        <w:rPr>
          <w:b/>
          <w:bCs/>
          <w:i/>
          <w:iCs/>
          <w:color w:val="FF0000"/>
          <w:sz w:val="22"/>
          <w:szCs w:val="22"/>
        </w:rPr>
        <w:t xml:space="preserve">nie </w:t>
      </w:r>
      <w:r w:rsidRPr="000E1028">
        <w:rPr>
          <w:b/>
          <w:bCs/>
          <w:i/>
          <w:iCs/>
          <w:color w:val="FF0000"/>
          <w:sz w:val="22"/>
          <w:szCs w:val="22"/>
        </w:rPr>
        <w:t>ulega zmianie.</w:t>
      </w:r>
    </w:p>
    <w:sectPr w:rsidR="00024C4D" w:rsidRPr="00D518C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114EE" w14:textId="77777777" w:rsidR="000079EA" w:rsidRDefault="000079EA">
      <w:r>
        <w:separator/>
      </w:r>
    </w:p>
  </w:endnote>
  <w:endnote w:type="continuationSeparator" w:id="0">
    <w:p w14:paraId="70930E1A" w14:textId="77777777" w:rsidR="000079EA" w:rsidRDefault="00007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3E2DB" w14:textId="77777777" w:rsidR="000079EA" w:rsidRDefault="000079EA">
      <w:r>
        <w:separator/>
      </w:r>
    </w:p>
  </w:footnote>
  <w:footnote w:type="continuationSeparator" w:id="0">
    <w:p w14:paraId="292AA26B" w14:textId="77777777" w:rsidR="000079EA" w:rsidRDefault="00007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42512" w14:textId="77777777" w:rsidR="000A65E3" w:rsidRDefault="000A6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77777777" w:rsidR="000A65E3" w:rsidRDefault="000A6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E7F3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A6F6747"/>
    <w:multiLevelType w:val="hybridMultilevel"/>
    <w:tmpl w:val="A7BC7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>
    <w:abstractNumId w:val="8"/>
  </w:num>
  <w:num w:numId="2">
    <w:abstractNumId w:val="13"/>
  </w:num>
  <w:num w:numId="3">
    <w:abstractNumId w:val="7"/>
  </w:num>
  <w:num w:numId="4">
    <w:abstractNumId w:val="12"/>
  </w:num>
  <w:num w:numId="5">
    <w:abstractNumId w:val="3"/>
  </w:num>
  <w:num w:numId="6">
    <w:abstractNumId w:val="4"/>
  </w:num>
  <w:num w:numId="7">
    <w:abstractNumId w:val="11"/>
  </w:num>
  <w:num w:numId="8">
    <w:abstractNumId w:val="10"/>
  </w:num>
  <w:num w:numId="9">
    <w:abstractNumId w:val="2"/>
  </w:num>
  <w:num w:numId="10">
    <w:abstractNumId w:val="6"/>
  </w:num>
  <w:num w:numId="11">
    <w:abstractNumId w:val="5"/>
  </w:num>
  <w:num w:numId="12">
    <w:abstractNumId w:val="14"/>
  </w:num>
  <w:num w:numId="13">
    <w:abstractNumId w:val="15"/>
  </w:num>
  <w:num w:numId="14">
    <w:abstractNumId w:val="9"/>
  </w:num>
  <w:num w:numId="15">
    <w:abstractNumId w:val="0"/>
  </w:num>
  <w:num w:numId="16">
    <w:abstractNumId w:val="16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079EA"/>
    <w:rsid w:val="00024C4D"/>
    <w:rsid w:val="00031374"/>
    <w:rsid w:val="00042321"/>
    <w:rsid w:val="000A1097"/>
    <w:rsid w:val="000A65E3"/>
    <w:rsid w:val="000E1028"/>
    <w:rsid w:val="000E1CD8"/>
    <w:rsid w:val="000E2A8F"/>
    <w:rsid w:val="000E5BC7"/>
    <w:rsid w:val="00101928"/>
    <w:rsid w:val="00123D4D"/>
    <w:rsid w:val="001246BE"/>
    <w:rsid w:val="0012774F"/>
    <w:rsid w:val="0012787B"/>
    <w:rsid w:val="00144B7A"/>
    <w:rsid w:val="00180C6E"/>
    <w:rsid w:val="0018335D"/>
    <w:rsid w:val="00195EEE"/>
    <w:rsid w:val="001C04AE"/>
    <w:rsid w:val="001E4A36"/>
    <w:rsid w:val="001F63C1"/>
    <w:rsid w:val="00211307"/>
    <w:rsid w:val="00257092"/>
    <w:rsid w:val="002720D2"/>
    <w:rsid w:val="0029606A"/>
    <w:rsid w:val="002B1A6E"/>
    <w:rsid w:val="002E6532"/>
    <w:rsid w:val="0030051A"/>
    <w:rsid w:val="00321729"/>
    <w:rsid w:val="00325AE6"/>
    <w:rsid w:val="003612EC"/>
    <w:rsid w:val="00383518"/>
    <w:rsid w:val="0038768D"/>
    <w:rsid w:val="003F00A6"/>
    <w:rsid w:val="003F08A7"/>
    <w:rsid w:val="004103F2"/>
    <w:rsid w:val="0045464C"/>
    <w:rsid w:val="004663B6"/>
    <w:rsid w:val="004848F3"/>
    <w:rsid w:val="004A6A07"/>
    <w:rsid w:val="004A75F2"/>
    <w:rsid w:val="004E003B"/>
    <w:rsid w:val="004F24F4"/>
    <w:rsid w:val="00512A21"/>
    <w:rsid w:val="005144A9"/>
    <w:rsid w:val="00520165"/>
    <w:rsid w:val="00555FE7"/>
    <w:rsid w:val="0056195D"/>
    <w:rsid w:val="00571C73"/>
    <w:rsid w:val="005B08B1"/>
    <w:rsid w:val="005B1B08"/>
    <w:rsid w:val="005D7D3A"/>
    <w:rsid w:val="005F0BF1"/>
    <w:rsid w:val="00610013"/>
    <w:rsid w:val="00611EBF"/>
    <w:rsid w:val="00632C3C"/>
    <w:rsid w:val="006340D9"/>
    <w:rsid w:val="00640232"/>
    <w:rsid w:val="00662BDB"/>
    <w:rsid w:val="00690924"/>
    <w:rsid w:val="00692950"/>
    <w:rsid w:val="006952F0"/>
    <w:rsid w:val="006A5DF1"/>
    <w:rsid w:val="006B7198"/>
    <w:rsid w:val="006D4AB3"/>
    <w:rsid w:val="006F3B81"/>
    <w:rsid w:val="007153AE"/>
    <w:rsid w:val="00750B29"/>
    <w:rsid w:val="00760EC6"/>
    <w:rsid w:val="007A2BEF"/>
    <w:rsid w:val="007D7198"/>
    <w:rsid w:val="007F1A26"/>
    <w:rsid w:val="00801A8E"/>
    <w:rsid w:val="0080278F"/>
    <w:rsid w:val="00813041"/>
    <w:rsid w:val="008219B4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8D3004"/>
    <w:rsid w:val="009147F7"/>
    <w:rsid w:val="009179D2"/>
    <w:rsid w:val="009211FC"/>
    <w:rsid w:val="009254C5"/>
    <w:rsid w:val="00947A50"/>
    <w:rsid w:val="009C70AC"/>
    <w:rsid w:val="009F5679"/>
    <w:rsid w:val="00A1729D"/>
    <w:rsid w:val="00A40E9B"/>
    <w:rsid w:val="00A84EE1"/>
    <w:rsid w:val="00A905AC"/>
    <w:rsid w:val="00A954F0"/>
    <w:rsid w:val="00B11682"/>
    <w:rsid w:val="00B23E9A"/>
    <w:rsid w:val="00B24B9D"/>
    <w:rsid w:val="00B94483"/>
    <w:rsid w:val="00BA6584"/>
    <w:rsid w:val="00BB7BD5"/>
    <w:rsid w:val="00BE7BFD"/>
    <w:rsid w:val="00C10DBE"/>
    <w:rsid w:val="00C370F2"/>
    <w:rsid w:val="00C44EEC"/>
    <w:rsid w:val="00C4514E"/>
    <w:rsid w:val="00C55030"/>
    <w:rsid w:val="00CA3018"/>
    <w:rsid w:val="00CA4100"/>
    <w:rsid w:val="00CC4D8B"/>
    <w:rsid w:val="00D22FFA"/>
    <w:rsid w:val="00D26D92"/>
    <w:rsid w:val="00D304D0"/>
    <w:rsid w:val="00D518CB"/>
    <w:rsid w:val="00D8461B"/>
    <w:rsid w:val="00D90442"/>
    <w:rsid w:val="00D9049C"/>
    <w:rsid w:val="00D915F2"/>
    <w:rsid w:val="00D946A7"/>
    <w:rsid w:val="00D96C1D"/>
    <w:rsid w:val="00DF171E"/>
    <w:rsid w:val="00DF32E8"/>
    <w:rsid w:val="00E02C1B"/>
    <w:rsid w:val="00E21B49"/>
    <w:rsid w:val="00E2789F"/>
    <w:rsid w:val="00E72428"/>
    <w:rsid w:val="00E92833"/>
    <w:rsid w:val="00E93806"/>
    <w:rsid w:val="00EA14B3"/>
    <w:rsid w:val="00EA416E"/>
    <w:rsid w:val="00EE0164"/>
    <w:rsid w:val="00EE459C"/>
    <w:rsid w:val="00F142FC"/>
    <w:rsid w:val="00F41D09"/>
    <w:rsid w:val="00F43E57"/>
    <w:rsid w:val="00F53E53"/>
    <w:rsid w:val="00F71FDA"/>
    <w:rsid w:val="00FC5957"/>
    <w:rsid w:val="00FD265E"/>
    <w:rsid w:val="00FE0CB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C10DBE"/>
    <w:pPr>
      <w:spacing w:before="100" w:beforeAutospacing="1" w:after="100" w:afterAutospacing="1"/>
    </w:pPr>
    <w:rPr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C10DBE"/>
    <w:rPr>
      <w:i/>
      <w:iCs/>
    </w:rPr>
  </w:style>
  <w:style w:type="character" w:styleId="Pogrubienie">
    <w:name w:val="Strong"/>
    <w:basedOn w:val="Domylnaczcionkaakapitu"/>
    <w:uiPriority w:val="22"/>
    <w:qFormat/>
    <w:rsid w:val="00A172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778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2</cp:revision>
  <cp:lastPrinted>2021-05-27T11:00:00Z</cp:lastPrinted>
  <dcterms:created xsi:type="dcterms:W3CDTF">2021-05-27T11:21:00Z</dcterms:created>
  <dcterms:modified xsi:type="dcterms:W3CDTF">2021-05-27T11:21:00Z</dcterms:modified>
</cp:coreProperties>
</file>