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737D8B">
        <w:rPr>
          <w:bCs/>
          <w:i w:val="0"/>
          <w:sz w:val="22"/>
          <w:szCs w:val="22"/>
        </w:rPr>
        <w:t>4</w:t>
      </w:r>
      <w:bookmarkStart w:id="0" w:name="_GoBack"/>
      <w:bookmarkEnd w:id="0"/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675B65" w:rsidRPr="00675B65">
        <w:rPr>
          <w:b/>
          <w:sz w:val="22"/>
          <w:szCs w:val="22"/>
        </w:rPr>
        <w:t>K-2.381/06/2021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75B65" w:rsidRPr="00110593" w:rsidTr="00222C21">
        <w:tc>
          <w:tcPr>
            <w:tcW w:w="9104" w:type="dxa"/>
            <w:shd w:val="clear" w:color="auto" w:fill="D9D9D9"/>
          </w:tcPr>
          <w:p w:rsidR="00675B65" w:rsidRPr="00110593" w:rsidRDefault="00675B65" w:rsidP="00222C21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675B65" w:rsidRPr="00110593" w:rsidRDefault="00675B65" w:rsidP="00222C21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675B65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675B65" w:rsidRPr="0043102D" w:rsidRDefault="00675B65" w:rsidP="00222C21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675B65" w:rsidRPr="00110593" w:rsidRDefault="00675B65" w:rsidP="00222C21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675B65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675B65">
        <w:rPr>
          <w:b/>
          <w:sz w:val="22"/>
          <w:szCs w:val="22"/>
        </w:rPr>
        <w:t>Wymiana okien PCV na nowe aluminiowe w salach wykładowych w Zespole Pomieszczeń Naukowo - Dydaktycznych Akademii Wychowania Fizycznego w Krakowie.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C7" w:rsidRDefault="003214C7">
      <w:r>
        <w:separator/>
      </w:r>
    </w:p>
  </w:endnote>
  <w:endnote w:type="continuationSeparator" w:id="0">
    <w:p w:rsidR="003214C7" w:rsidRDefault="0032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554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554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5" w:rsidRDefault="00675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C7" w:rsidRDefault="003214C7">
      <w:r>
        <w:separator/>
      </w:r>
    </w:p>
  </w:footnote>
  <w:footnote w:type="continuationSeparator" w:id="0">
    <w:p w:rsidR="003214C7" w:rsidRDefault="003214C7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5" w:rsidRDefault="00675B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5" w:rsidRDefault="00675B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5" w:rsidRDefault="00675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4C7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214C7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75B65"/>
    <w:rsid w:val="00686C95"/>
    <w:rsid w:val="00697D36"/>
    <w:rsid w:val="006B51E7"/>
    <w:rsid w:val="006D68D8"/>
    <w:rsid w:val="006E0FAA"/>
    <w:rsid w:val="0070113A"/>
    <w:rsid w:val="00736B31"/>
    <w:rsid w:val="00737D8B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85548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901B-4BCD-486A-AB56-A4FAA70A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216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2</cp:revision>
  <cp:lastPrinted>2021-05-17T10:48:00Z</cp:lastPrinted>
  <dcterms:created xsi:type="dcterms:W3CDTF">2021-05-17T10:48:00Z</dcterms:created>
  <dcterms:modified xsi:type="dcterms:W3CDTF">2021-05-17T10:48:00Z</dcterms:modified>
</cp:coreProperties>
</file>