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52323E" w:rsidRPr="0052323E">
        <w:rPr>
          <w:b/>
        </w:rPr>
        <w:t>NZ/21/D/N/AC/2019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B94112">
        <w:t>T.j. Dz. U. z 2018 r. poz. 1986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52323E" w:rsidRPr="0052323E">
        <w:rPr>
          <w:rFonts w:ascii="Arial Narrow" w:hAnsi="Arial Narrow"/>
          <w:b/>
          <w:sz w:val="24"/>
          <w:szCs w:val="24"/>
        </w:rPr>
        <w:t>Dostawy odczynników, kontroli, kalibratorów, materiałów zużywalnych i eksploatacyjnych wraz z dzierżawą analizatora do badań immunologicznych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05" w:rsidRDefault="00C80D05" w:rsidP="0038231F">
      <w:pPr>
        <w:spacing w:after="0" w:line="240" w:lineRule="auto"/>
      </w:pPr>
      <w:r>
        <w:separator/>
      </w:r>
    </w:p>
  </w:endnote>
  <w:endnote w:type="continuationSeparator" w:id="0">
    <w:p w:rsidR="00C80D05" w:rsidRDefault="00C80D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E" w:rsidRDefault="00523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2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23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E" w:rsidRDefault="0052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05" w:rsidRDefault="00C80D05" w:rsidP="0038231F">
      <w:pPr>
        <w:spacing w:after="0" w:line="240" w:lineRule="auto"/>
      </w:pPr>
      <w:r>
        <w:separator/>
      </w:r>
    </w:p>
  </w:footnote>
  <w:footnote w:type="continuationSeparator" w:id="0">
    <w:p w:rsidR="00C80D05" w:rsidRDefault="00C80D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E" w:rsidRDefault="00523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E" w:rsidRDefault="005232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E" w:rsidRDefault="0052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D05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2323E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57DEB"/>
    <w:rsid w:val="00C737A7"/>
    <w:rsid w:val="00C80D05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9A3A8-C5F8-480A-A25D-2B5E04E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4B89-F3ED-4166-A473-BC5710B4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2019-04-01T08:27:00Z</dcterms:created>
  <dcterms:modified xsi:type="dcterms:W3CDTF">2019-04-01T08:27:00Z</dcterms:modified>
</cp:coreProperties>
</file>