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8BFCA" w14:textId="5CD29ACC" w:rsidR="007743CB" w:rsidRDefault="007743CB" w:rsidP="007743CB">
      <w:pPr>
        <w:jc w:val="center"/>
        <w:rPr>
          <w:rFonts w:ascii="Arial" w:hAnsi="Arial" w:cs="Arial"/>
        </w:rPr>
      </w:pPr>
      <w:r w:rsidRPr="00586608">
        <w:rPr>
          <w:b/>
          <w:bCs/>
          <w:noProof/>
        </w:rPr>
        <w:drawing>
          <wp:inline distT="0" distB="0" distL="0" distR="0" wp14:anchorId="16896BF6" wp14:editId="30FF8CC4">
            <wp:extent cx="5759450" cy="532648"/>
            <wp:effectExtent l="0" t="0" r="0" b="1270"/>
            <wp:docPr id="208608612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3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A6116" w14:textId="75E12080" w:rsidR="006D6FAF" w:rsidRPr="006D6FAF" w:rsidRDefault="006D6FAF" w:rsidP="006D6FAF">
      <w:pPr>
        <w:jc w:val="right"/>
        <w:rPr>
          <w:rFonts w:ascii="Arial" w:hAnsi="Arial" w:cs="Arial"/>
        </w:rPr>
      </w:pPr>
      <w:r w:rsidRPr="006D6FAF">
        <w:rPr>
          <w:rFonts w:ascii="Arial" w:hAnsi="Arial" w:cs="Arial"/>
        </w:rPr>
        <w:t>Załącznik nr A do SWZ</w:t>
      </w:r>
    </w:p>
    <w:p w14:paraId="4B6D8E40" w14:textId="215A1C34" w:rsidR="006D6FAF" w:rsidRPr="006D6FAF" w:rsidRDefault="006D6FAF" w:rsidP="006D6F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D6FAF">
        <w:rPr>
          <w:rFonts w:ascii="Arial" w:hAnsi="Arial" w:cs="Arial"/>
          <w:b/>
          <w:bCs/>
          <w:sz w:val="24"/>
          <w:szCs w:val="24"/>
        </w:rPr>
        <w:t>Opis przedmiotu zamówienia</w:t>
      </w:r>
    </w:p>
    <w:p w14:paraId="6EEB0C8A" w14:textId="2CB61464" w:rsidR="006D6FAF" w:rsidRPr="006D6FAF" w:rsidRDefault="006D6FAF" w:rsidP="006D6FA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D6FAF">
        <w:rPr>
          <w:rFonts w:ascii="Arial" w:hAnsi="Arial" w:cs="Arial"/>
          <w:b/>
          <w:bCs/>
          <w:sz w:val="24"/>
          <w:szCs w:val="24"/>
          <w:u w:val="single"/>
        </w:rPr>
        <w:t>CZĘŚĆ 1 – Sprzedaż z dostawą aparatury</w:t>
      </w:r>
    </w:p>
    <w:p w14:paraId="19E294E1" w14:textId="23211FB0" w:rsidR="00FE0319" w:rsidRPr="006D6FAF" w:rsidRDefault="001D6403" w:rsidP="006D6FAF">
      <w:pPr>
        <w:pStyle w:val="Akapitzlist"/>
        <w:numPr>
          <w:ilvl w:val="0"/>
          <w:numId w:val="5"/>
        </w:numPr>
        <w:ind w:left="426" w:hanging="426"/>
        <w:rPr>
          <w:rFonts w:ascii="Arial" w:hAnsi="Arial" w:cs="Arial"/>
          <w:b/>
          <w:bCs/>
        </w:rPr>
      </w:pPr>
      <w:r w:rsidRPr="006D6FAF">
        <w:rPr>
          <w:rFonts w:ascii="Arial" w:hAnsi="Arial" w:cs="Arial"/>
          <w:b/>
          <w:bCs/>
        </w:rPr>
        <w:t xml:space="preserve">Zamrażarka </w:t>
      </w:r>
      <w:r w:rsidR="00FE0319" w:rsidRPr="006D6FAF">
        <w:rPr>
          <w:rFonts w:ascii="Arial" w:hAnsi="Arial" w:cs="Arial"/>
          <w:b/>
          <w:bCs/>
        </w:rPr>
        <w:t>– 2 szt.</w:t>
      </w:r>
    </w:p>
    <w:p w14:paraId="0A28158A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Pojemność nie mniejszą niż 740L. </w:t>
      </w:r>
    </w:p>
    <w:p w14:paraId="3ECF0D66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Działa w zakresie temperatur od -50°C do -86°C. </w:t>
      </w:r>
    </w:p>
    <w:p w14:paraId="2841D9B9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Drzwi zewnętrzne otwierające się pod katem 180°, umożliwiające transport przez wąskie przejście. </w:t>
      </w:r>
    </w:p>
    <w:p w14:paraId="014A559E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Obsługa urządzenia odbywa się za pomocą panelu sterowania, składającego się z wyświetlacza, przycisków programowych i kontrolek. </w:t>
      </w:r>
    </w:p>
    <w:p w14:paraId="1BC345D9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Urządzenie może komunikować się z urządzeniami zewnętrznymi za pomocą interfejsów. </w:t>
      </w:r>
    </w:p>
    <w:p w14:paraId="2D5B5932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Posiada port BMS umożliwiające podłączenie zamrażarki do zewnętrznego systemu alarmowego. </w:t>
      </w:r>
    </w:p>
    <w:p w14:paraId="24799D75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Ma możliwość blokowania ustawień za pomocą krótkiego kodu. </w:t>
      </w:r>
    </w:p>
    <w:p w14:paraId="689A5BDE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Na wyświetlaczu jest stale widoczna aktualna temperatura wewnątrz zamrażarki. </w:t>
      </w:r>
    </w:p>
    <w:p w14:paraId="04C34B5A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Wyposażona w alarmy: </w:t>
      </w:r>
    </w:p>
    <w:p w14:paraId="532E6282" w14:textId="77777777" w:rsidR="007743CB" w:rsidRPr="007743CB" w:rsidRDefault="007743CB" w:rsidP="007743CB">
      <w:pPr>
        <w:pStyle w:val="Akapitzlist"/>
        <w:numPr>
          <w:ilvl w:val="1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- przekroczonej wartości nastawionej temperatury (zbyt wysoka i zbyt niska), </w:t>
      </w:r>
    </w:p>
    <w:p w14:paraId="3585F283" w14:textId="77777777" w:rsidR="007743CB" w:rsidRPr="007743CB" w:rsidRDefault="007743CB" w:rsidP="007743CB">
      <w:pPr>
        <w:pStyle w:val="Akapitzlist"/>
        <w:numPr>
          <w:ilvl w:val="1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- konieczności wymiany zasilania awaryjnego, </w:t>
      </w:r>
    </w:p>
    <w:p w14:paraId="6EB56AE5" w14:textId="77777777" w:rsidR="007743CB" w:rsidRPr="007743CB" w:rsidRDefault="007743CB" w:rsidP="007743CB">
      <w:pPr>
        <w:pStyle w:val="Akapitzlist"/>
        <w:numPr>
          <w:ilvl w:val="1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- konieczności czyszczenia filtra, </w:t>
      </w:r>
    </w:p>
    <w:p w14:paraId="40D2D531" w14:textId="77777777" w:rsidR="007743CB" w:rsidRPr="007743CB" w:rsidRDefault="007743CB" w:rsidP="007743CB">
      <w:pPr>
        <w:pStyle w:val="Akapitzlist"/>
        <w:numPr>
          <w:ilvl w:val="1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- awarii systemu zamrażarki, </w:t>
      </w:r>
    </w:p>
    <w:p w14:paraId="73499855" w14:textId="77777777" w:rsidR="007743CB" w:rsidRPr="007743CB" w:rsidRDefault="007743CB" w:rsidP="007743CB">
      <w:pPr>
        <w:pStyle w:val="Akapitzlist"/>
        <w:numPr>
          <w:ilvl w:val="1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- awarii zasilania. </w:t>
      </w:r>
    </w:p>
    <w:p w14:paraId="6965E56B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 przypadku zaniku zasilania urządzenie powraca do ustawionych parametrów po przywróceniu zasilania. </w:t>
      </w:r>
    </w:p>
    <w:p w14:paraId="051F337C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Posiada zamykany panel z głównym włącznikiem zasilania oraz włącznikiem akumulatora. </w:t>
      </w:r>
    </w:p>
    <w:p w14:paraId="1906C7F5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Posiada na panelu sterującym na przednich drzwiach automatyczny port wyrównujący ciśnienie (uruchamiany za pomocą przycisku na panelu sterowania, ułatwiający ponowne otwieranie drzwi zamrażarki). </w:t>
      </w:r>
    </w:p>
    <w:p w14:paraId="3431C66A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Urządzenie wyposażone jest w szczelny, dwustopniowy kaskadowy system chłodzenia z dwoma zamkniętymi obiegami chłodzącymi. </w:t>
      </w:r>
    </w:p>
    <w:p w14:paraId="7495A420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Przy -80 °C urządzenie generuje hałas na poziomie nie większym niż 47,8 </w:t>
      </w:r>
      <w:proofErr w:type="spellStart"/>
      <w:r w:rsidRPr="007743CB">
        <w:rPr>
          <w:rFonts w:ascii="Arial" w:hAnsi="Arial" w:cs="Arial"/>
        </w:rPr>
        <w:t>dBA</w:t>
      </w:r>
      <w:proofErr w:type="spellEnd"/>
      <w:r w:rsidRPr="007743CB">
        <w:rPr>
          <w:rFonts w:ascii="Arial" w:hAnsi="Arial" w:cs="Arial"/>
        </w:rPr>
        <w:t xml:space="preserve">. </w:t>
      </w:r>
    </w:p>
    <w:p w14:paraId="2BC654BD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Posiada wymienny filtr powietrza umieszczony od spodu zamrażarki, a wymiana filtra nie wymaga użycia narzędzi. </w:t>
      </w:r>
    </w:p>
    <w:p w14:paraId="72ADACE6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Wnętrze komory podzielone jest na 3 segmenty. Każdy segment wyposażony w niezależne drzwi wewnętrzne, uszczelnione za pomocą uszczelki ograniczającej szronienie. </w:t>
      </w:r>
    </w:p>
    <w:p w14:paraId="0BCEF662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Uszczelka drzwi zewnętrznych powinna być odporna na niską temperaturę i zachowywać elastyczność przy -86 °C, zapobiega gromadzeniu się lodu. </w:t>
      </w:r>
    </w:p>
    <w:p w14:paraId="1DCEC6C6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Wnętrze wykonane jest ze stali nierdzewnej, bez dodatkowej powłoki, zapewniające łatwe czyszczenie powierzchni i odporność na zarysowania. </w:t>
      </w:r>
    </w:p>
    <w:p w14:paraId="20AC641C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Izolacja zamrażarki wykonana jest z paneli próżniowych i pianki poliuretanowej. </w:t>
      </w:r>
    </w:p>
    <w:p w14:paraId="10895945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Urządzenie ma wbudowane kółka ułatwiają transport zamrażarki po powierzchniach płaskich oraz co najmniej dwie nóżki umożliwiają wypoziomowanie i zapobieganie przesuwaniu się zamrażarki. </w:t>
      </w:r>
    </w:p>
    <w:p w14:paraId="00327068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lastRenderedPageBreak/>
        <w:t xml:space="preserve">Zamrażarka posiada </w:t>
      </w:r>
      <w:proofErr w:type="gramStart"/>
      <w:r w:rsidRPr="007743CB">
        <w:rPr>
          <w:rFonts w:ascii="Arial" w:hAnsi="Arial" w:cs="Arial"/>
        </w:rPr>
        <w:t>nie mniej</w:t>
      </w:r>
      <w:proofErr w:type="gramEnd"/>
      <w:r w:rsidRPr="007743CB">
        <w:rPr>
          <w:rFonts w:ascii="Arial" w:hAnsi="Arial" w:cs="Arial"/>
        </w:rPr>
        <w:t xml:space="preserve"> niż 2 porty dostępu dla zewnętrznych czujników temperatury i do instalacji systemu backup. </w:t>
      </w:r>
    </w:p>
    <w:p w14:paraId="2A0EEC12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>Zamrażarka będzie wyposażona w system backup CO2 – system awaryjnego podtrzymywania temperatury wewnątrz urządzenia.</w:t>
      </w:r>
    </w:p>
    <w:p w14:paraId="1983416A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Czas schładzania od temperatury pokojowej do -80 °C wynosi </w:t>
      </w:r>
      <w:proofErr w:type="gramStart"/>
      <w:r w:rsidRPr="007743CB">
        <w:rPr>
          <w:rFonts w:ascii="Arial" w:hAnsi="Arial" w:cs="Arial"/>
        </w:rPr>
        <w:t>nie więcej</w:t>
      </w:r>
      <w:proofErr w:type="gramEnd"/>
      <w:r w:rsidRPr="007743CB">
        <w:rPr>
          <w:rFonts w:ascii="Arial" w:hAnsi="Arial" w:cs="Arial"/>
        </w:rPr>
        <w:t xml:space="preserve"> niż ok.4h 15 min.</w:t>
      </w:r>
    </w:p>
    <w:p w14:paraId="5B713D53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 Ciecze chłodzące są bezpieczne dla środowiska (HCFC i CFC). </w:t>
      </w:r>
    </w:p>
    <w:p w14:paraId="224A6D60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Zamrażarka utrzymuje temperaturę wewnętrzną przy temperaturze otoczenia do 31 °C. </w:t>
      </w:r>
    </w:p>
    <w:p w14:paraId="1C52B5A6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Wymiary zewnętrzne zamrażarki (s x g x w) nie większe niż: </w:t>
      </w:r>
      <w:proofErr w:type="gramStart"/>
      <w:r w:rsidRPr="007743CB">
        <w:rPr>
          <w:rFonts w:ascii="Arial" w:hAnsi="Arial" w:cs="Arial"/>
        </w:rPr>
        <w:t>111  ×</w:t>
      </w:r>
      <w:proofErr w:type="gramEnd"/>
      <w:r w:rsidRPr="007743CB">
        <w:rPr>
          <w:rFonts w:ascii="Arial" w:hAnsi="Arial" w:cs="Arial"/>
        </w:rPr>
        <w:t xml:space="preserve"> 91,3 × 197,3 cm, wymiary wewnętrzne zamrażarki (s x g x w) nie większe niż: 139,0 x 86,5 x 66,5 cm. </w:t>
      </w:r>
    </w:p>
    <w:p w14:paraId="2C0F5681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Waga urządzenia bez akcesoriów nie większa niż: 308 kg. </w:t>
      </w:r>
    </w:p>
    <w:p w14:paraId="63766B5A" w14:textId="77777777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Pobór mocy będzie nie większy niż: 11,8 </w:t>
      </w:r>
      <w:proofErr w:type="spellStart"/>
      <w:r w:rsidRPr="007743CB">
        <w:rPr>
          <w:rFonts w:ascii="Arial" w:hAnsi="Arial" w:cs="Arial"/>
        </w:rPr>
        <w:t>kW.</w:t>
      </w:r>
      <w:proofErr w:type="spellEnd"/>
      <w:r w:rsidRPr="007743CB">
        <w:rPr>
          <w:rFonts w:ascii="Arial" w:hAnsi="Arial" w:cs="Arial"/>
        </w:rPr>
        <w:t xml:space="preserve">  </w:t>
      </w:r>
    </w:p>
    <w:p w14:paraId="5AFBFE43" w14:textId="740FF67A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  <w:b/>
          <w:bCs/>
        </w:rPr>
      </w:pPr>
      <w:r w:rsidRPr="007743CB">
        <w:rPr>
          <w:rFonts w:ascii="Arial" w:hAnsi="Arial" w:cs="Arial"/>
        </w:rPr>
        <w:t xml:space="preserve">Urządzenie będzie zawierało w zestawie </w:t>
      </w:r>
      <w:proofErr w:type="gramStart"/>
      <w:r w:rsidRPr="007743CB">
        <w:rPr>
          <w:rFonts w:ascii="Arial" w:hAnsi="Arial" w:cs="Arial"/>
        </w:rPr>
        <w:t>nie mniej</w:t>
      </w:r>
      <w:proofErr w:type="gramEnd"/>
      <w:r w:rsidRPr="007743CB">
        <w:rPr>
          <w:rFonts w:ascii="Arial" w:hAnsi="Arial" w:cs="Arial"/>
        </w:rPr>
        <w:t xml:space="preserve"> niż 18 statywów szufladowych, które wszystkie </w:t>
      </w:r>
      <w:proofErr w:type="spellStart"/>
      <w:r w:rsidRPr="007743CB">
        <w:rPr>
          <w:rFonts w:ascii="Arial" w:hAnsi="Arial" w:cs="Arial"/>
        </w:rPr>
        <w:t>wmieszczą</w:t>
      </w:r>
      <w:proofErr w:type="spellEnd"/>
      <w:r w:rsidRPr="007743CB">
        <w:rPr>
          <w:rFonts w:ascii="Arial" w:hAnsi="Arial" w:cs="Arial"/>
        </w:rPr>
        <w:t xml:space="preserve"> się równocześnie w 3 segmentach urządzenia. Każdy statyw będzie wyposażony w 7 szuflad, każda szuflada będzie mieścić 4 pudełka o wymiarach (s x g x w): 137 x 137 x 53mm. Wymiary statywu (s x g x w): 580 x 140 x 404mm. Statyw wykonany ze stali nierdzewnej.</w:t>
      </w:r>
    </w:p>
    <w:p w14:paraId="51014964" w14:textId="170D0CBA" w:rsidR="007743CB" w:rsidRPr="007743CB" w:rsidRDefault="007743CB" w:rsidP="007743CB">
      <w:pPr>
        <w:pStyle w:val="Akapitzlist"/>
        <w:numPr>
          <w:ilvl w:val="0"/>
          <w:numId w:val="6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Gwarancja: minimum 60 miesięcy.</w:t>
      </w:r>
      <w:r w:rsidRPr="007743CB">
        <w:rPr>
          <w:rFonts w:ascii="Arial" w:hAnsi="Arial" w:cs="Arial"/>
        </w:rPr>
        <w:t xml:space="preserve">   </w:t>
      </w:r>
    </w:p>
    <w:p w14:paraId="1A94FCD1" w14:textId="77777777" w:rsidR="006D6FAF" w:rsidRPr="006D6FAF" w:rsidRDefault="006D6FAF" w:rsidP="006D6FAF">
      <w:pPr>
        <w:pStyle w:val="Akapitzlist"/>
        <w:rPr>
          <w:rFonts w:ascii="Arial" w:hAnsi="Arial" w:cs="Arial"/>
          <w:b/>
          <w:bCs/>
        </w:rPr>
      </w:pPr>
    </w:p>
    <w:p w14:paraId="1F143A39" w14:textId="772008DC" w:rsidR="00656410" w:rsidRPr="006D6FAF" w:rsidRDefault="00656410" w:rsidP="006D6FAF">
      <w:pPr>
        <w:pStyle w:val="Akapitzlist"/>
        <w:numPr>
          <w:ilvl w:val="0"/>
          <w:numId w:val="5"/>
        </w:numPr>
        <w:ind w:left="426" w:hanging="426"/>
        <w:rPr>
          <w:rFonts w:ascii="Arial" w:hAnsi="Arial" w:cs="Arial"/>
          <w:b/>
          <w:bCs/>
        </w:rPr>
      </w:pPr>
      <w:r w:rsidRPr="006D6FAF">
        <w:rPr>
          <w:rFonts w:ascii="Arial" w:hAnsi="Arial" w:cs="Arial"/>
          <w:b/>
          <w:bCs/>
        </w:rPr>
        <w:t>Wirówka z chłodzeniem</w:t>
      </w:r>
      <w:r w:rsidR="00FA4D94" w:rsidRPr="006D6FAF">
        <w:rPr>
          <w:rFonts w:ascii="Arial" w:hAnsi="Arial" w:cs="Arial"/>
          <w:b/>
          <w:bCs/>
        </w:rPr>
        <w:t xml:space="preserve"> – 1 szt.</w:t>
      </w:r>
    </w:p>
    <w:p w14:paraId="0C08FD0A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Maksymalna siła wirowania 30 130 x g. </w:t>
      </w:r>
    </w:p>
    <w:p w14:paraId="4FE025A0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Możliwość regulacji prędkości w zakresie od 100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 do 17 500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 ze skokiem co 10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 do 5 000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 i skokiem co 100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 powyżej 5 000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. </w:t>
      </w:r>
    </w:p>
    <w:p w14:paraId="65103F6B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Umożliwiający pracę z 12 różnymi rotorami (np.: z rotorem do wirowania 48 probówek o poj. 1,5/2,0mL, do wirowania płytek oraz z rotorem kątowym do wirowania probówek stożkowych 15mL i 50mL.). </w:t>
      </w:r>
    </w:p>
    <w:p w14:paraId="3B5DD2F9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Pobór mocy: 1050 W. </w:t>
      </w:r>
    </w:p>
    <w:p w14:paraId="197371E7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Czas rozpędzania do prędkości </w:t>
      </w:r>
      <w:proofErr w:type="gramStart"/>
      <w:r w:rsidRPr="007743CB">
        <w:rPr>
          <w:rFonts w:ascii="Arial" w:hAnsi="Arial" w:cs="Arial"/>
        </w:rPr>
        <w:t>maksymalnej  -</w:t>
      </w:r>
      <w:proofErr w:type="gramEnd"/>
      <w:r w:rsidRPr="007743CB">
        <w:rPr>
          <w:rFonts w:ascii="Arial" w:hAnsi="Arial" w:cs="Arial"/>
        </w:rPr>
        <w:t xml:space="preserve"> 15s, czas hamowania - 15s (przy użyciu rotora kątowego do wirowania probówek 1,5/2,0</w:t>
      </w:r>
      <w:proofErr w:type="gramStart"/>
      <w:r w:rsidRPr="007743CB">
        <w:rPr>
          <w:rFonts w:ascii="Arial" w:hAnsi="Arial" w:cs="Arial"/>
        </w:rPr>
        <w:t>mL )</w:t>
      </w:r>
      <w:proofErr w:type="gramEnd"/>
    </w:p>
    <w:p w14:paraId="7CE55D6B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Możliwość ustawienia czasu pracy od 30s do 99h 59min. </w:t>
      </w:r>
    </w:p>
    <w:p w14:paraId="063DBC0C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Posiada funkcję pracy ciągłej. </w:t>
      </w:r>
    </w:p>
    <w:p w14:paraId="0963DAAD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Możliwość zapisania 50 programów w pamięci wirówki. </w:t>
      </w:r>
    </w:p>
    <w:p w14:paraId="56C8C8CE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Zakres temperatury pracy od -11°C do +40°C. 5 klawiszy szybkiego dostępu do zapisanych programów na panelu sterowania. </w:t>
      </w:r>
    </w:p>
    <w:p w14:paraId="6FCC7C3F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Automatyczne powiadomienie w przypadku źle wyważonego rotora. </w:t>
      </w:r>
    </w:p>
    <w:p w14:paraId="12C76EEE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>Funkcja automatycznego rozpoznawania zainstalowanego rotora i ograniczenia prędkości wirowania.</w:t>
      </w:r>
    </w:p>
    <w:p w14:paraId="07F765A0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wysokość wirówki z otwartą pokrywą maksymalnie: 63cm. </w:t>
      </w:r>
    </w:p>
    <w:p w14:paraId="39025157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Wymiary (s x g x w) nie większe niż: 38 x 64 x 29,6 cm. </w:t>
      </w:r>
    </w:p>
    <w:p w14:paraId="28F74282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Waga: </w:t>
      </w:r>
      <w:proofErr w:type="gramStart"/>
      <w:r w:rsidRPr="007743CB">
        <w:rPr>
          <w:rFonts w:ascii="Arial" w:hAnsi="Arial" w:cs="Arial"/>
        </w:rPr>
        <w:t>nie więcej</w:t>
      </w:r>
      <w:proofErr w:type="gramEnd"/>
      <w:r w:rsidRPr="007743CB">
        <w:rPr>
          <w:rFonts w:ascii="Arial" w:hAnsi="Arial" w:cs="Arial"/>
        </w:rPr>
        <w:t xml:space="preserve"> niż 56kg. </w:t>
      </w:r>
    </w:p>
    <w:p w14:paraId="30BF4F24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Funkcja automatycznego wyłączenia po 8 godzinach bezczynności. </w:t>
      </w:r>
    </w:p>
    <w:p w14:paraId="364BF0B8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Oddzielny przycisk funkcji szybkiego wirowania. </w:t>
      </w:r>
    </w:p>
    <w:p w14:paraId="1A5E981D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Funkcja utrzymywania temperatury komory w trybie stand-by do momentu otwarcia pokrywy. </w:t>
      </w:r>
    </w:p>
    <w:p w14:paraId="39FE5F23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Funkcja szybkiego, wstępnego schładzania komory wirowana. </w:t>
      </w:r>
    </w:p>
    <w:p w14:paraId="6E9489F1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Wyposażona w dren odprowadzający wilgoć i skropliny z komory. </w:t>
      </w:r>
    </w:p>
    <w:p w14:paraId="537CE6A6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Możliwość zaprogramowania wstępnego schładzania urządzenia na określony dzień i czas. </w:t>
      </w:r>
    </w:p>
    <w:p w14:paraId="79A95122" w14:textId="4F8406FE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Gwarancja: </w:t>
      </w:r>
      <w:r>
        <w:rPr>
          <w:rFonts w:ascii="Arial" w:hAnsi="Arial" w:cs="Arial"/>
        </w:rPr>
        <w:t xml:space="preserve">minimum </w:t>
      </w:r>
      <w:r w:rsidRPr="007743CB">
        <w:rPr>
          <w:rFonts w:ascii="Arial" w:hAnsi="Arial" w:cs="Arial"/>
        </w:rPr>
        <w:t xml:space="preserve">24 miesiące. </w:t>
      </w:r>
    </w:p>
    <w:p w14:paraId="6F9A7597" w14:textId="77777777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Autoryzowany serwis na terenie Polski. </w:t>
      </w:r>
    </w:p>
    <w:p w14:paraId="139E25F5" w14:textId="4745ABF1" w:rsidR="007743CB" w:rsidRPr="007743CB" w:rsidRDefault="007743CB" w:rsidP="007743CB">
      <w:pPr>
        <w:pStyle w:val="Akapitzlist"/>
        <w:numPr>
          <w:ilvl w:val="0"/>
          <w:numId w:val="7"/>
        </w:numPr>
        <w:rPr>
          <w:rFonts w:ascii="Arial" w:hAnsi="Arial" w:cs="Arial"/>
        </w:rPr>
      </w:pPr>
      <w:r w:rsidRPr="007743CB">
        <w:rPr>
          <w:rFonts w:ascii="Arial" w:hAnsi="Arial" w:cs="Arial"/>
        </w:rPr>
        <w:lastRenderedPageBreak/>
        <w:t>Zestaw będzie zawierał:</w:t>
      </w:r>
      <w:r w:rsidRPr="007743CB">
        <w:rPr>
          <w:rFonts w:ascii="Arial" w:hAnsi="Arial" w:cs="Arial"/>
        </w:rPr>
        <w:br/>
        <w:t xml:space="preserve">- rotor kątowy do wirowania 48 probówek o poj. 1,5/2,0mL działający z maksymalną prędkością do 12 700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 i maksymalną siłą wirowania 18 213 x g. </w:t>
      </w:r>
    </w:p>
    <w:p w14:paraId="3522E479" w14:textId="77777777" w:rsidR="007743CB" w:rsidRPr="007743CB" w:rsidRDefault="007743CB" w:rsidP="007743CB">
      <w:pPr>
        <w:pStyle w:val="Akapitzlist"/>
        <w:ind w:left="709"/>
        <w:rPr>
          <w:rFonts w:ascii="Arial" w:hAnsi="Arial" w:cs="Arial"/>
        </w:rPr>
      </w:pPr>
      <w:r w:rsidRPr="007743CB">
        <w:rPr>
          <w:rFonts w:ascii="Arial" w:hAnsi="Arial" w:cs="Arial"/>
        </w:rPr>
        <w:t xml:space="preserve">- rotor wychylny do wirowania 2 płytek PCR. Rotor działa z maksymalną prędkością do 4 680 </w:t>
      </w:r>
      <w:proofErr w:type="spellStart"/>
      <w:r w:rsidRPr="007743CB">
        <w:rPr>
          <w:rFonts w:ascii="Arial" w:hAnsi="Arial" w:cs="Arial"/>
        </w:rPr>
        <w:t>rpm</w:t>
      </w:r>
      <w:proofErr w:type="spellEnd"/>
      <w:r w:rsidRPr="007743CB">
        <w:rPr>
          <w:rFonts w:ascii="Arial" w:hAnsi="Arial" w:cs="Arial"/>
        </w:rPr>
        <w:t xml:space="preserve"> i maksymalną siłą wirowania 2 204 x g.</w:t>
      </w:r>
    </w:p>
    <w:p w14:paraId="4FEB47F7" w14:textId="77777777" w:rsidR="00FA4D94" w:rsidRPr="006D6FAF" w:rsidRDefault="00FA4D94" w:rsidP="0047225E">
      <w:pPr>
        <w:pStyle w:val="Akapitzlist"/>
        <w:ind w:left="709"/>
        <w:rPr>
          <w:rFonts w:ascii="Arial" w:hAnsi="Arial" w:cs="Arial"/>
        </w:rPr>
      </w:pPr>
    </w:p>
    <w:sectPr w:rsidR="00FA4D94" w:rsidRPr="006D6FA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BFEAA" w14:textId="77777777" w:rsidR="00E966CA" w:rsidRDefault="00E966CA" w:rsidP="001D6403">
      <w:pPr>
        <w:spacing w:after="0" w:line="240" w:lineRule="auto"/>
      </w:pPr>
      <w:r>
        <w:separator/>
      </w:r>
    </w:p>
  </w:endnote>
  <w:endnote w:type="continuationSeparator" w:id="0">
    <w:p w14:paraId="340A47BA" w14:textId="77777777" w:rsidR="00E966CA" w:rsidRDefault="00E966CA" w:rsidP="001D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376D2" w14:textId="77777777" w:rsidR="00E966CA" w:rsidRDefault="00E966CA" w:rsidP="001D6403">
      <w:pPr>
        <w:spacing w:after="0" w:line="240" w:lineRule="auto"/>
      </w:pPr>
      <w:r>
        <w:separator/>
      </w:r>
    </w:p>
  </w:footnote>
  <w:footnote w:type="continuationSeparator" w:id="0">
    <w:p w14:paraId="02ED1475" w14:textId="77777777" w:rsidR="00E966CA" w:rsidRDefault="00E966CA" w:rsidP="001D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571BA" w14:textId="73FE0BDB" w:rsidR="006D6FAF" w:rsidRPr="006D6FAF" w:rsidRDefault="006D6FAF">
    <w:pPr>
      <w:pStyle w:val="Nagwek"/>
      <w:rPr>
        <w:rFonts w:ascii="Arial" w:hAnsi="Arial" w:cs="Arial"/>
        <w:sz w:val="20"/>
        <w:szCs w:val="20"/>
      </w:rPr>
    </w:pPr>
    <w:r w:rsidRPr="006D6FAF">
      <w:rPr>
        <w:rFonts w:ascii="Arial" w:hAnsi="Arial" w:cs="Arial"/>
        <w:sz w:val="20"/>
        <w:szCs w:val="20"/>
      </w:rPr>
      <w:t>ZP3/</w:t>
    </w:r>
    <w:r w:rsidR="007743CB">
      <w:rPr>
        <w:rFonts w:ascii="Arial" w:hAnsi="Arial" w:cs="Arial"/>
        <w:sz w:val="20"/>
        <w:szCs w:val="20"/>
      </w:rPr>
      <w:t>9431</w:t>
    </w:r>
    <w:r w:rsidRPr="006D6FAF">
      <w:rPr>
        <w:rFonts w:ascii="Arial" w:hAnsi="Arial" w:cs="Arial"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E788D"/>
    <w:multiLevelType w:val="hybridMultilevel"/>
    <w:tmpl w:val="28442FE2"/>
    <w:lvl w:ilvl="0" w:tplc="57D607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64C1"/>
    <w:multiLevelType w:val="hybridMultilevel"/>
    <w:tmpl w:val="26FE4E2C"/>
    <w:lvl w:ilvl="0" w:tplc="3BBE589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591202"/>
    <w:multiLevelType w:val="hybridMultilevel"/>
    <w:tmpl w:val="02A4A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0679C8"/>
    <w:multiLevelType w:val="hybridMultilevel"/>
    <w:tmpl w:val="B6325138"/>
    <w:lvl w:ilvl="0" w:tplc="3BBE589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654366"/>
    <w:multiLevelType w:val="hybridMultilevel"/>
    <w:tmpl w:val="DF8E0250"/>
    <w:lvl w:ilvl="0" w:tplc="203AD2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301C5D"/>
    <w:multiLevelType w:val="hybridMultilevel"/>
    <w:tmpl w:val="D5909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33F70"/>
    <w:multiLevelType w:val="hybridMultilevel"/>
    <w:tmpl w:val="76B229B6"/>
    <w:lvl w:ilvl="0" w:tplc="AD0E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0130210">
    <w:abstractNumId w:val="6"/>
  </w:num>
  <w:num w:numId="2" w16cid:durableId="1876887073">
    <w:abstractNumId w:val="0"/>
  </w:num>
  <w:num w:numId="3" w16cid:durableId="299381785">
    <w:abstractNumId w:val="5"/>
  </w:num>
  <w:num w:numId="4" w16cid:durableId="515929457">
    <w:abstractNumId w:val="2"/>
  </w:num>
  <w:num w:numId="5" w16cid:durableId="1974406434">
    <w:abstractNumId w:val="4"/>
  </w:num>
  <w:num w:numId="6" w16cid:durableId="114914868">
    <w:abstractNumId w:val="3"/>
  </w:num>
  <w:num w:numId="7" w16cid:durableId="1080912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03"/>
    <w:rsid w:val="00037151"/>
    <w:rsid w:val="00047318"/>
    <w:rsid w:val="00084AED"/>
    <w:rsid w:val="000B11D0"/>
    <w:rsid w:val="000B1A09"/>
    <w:rsid w:val="000B578B"/>
    <w:rsid w:val="000C500A"/>
    <w:rsid w:val="000C554B"/>
    <w:rsid w:val="000C5F37"/>
    <w:rsid w:val="000E3140"/>
    <w:rsid w:val="001238E5"/>
    <w:rsid w:val="0018005B"/>
    <w:rsid w:val="001B210B"/>
    <w:rsid w:val="001D58E9"/>
    <w:rsid w:val="001D6403"/>
    <w:rsid w:val="00211ECC"/>
    <w:rsid w:val="0027716B"/>
    <w:rsid w:val="00294143"/>
    <w:rsid w:val="002A3BE2"/>
    <w:rsid w:val="002C43CC"/>
    <w:rsid w:val="002C658B"/>
    <w:rsid w:val="002F2B68"/>
    <w:rsid w:val="002F3288"/>
    <w:rsid w:val="003017E5"/>
    <w:rsid w:val="00304C5F"/>
    <w:rsid w:val="003175BD"/>
    <w:rsid w:val="00366811"/>
    <w:rsid w:val="003A0F34"/>
    <w:rsid w:val="003B5E91"/>
    <w:rsid w:val="00420F48"/>
    <w:rsid w:val="0047175B"/>
    <w:rsid w:val="0047225E"/>
    <w:rsid w:val="004801EB"/>
    <w:rsid w:val="00483BF9"/>
    <w:rsid w:val="004A45BF"/>
    <w:rsid w:val="004C61E3"/>
    <w:rsid w:val="004D1E23"/>
    <w:rsid w:val="004E4927"/>
    <w:rsid w:val="004E7E62"/>
    <w:rsid w:val="0052271C"/>
    <w:rsid w:val="0053220E"/>
    <w:rsid w:val="005335C6"/>
    <w:rsid w:val="00544761"/>
    <w:rsid w:val="0055724A"/>
    <w:rsid w:val="005647B6"/>
    <w:rsid w:val="005B2776"/>
    <w:rsid w:val="005D6F60"/>
    <w:rsid w:val="0063594F"/>
    <w:rsid w:val="00654E4C"/>
    <w:rsid w:val="00656410"/>
    <w:rsid w:val="00665B51"/>
    <w:rsid w:val="00682690"/>
    <w:rsid w:val="00691C27"/>
    <w:rsid w:val="00693604"/>
    <w:rsid w:val="00694026"/>
    <w:rsid w:val="00694550"/>
    <w:rsid w:val="006A57C3"/>
    <w:rsid w:val="006D6FAF"/>
    <w:rsid w:val="006E7E68"/>
    <w:rsid w:val="007130FD"/>
    <w:rsid w:val="00760282"/>
    <w:rsid w:val="007743CB"/>
    <w:rsid w:val="00790FBC"/>
    <w:rsid w:val="007A313A"/>
    <w:rsid w:val="007A3489"/>
    <w:rsid w:val="007B5B18"/>
    <w:rsid w:val="007D762E"/>
    <w:rsid w:val="0080674E"/>
    <w:rsid w:val="00836C77"/>
    <w:rsid w:val="00853F09"/>
    <w:rsid w:val="00862CAC"/>
    <w:rsid w:val="008703E9"/>
    <w:rsid w:val="008901C2"/>
    <w:rsid w:val="008916A8"/>
    <w:rsid w:val="0089382D"/>
    <w:rsid w:val="008B5299"/>
    <w:rsid w:val="008D6E0E"/>
    <w:rsid w:val="00932D2F"/>
    <w:rsid w:val="0096759F"/>
    <w:rsid w:val="009722C2"/>
    <w:rsid w:val="00993B6B"/>
    <w:rsid w:val="009A0DA6"/>
    <w:rsid w:val="009A20CD"/>
    <w:rsid w:val="009B3E39"/>
    <w:rsid w:val="00A05364"/>
    <w:rsid w:val="00A073DD"/>
    <w:rsid w:val="00A44379"/>
    <w:rsid w:val="00A6664C"/>
    <w:rsid w:val="00A8046B"/>
    <w:rsid w:val="00A82060"/>
    <w:rsid w:val="00A90168"/>
    <w:rsid w:val="00AB001A"/>
    <w:rsid w:val="00AD5025"/>
    <w:rsid w:val="00B008B6"/>
    <w:rsid w:val="00B44221"/>
    <w:rsid w:val="00B50FBC"/>
    <w:rsid w:val="00B63F7A"/>
    <w:rsid w:val="00B8621A"/>
    <w:rsid w:val="00B9657B"/>
    <w:rsid w:val="00BB24B3"/>
    <w:rsid w:val="00C003FA"/>
    <w:rsid w:val="00C06F0B"/>
    <w:rsid w:val="00C44221"/>
    <w:rsid w:val="00C92511"/>
    <w:rsid w:val="00CB4281"/>
    <w:rsid w:val="00CC5C0F"/>
    <w:rsid w:val="00D3273F"/>
    <w:rsid w:val="00D33510"/>
    <w:rsid w:val="00D36809"/>
    <w:rsid w:val="00D732EE"/>
    <w:rsid w:val="00D8129F"/>
    <w:rsid w:val="00DA4855"/>
    <w:rsid w:val="00DC3E35"/>
    <w:rsid w:val="00DD1F4B"/>
    <w:rsid w:val="00E333C1"/>
    <w:rsid w:val="00E43164"/>
    <w:rsid w:val="00E63F9D"/>
    <w:rsid w:val="00E77129"/>
    <w:rsid w:val="00E84851"/>
    <w:rsid w:val="00E86B52"/>
    <w:rsid w:val="00E966CA"/>
    <w:rsid w:val="00EA6A72"/>
    <w:rsid w:val="00EB024C"/>
    <w:rsid w:val="00EB7C57"/>
    <w:rsid w:val="00F16A63"/>
    <w:rsid w:val="00F37D0E"/>
    <w:rsid w:val="00FA4D94"/>
    <w:rsid w:val="00FC6897"/>
    <w:rsid w:val="00FE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B16CD"/>
  <w15:chartTrackingRefBased/>
  <w15:docId w15:val="{485BFC36-1FFB-4C66-B016-80144EC4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64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4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64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64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64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64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64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64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64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64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4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64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64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64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64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64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64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64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64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64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64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64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64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64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64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64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64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64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6403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4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4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D6403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938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938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9382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8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8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8E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38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38E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FAF"/>
  </w:style>
  <w:style w:type="paragraph" w:styleId="Stopka">
    <w:name w:val="footer"/>
    <w:basedOn w:val="Normalny"/>
    <w:link w:val="StopkaZnak"/>
    <w:uiPriority w:val="99"/>
    <w:unhideWhenUsed/>
    <w:rsid w:val="006D6F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774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Kanonik-Jędrzejak</dc:creator>
  <cp:keywords/>
  <dc:description/>
  <cp:lastModifiedBy>Aleksandra Korcz</cp:lastModifiedBy>
  <cp:revision>22</cp:revision>
  <cp:lastPrinted>2026-07-30T06:16:00Z</cp:lastPrinted>
  <dcterms:created xsi:type="dcterms:W3CDTF">2026-06-12T08:16:00Z</dcterms:created>
  <dcterms:modified xsi:type="dcterms:W3CDTF">2026-10-12T11:08:00Z</dcterms:modified>
</cp:coreProperties>
</file>