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15DA5B01" w14:textId="64572D86" w:rsidR="00A25323" w:rsidRPr="00BF08E4" w:rsidRDefault="00D81585" w:rsidP="00BF08E4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BF08E4" w:rsidRPr="00BF08E4">
        <w:rPr>
          <w:rFonts w:ascii="Arial" w:hAnsi="Arial" w:cs="Arial"/>
          <w:b/>
        </w:rPr>
        <w:t>sprzedaż mebli i urządzeń laboratoryjnych dla Centrum</w:t>
      </w:r>
      <w:r w:rsidR="00FE087B">
        <w:rPr>
          <w:rFonts w:ascii="Arial" w:hAnsi="Arial" w:cs="Arial"/>
          <w:b/>
        </w:rPr>
        <w:t xml:space="preserve"> Rozwoju</w:t>
      </w:r>
      <w:bookmarkStart w:id="0" w:name="_GoBack"/>
      <w:bookmarkEnd w:id="0"/>
      <w:r w:rsidR="00BF08E4" w:rsidRPr="00BF08E4">
        <w:rPr>
          <w:rFonts w:ascii="Arial" w:hAnsi="Arial" w:cs="Arial"/>
          <w:b/>
        </w:rPr>
        <w:t xml:space="preserve"> Terapii Genowych wraz z transportem, montażem, instalacją i odpowiednim przygotowaniem do podłączenia do infrastruktury Zamawiającego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3647882C" w14:textId="5FF86287" w:rsidR="002D715D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0C95699" w:rsidR="00914E34" w:rsidRDefault="00BF08E4">
    <w:pPr>
      <w:pStyle w:val="Nagwek"/>
    </w:pPr>
    <w:r>
      <w:t>Znak Sprawy: ZP3/9055</w:t>
    </w:r>
    <w:r w:rsidR="00A72BE2">
      <w:t>/2</w:t>
    </w:r>
    <w:r w:rsidR="00F5052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D715D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25323"/>
    <w:rsid w:val="00A72BE2"/>
    <w:rsid w:val="00B035E5"/>
    <w:rsid w:val="00B515CB"/>
    <w:rsid w:val="00BC03FF"/>
    <w:rsid w:val="00BF08E4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  <w:rsid w:val="00F5052B"/>
    <w:rsid w:val="00FE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2026-05-15T07:11:00Z</cp:lastPrinted>
  <dcterms:created xsi:type="dcterms:W3CDTF">2026-09-18T08:07:00Z</dcterms:created>
  <dcterms:modified xsi:type="dcterms:W3CDTF">2026-09-18T08:07:00Z</dcterms:modified>
</cp:coreProperties>
</file>