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21B7B0" w14:textId="77777777" w:rsidR="00003955" w:rsidRDefault="00003955" w:rsidP="00324CE2">
      <w:pPr>
        <w:keepNext/>
        <w:spacing w:after="80" w:line="360" w:lineRule="auto"/>
        <w:jc w:val="center"/>
        <w:rPr>
          <w:rFonts w:ascii="Century Gothic" w:hAnsi="Century Gothic"/>
          <w:b/>
          <w:sz w:val="16"/>
          <w:szCs w:val="16"/>
          <w:lang w:val="pl-PL"/>
        </w:rPr>
      </w:pPr>
    </w:p>
    <w:p w14:paraId="70488722" w14:textId="77777777" w:rsidR="00647269" w:rsidRPr="008B5149" w:rsidRDefault="00647269" w:rsidP="00647269">
      <w:pPr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proofErr w:type="spellStart"/>
      <w:r w:rsidRPr="008B5149">
        <w:rPr>
          <w:rFonts w:ascii="Century Gothic" w:hAnsi="Century Gothic" w:cs="Arial"/>
          <w:b/>
          <w:bCs/>
          <w:sz w:val="16"/>
          <w:szCs w:val="16"/>
        </w:rPr>
        <w:t>Załącznik</w:t>
      </w:r>
      <w:proofErr w:type="spellEnd"/>
      <w:r w:rsidRPr="008B5149"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proofErr w:type="spellStart"/>
      <w:r w:rsidRPr="008B5149">
        <w:rPr>
          <w:rFonts w:ascii="Century Gothic" w:hAnsi="Century Gothic" w:cs="Arial"/>
          <w:b/>
          <w:bCs/>
          <w:sz w:val="16"/>
          <w:szCs w:val="16"/>
        </w:rPr>
        <w:t>nr</w:t>
      </w:r>
      <w:proofErr w:type="spellEnd"/>
      <w:r w:rsidRPr="008B5149">
        <w:rPr>
          <w:rFonts w:ascii="Century Gothic" w:hAnsi="Century Gothic" w:cs="Arial"/>
          <w:b/>
          <w:bCs/>
          <w:sz w:val="16"/>
          <w:szCs w:val="16"/>
        </w:rPr>
        <w:t xml:space="preserve"> 2 do SWZ / </w:t>
      </w:r>
      <w:proofErr w:type="spellStart"/>
      <w:r w:rsidRPr="008B5149">
        <w:rPr>
          <w:rFonts w:ascii="Century Gothic" w:hAnsi="Century Gothic" w:cs="Arial"/>
          <w:b/>
          <w:bCs/>
          <w:sz w:val="16"/>
          <w:szCs w:val="16"/>
        </w:rPr>
        <w:t>Załącznik</w:t>
      </w:r>
      <w:proofErr w:type="spellEnd"/>
      <w:r w:rsidRPr="008B5149"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proofErr w:type="spellStart"/>
      <w:r w:rsidRPr="008B5149">
        <w:rPr>
          <w:rFonts w:ascii="Century Gothic" w:hAnsi="Century Gothic" w:cs="Arial"/>
          <w:b/>
          <w:bCs/>
          <w:sz w:val="16"/>
          <w:szCs w:val="16"/>
        </w:rPr>
        <w:t>nr</w:t>
      </w:r>
      <w:proofErr w:type="spellEnd"/>
      <w:r w:rsidRPr="008B5149">
        <w:rPr>
          <w:rFonts w:ascii="Century Gothic" w:hAnsi="Century Gothic" w:cs="Arial"/>
          <w:b/>
          <w:bCs/>
          <w:sz w:val="16"/>
          <w:szCs w:val="16"/>
        </w:rPr>
        <w:t xml:space="preserve"> 1 </w:t>
      </w:r>
      <w:r w:rsidRPr="008B5149">
        <w:rPr>
          <w:rFonts w:ascii="Century Gothic" w:hAnsi="Century Gothic" w:cs="Arial"/>
          <w:b/>
          <w:bCs/>
          <w:sz w:val="16"/>
          <w:szCs w:val="16"/>
          <w:u w:val="single"/>
        </w:rPr>
        <w:t xml:space="preserve">do </w:t>
      </w:r>
      <w:proofErr w:type="spellStart"/>
      <w:r w:rsidRPr="008B5149">
        <w:rPr>
          <w:rFonts w:ascii="Century Gothic" w:hAnsi="Century Gothic" w:cs="Arial"/>
          <w:b/>
          <w:bCs/>
          <w:sz w:val="16"/>
          <w:szCs w:val="16"/>
          <w:u w:val="single"/>
        </w:rPr>
        <w:t>umowy</w:t>
      </w:r>
      <w:proofErr w:type="spellEnd"/>
    </w:p>
    <w:p w14:paraId="29751B50" w14:textId="77777777" w:rsidR="00647269" w:rsidRPr="008B5149" w:rsidRDefault="00647269" w:rsidP="00647269">
      <w:pPr>
        <w:rPr>
          <w:rFonts w:ascii="Century Gothic" w:hAnsi="Century Gothic" w:cs="Arial"/>
          <w:b/>
          <w:bCs/>
          <w:sz w:val="16"/>
          <w:szCs w:val="16"/>
          <w:u w:val="single"/>
        </w:rPr>
      </w:pPr>
    </w:p>
    <w:p w14:paraId="0CA59E90" w14:textId="77777777" w:rsidR="00647269" w:rsidRPr="008B5149" w:rsidRDefault="00647269" w:rsidP="00647269">
      <w:pPr>
        <w:rPr>
          <w:rFonts w:ascii="Century Gothic" w:hAnsi="Century Gothic" w:cs="Arial"/>
          <w:b/>
          <w:bCs/>
          <w:sz w:val="16"/>
          <w:szCs w:val="16"/>
        </w:rPr>
      </w:pPr>
    </w:p>
    <w:p w14:paraId="48C0AD43" w14:textId="77777777" w:rsidR="00647269" w:rsidRPr="008B5149" w:rsidRDefault="00647269" w:rsidP="00647269">
      <w:pPr>
        <w:rPr>
          <w:rFonts w:ascii="Century Gothic" w:hAnsi="Century Gothic" w:cs="Arial"/>
          <w:b/>
          <w:bCs/>
          <w:sz w:val="16"/>
          <w:szCs w:val="16"/>
        </w:rPr>
      </w:pPr>
      <w:proofErr w:type="spellStart"/>
      <w:r w:rsidRPr="008B5149">
        <w:rPr>
          <w:rFonts w:ascii="Century Gothic" w:hAnsi="Century Gothic" w:cs="Arial"/>
          <w:b/>
          <w:bCs/>
          <w:sz w:val="16"/>
          <w:szCs w:val="16"/>
        </w:rPr>
        <w:t>Formularz</w:t>
      </w:r>
      <w:proofErr w:type="spellEnd"/>
      <w:r w:rsidRPr="008B5149"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proofErr w:type="spellStart"/>
      <w:r w:rsidRPr="008B5149">
        <w:rPr>
          <w:rFonts w:ascii="Century Gothic" w:hAnsi="Century Gothic" w:cs="Arial"/>
          <w:b/>
          <w:bCs/>
          <w:sz w:val="16"/>
          <w:szCs w:val="16"/>
        </w:rPr>
        <w:t>asortymentowo</w:t>
      </w:r>
      <w:proofErr w:type="spellEnd"/>
      <w:r w:rsidRPr="008B5149">
        <w:rPr>
          <w:rFonts w:ascii="Century Gothic" w:hAnsi="Century Gothic" w:cs="Arial"/>
          <w:b/>
          <w:bCs/>
          <w:sz w:val="16"/>
          <w:szCs w:val="16"/>
        </w:rPr>
        <w:t xml:space="preserve"> – </w:t>
      </w:r>
      <w:proofErr w:type="spellStart"/>
      <w:r w:rsidRPr="008B5149">
        <w:rPr>
          <w:rFonts w:ascii="Century Gothic" w:hAnsi="Century Gothic" w:cs="Arial"/>
          <w:b/>
          <w:bCs/>
          <w:sz w:val="16"/>
          <w:szCs w:val="16"/>
        </w:rPr>
        <w:t>cenowy</w:t>
      </w:r>
      <w:proofErr w:type="spellEnd"/>
      <w:r w:rsidRPr="008B5149">
        <w:rPr>
          <w:rFonts w:ascii="Century Gothic" w:hAnsi="Century Gothic" w:cs="Arial"/>
          <w:b/>
          <w:bCs/>
          <w:sz w:val="16"/>
          <w:szCs w:val="16"/>
        </w:rPr>
        <w:t xml:space="preserve"> </w:t>
      </w:r>
    </w:p>
    <w:p w14:paraId="22C3D0F6" w14:textId="77777777" w:rsidR="00647269" w:rsidRPr="008B5149" w:rsidRDefault="00647269" w:rsidP="00647269">
      <w:pPr>
        <w:rPr>
          <w:rFonts w:ascii="Century Gothic" w:hAnsi="Century Gothic" w:cs="Arial"/>
          <w:b/>
          <w:bCs/>
          <w:sz w:val="16"/>
          <w:szCs w:val="16"/>
        </w:rPr>
      </w:pPr>
    </w:p>
    <w:p w14:paraId="4D343D3E" w14:textId="77777777" w:rsidR="00647269" w:rsidRPr="008B5149" w:rsidRDefault="00647269" w:rsidP="00647269">
      <w:pPr>
        <w:rPr>
          <w:rFonts w:ascii="Century Gothic" w:hAnsi="Century Gothic" w:cs="Arial"/>
          <w:b/>
          <w:bCs/>
          <w:sz w:val="16"/>
          <w:szCs w:val="16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647269" w:rsidRPr="008B5149" w14:paraId="65E830CE" w14:textId="77777777" w:rsidTr="006A5506">
        <w:trPr>
          <w:trHeight w:val="270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37"/>
              <w:gridCol w:w="1591"/>
              <w:gridCol w:w="709"/>
              <w:gridCol w:w="591"/>
              <w:gridCol w:w="1212"/>
              <w:gridCol w:w="1192"/>
              <w:gridCol w:w="780"/>
              <w:gridCol w:w="1386"/>
              <w:gridCol w:w="1458"/>
            </w:tblGrid>
            <w:tr w:rsidR="00647269" w:rsidRPr="008B5149" w14:paraId="33BF674B" w14:textId="77777777" w:rsidTr="006A5506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1E3F20" w14:textId="77777777" w:rsidR="00647269" w:rsidRPr="008B514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Lp</w:t>
                  </w:r>
                  <w:proofErr w:type="spellEnd"/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689307" w14:textId="77777777" w:rsidR="00647269" w:rsidRPr="008B514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Asortyment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DD5CAB" w14:textId="77777777" w:rsidR="00647269" w:rsidRPr="008B514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j.m</w:t>
                  </w:r>
                  <w:proofErr w:type="spellEnd"/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38DFF7" w14:textId="77777777" w:rsidR="00647269" w:rsidRPr="008B514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Ilość</w:t>
                  </w:r>
                  <w:proofErr w:type="spellEnd"/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F4EA62" w14:textId="77777777" w:rsidR="00647269" w:rsidRPr="008B5149" w:rsidRDefault="00647269" w:rsidP="00647269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Cena</w:t>
                  </w:r>
                  <w:proofErr w:type="spellEnd"/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jednostkowa</w:t>
                  </w:r>
                  <w:proofErr w:type="spellEnd"/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br/>
                  </w:r>
                  <w:proofErr w:type="spellStart"/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netto</w:t>
                  </w:r>
                  <w:proofErr w:type="spellEnd"/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D0A1C4" w14:textId="77777777" w:rsidR="00647269" w:rsidRPr="008B5149" w:rsidRDefault="00647269" w:rsidP="00647269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Wartość</w:t>
                  </w:r>
                  <w:proofErr w:type="spellEnd"/>
                </w:p>
                <w:p w14:paraId="6CDAD942" w14:textId="77777777" w:rsidR="00647269" w:rsidRPr="008B5149" w:rsidRDefault="00647269" w:rsidP="00647269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netto</w:t>
                  </w:r>
                  <w:proofErr w:type="spellEnd"/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CD98E3" w14:textId="77777777" w:rsidR="00647269" w:rsidRPr="008B5149" w:rsidRDefault="00647269" w:rsidP="00647269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Stawka</w:t>
                  </w:r>
                  <w:proofErr w:type="spellEnd"/>
                </w:p>
                <w:p w14:paraId="446F031F" w14:textId="77777777" w:rsidR="00647269" w:rsidRPr="008B5149" w:rsidRDefault="00647269" w:rsidP="00647269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D7A11D" w14:textId="77777777" w:rsidR="00647269" w:rsidRPr="008B5149" w:rsidRDefault="00647269" w:rsidP="00647269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Cena</w:t>
                  </w:r>
                  <w:proofErr w:type="spellEnd"/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jednostkowa</w:t>
                  </w:r>
                  <w:proofErr w:type="spellEnd"/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brutto</w:t>
                  </w:r>
                  <w:proofErr w:type="spellEnd"/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4CC21A" w14:textId="77777777" w:rsidR="00647269" w:rsidRPr="008B5149" w:rsidRDefault="00647269" w:rsidP="00647269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Wartość</w:t>
                  </w:r>
                  <w:proofErr w:type="spellEnd"/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brutto</w:t>
                  </w:r>
                  <w:proofErr w:type="spellEnd"/>
                </w:p>
              </w:tc>
            </w:tr>
            <w:tr w:rsidR="00647269" w:rsidRPr="008B5149" w14:paraId="1B58E2A6" w14:textId="77777777" w:rsidTr="006A5506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6C7D3F" w14:textId="3BFBC083" w:rsidR="00647269" w:rsidRPr="008B514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I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43AB1C" w14:textId="77777777" w:rsidR="0064726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Stoły</w:t>
                  </w:r>
                  <w:proofErr w:type="spellEnd"/>
                  <w: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operacyjne</w:t>
                  </w:r>
                  <w:proofErr w:type="spellEnd"/>
                </w:p>
                <w:p w14:paraId="330DB227" w14:textId="5EBB4D47" w:rsidR="00647269" w:rsidRPr="00647269" w:rsidRDefault="00647269" w:rsidP="006A5506">
                  <w:pP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  <w:t xml:space="preserve">w </w:t>
                  </w:r>
                  <w:proofErr w:type="spellStart"/>
                  <w: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  <w:t>tym</w:t>
                  </w:r>
                  <w:proofErr w:type="spellEnd"/>
                  <w: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85AF6" w14:textId="788A6B4F" w:rsidR="00647269" w:rsidRPr="008B514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szt</w:t>
                  </w:r>
                  <w:proofErr w:type="spellEnd"/>
                  <w: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64C36" w14:textId="44AC7704" w:rsidR="00647269" w:rsidRPr="008B514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679FA" w14:textId="77777777" w:rsidR="00647269" w:rsidRPr="008B5149" w:rsidRDefault="00647269" w:rsidP="00647269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E234CE" w14:textId="77777777" w:rsidR="00647269" w:rsidRPr="008B5149" w:rsidRDefault="00647269" w:rsidP="00647269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0732B" w14:textId="77777777" w:rsidR="00647269" w:rsidRPr="008B5149" w:rsidRDefault="00647269" w:rsidP="00647269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EF22A" w14:textId="77777777" w:rsidR="00647269" w:rsidRPr="008B5149" w:rsidRDefault="00647269" w:rsidP="00647269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D2247" w14:textId="77777777" w:rsidR="00647269" w:rsidRPr="008B5149" w:rsidRDefault="00647269" w:rsidP="00647269">
                  <w:pPr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647269" w:rsidRPr="008B5149" w14:paraId="7EBC6F4A" w14:textId="77777777" w:rsidTr="00467963">
              <w:tc>
                <w:tcPr>
                  <w:tcW w:w="43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14:paraId="50EA67DC" w14:textId="0D5642E1" w:rsidR="00647269" w:rsidRPr="008B514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24286A" w14:textId="4F57457F" w:rsidR="00647269" w:rsidRPr="00647269" w:rsidRDefault="00647269" w:rsidP="006A5506">
                  <w:pP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cs="Calibri"/>
                    </w:rPr>
                    <w:t>wyposażenie</w:t>
                  </w:r>
                  <w:proofErr w:type="spellEnd"/>
                  <w:r>
                    <w:rPr>
                      <w:rFonts w:cs="Calibri"/>
                    </w:rPr>
                    <w:t xml:space="preserve"> </w:t>
                  </w:r>
                  <w:proofErr w:type="spellStart"/>
                  <w:r>
                    <w:rPr>
                      <w:rFonts w:cs="Calibri"/>
                    </w:rPr>
                    <w:t>ortopedyczne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F4F0F" w14:textId="77777777" w:rsidR="00647269" w:rsidRPr="00647269" w:rsidRDefault="00647269" w:rsidP="006A5506">
                  <w:pP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</w:pPr>
                </w:p>
                <w:p w14:paraId="57F8E982" w14:textId="5244CDE2" w:rsidR="00647269" w:rsidRPr="00647269" w:rsidRDefault="00647269" w:rsidP="006A5506">
                  <w:pP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  <w:t>kpl</w:t>
                  </w:r>
                  <w:proofErr w:type="spellEnd"/>
                  <w:r w:rsidRPr="00647269"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23121F" w14:textId="77777777" w:rsidR="00647269" w:rsidRPr="00647269" w:rsidRDefault="00647269" w:rsidP="006A5506">
                  <w:pP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</w:pPr>
                </w:p>
                <w:p w14:paraId="737AE655" w14:textId="434ACC08" w:rsidR="00647269" w:rsidRPr="00647269" w:rsidRDefault="00647269" w:rsidP="006A5506">
                  <w:pP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  <w:t>1</w:t>
                  </w:r>
                </w:p>
                <w:p w14:paraId="4CE33820" w14:textId="77777777" w:rsidR="00647269" w:rsidRPr="00647269" w:rsidRDefault="00647269" w:rsidP="006A5506">
                  <w:pP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ED0E19" w14:textId="77777777" w:rsidR="00647269" w:rsidRPr="008B514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42B330" w14:textId="77777777" w:rsidR="00647269" w:rsidRPr="008B514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13E09" w14:textId="77777777" w:rsidR="00647269" w:rsidRPr="008B514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5B404" w14:textId="77777777" w:rsidR="00647269" w:rsidRPr="008B514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A7C1A3" w14:textId="77777777" w:rsidR="00647269" w:rsidRPr="008B514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647269" w:rsidRPr="008B5149" w14:paraId="6DC4F1D8" w14:textId="77777777" w:rsidTr="00467963">
              <w:tc>
                <w:tcPr>
                  <w:tcW w:w="43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F6683C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96EB5" w14:textId="7A5436DD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cs="Calibri"/>
                    </w:rPr>
                    <w:t>wyposażenie</w:t>
                  </w:r>
                  <w:proofErr w:type="spellEnd"/>
                  <w:r>
                    <w:rPr>
                      <w:rFonts w:cs="Calibri"/>
                    </w:rPr>
                    <w:t xml:space="preserve"> </w:t>
                  </w:r>
                  <w:proofErr w:type="spellStart"/>
                  <w:r>
                    <w:rPr>
                      <w:rFonts w:cs="Calibri"/>
                    </w:rPr>
                    <w:t>ginekologiczne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B959D" w14:textId="77777777" w:rsidR="00647269" w:rsidRPr="00647269" w:rsidRDefault="00647269" w:rsidP="00647269">
                  <w:pP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</w:pPr>
                </w:p>
                <w:p w14:paraId="45E8F656" w14:textId="15F79150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647269"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  <w:t>szt</w:t>
                  </w:r>
                  <w:proofErr w:type="spellEnd"/>
                  <w:r w:rsidRPr="00647269"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8E6568" w14:textId="77777777" w:rsidR="00647269" w:rsidRPr="00647269" w:rsidRDefault="00647269" w:rsidP="00647269">
                  <w:pP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</w:pPr>
                </w:p>
                <w:p w14:paraId="52D51B3A" w14:textId="77777777" w:rsidR="00647269" w:rsidRPr="00647269" w:rsidRDefault="00647269" w:rsidP="00647269">
                  <w:pP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  <w:t>1</w:t>
                  </w:r>
                </w:p>
                <w:p w14:paraId="153F2041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C51D61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4DBD1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1C900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8EA62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845BDD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647269" w:rsidRPr="008B5149" w14:paraId="3DC61C46" w14:textId="77777777" w:rsidTr="00467963">
              <w:tc>
                <w:tcPr>
                  <w:tcW w:w="43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F9A4D0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49DD3" w14:textId="781AFDBF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cs="Calibri"/>
                    </w:rPr>
                    <w:t>wyposażenie</w:t>
                  </w:r>
                  <w:proofErr w:type="spellEnd"/>
                  <w:r>
                    <w:rPr>
                      <w:rFonts w:cs="Calibri"/>
                    </w:rPr>
                    <w:t xml:space="preserve"> </w:t>
                  </w:r>
                  <w:proofErr w:type="spellStart"/>
                  <w:r>
                    <w:rPr>
                      <w:rFonts w:cs="Calibri"/>
                    </w:rPr>
                    <w:t>urologiczne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24EBE" w14:textId="77777777" w:rsidR="00647269" w:rsidRPr="00647269" w:rsidRDefault="00647269" w:rsidP="00647269">
                  <w:pP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</w:pPr>
                </w:p>
                <w:p w14:paraId="57976E75" w14:textId="2613C496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647269"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  <w:t>szt</w:t>
                  </w:r>
                  <w:proofErr w:type="spellEnd"/>
                  <w:r w:rsidRPr="00647269"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69881B" w14:textId="77777777" w:rsidR="00647269" w:rsidRPr="00647269" w:rsidRDefault="00647269" w:rsidP="00647269">
                  <w:pP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</w:pPr>
                </w:p>
                <w:p w14:paraId="6E9756F0" w14:textId="77777777" w:rsidR="00647269" w:rsidRPr="00647269" w:rsidRDefault="00647269" w:rsidP="00647269">
                  <w:pP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  <w:t>1</w:t>
                  </w:r>
                </w:p>
                <w:p w14:paraId="6775714B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82E94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F9F8F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908D7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4FC6A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46651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647269" w:rsidRPr="008B5149" w14:paraId="2C8473E6" w14:textId="77777777" w:rsidTr="00467963">
              <w:tc>
                <w:tcPr>
                  <w:tcW w:w="43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77621F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FC1B34" w14:textId="13555306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cs="Calibri"/>
                    </w:rPr>
                    <w:t>wyposażenie</w:t>
                  </w:r>
                  <w:proofErr w:type="spellEnd"/>
                  <w:r>
                    <w:rPr>
                      <w:rFonts w:cs="Calibri"/>
                    </w:rPr>
                    <w:t xml:space="preserve"> </w:t>
                  </w:r>
                  <w:proofErr w:type="spellStart"/>
                  <w:r>
                    <w:rPr>
                      <w:rFonts w:cs="Calibri"/>
                    </w:rPr>
                    <w:t>chirurgiczne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F1AF1" w14:textId="77777777" w:rsidR="00647269" w:rsidRPr="00647269" w:rsidRDefault="00647269" w:rsidP="00647269">
                  <w:pP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</w:pPr>
                </w:p>
                <w:p w14:paraId="56AC487F" w14:textId="75E95CCD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647269"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  <w:t>szt</w:t>
                  </w:r>
                  <w:proofErr w:type="spellEnd"/>
                  <w:r w:rsidRPr="00647269"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9A08BB" w14:textId="77777777" w:rsidR="00647269" w:rsidRPr="00647269" w:rsidRDefault="00647269" w:rsidP="00647269">
                  <w:pP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</w:pPr>
                </w:p>
                <w:p w14:paraId="744DA2E8" w14:textId="2F2C2C87" w:rsidR="00647269" w:rsidRPr="00647269" w:rsidRDefault="00647269" w:rsidP="00647269">
                  <w:pP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  <w:t>2</w:t>
                  </w:r>
                </w:p>
                <w:p w14:paraId="2A66093A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CCECA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5D141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99B75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DA043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19EC20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647269" w:rsidRPr="008B5149" w14:paraId="45211328" w14:textId="77777777" w:rsidTr="00467963">
              <w:tc>
                <w:tcPr>
                  <w:tcW w:w="43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EE789D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60A7B" w14:textId="427D518C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cs="Calibri"/>
                    </w:rPr>
                    <w:t>wyposażenie</w:t>
                  </w:r>
                  <w:proofErr w:type="spellEnd"/>
                  <w:r>
                    <w:rPr>
                      <w:rFonts w:cs="Calibri"/>
                    </w:rPr>
                    <w:t xml:space="preserve"> </w:t>
                  </w:r>
                  <w:proofErr w:type="spellStart"/>
                  <w:r>
                    <w:rPr>
                      <w:rFonts w:cs="Calibri"/>
                    </w:rPr>
                    <w:t>laryngologiczne</w:t>
                  </w:r>
                  <w:proofErr w:type="spellEnd"/>
                  <w:r>
                    <w:rPr>
                      <w:rFonts w:cs="Calibri"/>
                    </w:rPr>
                    <w:t xml:space="preserve"> </w:t>
                  </w:r>
                  <w:proofErr w:type="spellStart"/>
                  <w:r>
                    <w:rPr>
                      <w:rFonts w:cs="Calibri"/>
                    </w:rPr>
                    <w:t>i</w:t>
                  </w:r>
                  <w:proofErr w:type="spellEnd"/>
                  <w:r>
                    <w:rPr>
                      <w:rFonts w:cs="Calibri"/>
                    </w:rPr>
                    <w:t xml:space="preserve"> </w:t>
                  </w:r>
                  <w:proofErr w:type="spellStart"/>
                  <w:r>
                    <w:rPr>
                      <w:rFonts w:cs="Calibri"/>
                    </w:rPr>
                    <w:t>okulistyczne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6F883A" w14:textId="77777777" w:rsidR="00647269" w:rsidRPr="00647269" w:rsidRDefault="00647269" w:rsidP="00647269">
                  <w:pP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</w:pPr>
                </w:p>
                <w:p w14:paraId="281CFCA8" w14:textId="0ECA1348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647269"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  <w:t>szt</w:t>
                  </w:r>
                  <w:proofErr w:type="spellEnd"/>
                  <w:r w:rsidRPr="00647269"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526E72" w14:textId="77777777" w:rsidR="00647269" w:rsidRPr="00647269" w:rsidRDefault="00647269" w:rsidP="00647269">
                  <w:pP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</w:pPr>
                </w:p>
                <w:p w14:paraId="6A63FB94" w14:textId="77777777" w:rsidR="00647269" w:rsidRPr="00647269" w:rsidRDefault="00647269" w:rsidP="00647269">
                  <w:pP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="Arial"/>
                      <w:bCs/>
                      <w:sz w:val="16"/>
                      <w:szCs w:val="16"/>
                    </w:rPr>
                    <w:t>1</w:t>
                  </w:r>
                </w:p>
                <w:p w14:paraId="7B15890D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37B7A1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8C515C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A2743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12450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AC4EB" w14:textId="77777777" w:rsidR="00647269" w:rsidRPr="008B5149" w:rsidRDefault="00647269" w:rsidP="00647269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647269" w:rsidRPr="008B5149" w14:paraId="037145D0" w14:textId="77777777" w:rsidTr="006A5506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E066B5C" w14:textId="77777777" w:rsidR="00647269" w:rsidRPr="008B514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7517D76" w14:textId="77777777" w:rsidR="00647269" w:rsidRPr="008B514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C471E4B" w14:textId="77777777" w:rsidR="00647269" w:rsidRPr="008B514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F61D1A1" w14:textId="77777777" w:rsidR="00647269" w:rsidRPr="008B514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B3D1AD" w14:textId="77777777" w:rsidR="00647269" w:rsidRPr="008B514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F9890" w14:textId="77777777" w:rsidR="00647269" w:rsidRPr="008B514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90CA76D" w14:textId="77777777" w:rsidR="00647269" w:rsidRPr="008B514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7FD5A4" w14:textId="77777777" w:rsidR="00647269" w:rsidRPr="008B514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3D4A2" w14:textId="77777777" w:rsidR="00647269" w:rsidRPr="008B5149" w:rsidRDefault="00647269" w:rsidP="006A5506">
                  <w:pP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2B8FF2E3" w14:textId="77777777" w:rsidR="00647269" w:rsidRPr="008B5149" w:rsidRDefault="00647269" w:rsidP="006A5506">
            <w:pPr>
              <w:rPr>
                <w:rFonts w:ascii="Century Gothic" w:hAnsi="Century Gothic" w:cs="Arial"/>
                <w:b/>
                <w:bCs/>
                <w:sz w:val="16"/>
                <w:szCs w:val="16"/>
                <w:u w:val="single"/>
              </w:rPr>
            </w:pPr>
          </w:p>
          <w:p w14:paraId="4C65BC64" w14:textId="77777777" w:rsidR="00647269" w:rsidRPr="008B5149" w:rsidRDefault="00647269" w:rsidP="006A5506">
            <w:pPr>
              <w:rPr>
                <w:rFonts w:ascii="Century Gothic" w:hAnsi="Century Gothic" w:cs="Arial"/>
                <w:sz w:val="16"/>
                <w:szCs w:val="16"/>
                <w:u w:val="single"/>
              </w:rPr>
            </w:pPr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UWAGA: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Zamawiający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podaje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sposób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wyliczenia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wartości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netto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i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brutto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:</w:t>
            </w:r>
          </w:p>
          <w:p w14:paraId="75F91E91" w14:textId="77777777" w:rsidR="00647269" w:rsidRPr="008B5149" w:rsidRDefault="00647269" w:rsidP="006A5506">
            <w:pPr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</w:rPr>
              <w:t>Cena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</w:rPr>
              <w:t>jednostkowa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</w:rPr>
              <w:t>netto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</w:rPr>
              <w:t xml:space="preserve"> x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</w:rPr>
              <w:t>ilość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</w:rPr>
              <w:t xml:space="preserve"> =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</w:rPr>
              <w:t>wartość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</w:rPr>
              <w:t>netto</w:t>
            </w:r>
            <w:proofErr w:type="spellEnd"/>
          </w:p>
          <w:p w14:paraId="7116A37F" w14:textId="77777777" w:rsidR="00647269" w:rsidRPr="008B5149" w:rsidRDefault="00647269" w:rsidP="006A5506">
            <w:pPr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</w:rPr>
              <w:t>Wartość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</w:rPr>
              <w:t>netto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</w:rPr>
              <w:t xml:space="preserve"> +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</w:rPr>
              <w:t>stawka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</w:rPr>
              <w:t>podatku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</w:rPr>
              <w:t xml:space="preserve"> Vat =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</w:rPr>
              <w:t>wartość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</w:rPr>
              <w:t>brutto</w:t>
            </w:r>
            <w:proofErr w:type="spellEnd"/>
          </w:p>
          <w:p w14:paraId="0C8B4509" w14:textId="77777777" w:rsidR="00647269" w:rsidRPr="008B5149" w:rsidRDefault="00647269" w:rsidP="006A5506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B5149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B5149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B5149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B5149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B5149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B5149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B5149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B5149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B5149">
              <w:rPr>
                <w:rFonts w:ascii="Century Gothic" w:hAnsi="Century Gothic" w:cs="Arial"/>
                <w:sz w:val="16"/>
                <w:szCs w:val="16"/>
              </w:rPr>
              <w:tab/>
            </w:r>
          </w:p>
          <w:p w14:paraId="55E43486" w14:textId="77777777" w:rsidR="00647269" w:rsidRPr="008B5149" w:rsidRDefault="00647269" w:rsidP="006A5506">
            <w:pPr>
              <w:rPr>
                <w:rFonts w:ascii="Century Gothic" w:hAnsi="Century Gothic" w:cs="Arial"/>
                <w:sz w:val="16"/>
                <w:szCs w:val="16"/>
                <w:u w:val="single"/>
              </w:rPr>
            </w:pP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Brak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wypełnienia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kolumn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wskazanych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dla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Wykonawcy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 (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tu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pustych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kolumn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)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spowoduje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odrzucenie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oferty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na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podstawie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 art. 226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ust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. 1 pkt. 5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ustawy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Pzp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.</w:t>
            </w:r>
          </w:p>
          <w:p w14:paraId="2EBFD2BF" w14:textId="77777777" w:rsidR="00647269" w:rsidRPr="008B5149" w:rsidRDefault="00647269" w:rsidP="006A5506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1004A99B" w14:textId="77777777" w:rsidR="00647269" w:rsidRPr="008B5149" w:rsidRDefault="00647269" w:rsidP="006A5506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1DEB45F9" w14:textId="77777777" w:rsidR="00647269" w:rsidRPr="008B5149" w:rsidRDefault="00647269" w:rsidP="006A5506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8B5149">
              <w:rPr>
                <w:rFonts w:ascii="Century Gothic" w:hAnsi="Century Gothic" w:cs="Arial"/>
                <w:sz w:val="16"/>
                <w:szCs w:val="16"/>
              </w:rPr>
              <w:t xml:space="preserve">UWAGA:  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</w:rPr>
              <w:t>Niespełnienie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</w:rPr>
              <w:t>wymaganych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</w:rPr>
              <w:t>parametrów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</w:rPr>
              <w:t>i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</w:rPr>
              <w:t>warunków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</w:rPr>
              <w:t>spowoduje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</w:rPr>
              <w:t>odrzucenie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</w:rPr>
              <w:t>oferty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B5149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 </w:t>
            </w:r>
          </w:p>
        </w:tc>
      </w:tr>
    </w:tbl>
    <w:p w14:paraId="17A53664" w14:textId="77777777" w:rsidR="00647269" w:rsidRPr="008B5149" w:rsidRDefault="00647269" w:rsidP="00647269">
      <w:pPr>
        <w:rPr>
          <w:rFonts w:ascii="Century Gothic" w:hAnsi="Century Gothic" w:cs="Arial"/>
          <w:b/>
          <w:bCs/>
          <w:sz w:val="16"/>
          <w:szCs w:val="16"/>
        </w:rPr>
      </w:pPr>
    </w:p>
    <w:p w14:paraId="38244EDB" w14:textId="77777777" w:rsidR="00647269" w:rsidRDefault="00647269" w:rsidP="00647269">
      <w:pPr>
        <w:rPr>
          <w:rFonts w:ascii="Century Gothic" w:hAnsi="Century Gothic" w:cs="Arial"/>
          <w:b/>
          <w:bCs/>
          <w:sz w:val="16"/>
          <w:szCs w:val="16"/>
        </w:rPr>
      </w:pPr>
    </w:p>
    <w:p w14:paraId="75BE8386" w14:textId="77777777" w:rsidR="00647269" w:rsidRPr="008B5149" w:rsidRDefault="00647269" w:rsidP="00647269">
      <w:pPr>
        <w:rPr>
          <w:rFonts w:ascii="Century Gothic" w:hAnsi="Century Gothic" w:cs="Arial"/>
          <w:b/>
          <w:bCs/>
          <w:sz w:val="16"/>
          <w:szCs w:val="16"/>
        </w:rPr>
      </w:pPr>
    </w:p>
    <w:p w14:paraId="63F1E7B2" w14:textId="77777777" w:rsidR="00647269" w:rsidRPr="008B5149" w:rsidRDefault="00647269" w:rsidP="00647269">
      <w:pPr>
        <w:rPr>
          <w:rFonts w:ascii="Century Gothic" w:hAnsi="Century Gothic" w:cs="Arial"/>
          <w:b/>
          <w:bCs/>
          <w:sz w:val="16"/>
          <w:szCs w:val="16"/>
        </w:rPr>
      </w:pPr>
      <w:proofErr w:type="spellStart"/>
      <w:r w:rsidRPr="008B5149">
        <w:rPr>
          <w:rFonts w:ascii="Century Gothic" w:hAnsi="Century Gothic" w:cs="Arial"/>
          <w:b/>
          <w:bCs/>
          <w:sz w:val="16"/>
          <w:szCs w:val="16"/>
        </w:rPr>
        <w:t>Opis</w:t>
      </w:r>
      <w:proofErr w:type="spellEnd"/>
      <w:r w:rsidRPr="008B5149"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proofErr w:type="spellStart"/>
      <w:r w:rsidRPr="008B5149">
        <w:rPr>
          <w:rFonts w:ascii="Century Gothic" w:hAnsi="Century Gothic" w:cs="Arial"/>
          <w:b/>
          <w:bCs/>
          <w:sz w:val="16"/>
          <w:szCs w:val="16"/>
        </w:rPr>
        <w:t>przedmiotu</w:t>
      </w:r>
      <w:proofErr w:type="spellEnd"/>
      <w:r w:rsidRPr="008B5149"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proofErr w:type="spellStart"/>
      <w:r w:rsidRPr="008B5149">
        <w:rPr>
          <w:rFonts w:ascii="Century Gothic" w:hAnsi="Century Gothic" w:cs="Arial"/>
          <w:b/>
          <w:bCs/>
          <w:sz w:val="16"/>
          <w:szCs w:val="16"/>
        </w:rPr>
        <w:t>zamówienia</w:t>
      </w:r>
      <w:proofErr w:type="spellEnd"/>
    </w:p>
    <w:p w14:paraId="4756FF93" w14:textId="77777777" w:rsidR="00DB5F95" w:rsidRPr="007E7DE4" w:rsidRDefault="00324CE2" w:rsidP="00324CE2">
      <w:pPr>
        <w:keepNext/>
        <w:spacing w:after="60" w:line="360" w:lineRule="auto"/>
        <w:jc w:val="center"/>
        <w:rPr>
          <w:rFonts w:ascii="Century Gothic" w:hAnsi="Century Gothic"/>
          <w:sz w:val="16"/>
          <w:szCs w:val="16"/>
          <w:lang w:val="pl-PL"/>
        </w:rPr>
      </w:pPr>
      <w:r w:rsidRPr="007E7DE4">
        <w:rPr>
          <w:rFonts w:ascii="Century Gothic" w:hAnsi="Century Gothic"/>
          <w:b/>
          <w:sz w:val="16"/>
          <w:szCs w:val="16"/>
          <w:lang w:val="pl-PL"/>
        </w:rPr>
        <w:t>Stoły operacyjne z wyposażeniem – 6 szt.</w:t>
      </w:r>
    </w:p>
    <w:p w14:paraId="6F9778DA" w14:textId="77777777" w:rsidR="00DB5F95" w:rsidRPr="007E7DE4" w:rsidRDefault="00DB5F95" w:rsidP="00324CE2">
      <w:pPr>
        <w:keepNext/>
        <w:spacing w:after="100" w:line="360" w:lineRule="auto"/>
        <w:jc w:val="both"/>
        <w:rPr>
          <w:rFonts w:ascii="Century Gothic" w:hAnsi="Century Gothic"/>
          <w:sz w:val="16"/>
          <w:szCs w:val="16"/>
          <w:lang w:val="pl-PL"/>
        </w:rPr>
      </w:pP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3"/>
        <w:gridCol w:w="5670"/>
        <w:gridCol w:w="1984"/>
        <w:gridCol w:w="2038"/>
      </w:tblGrid>
      <w:tr w:rsidR="00DB5F95" w:rsidRPr="007E7DE4" w14:paraId="1BC3D108" w14:textId="77777777" w:rsidTr="007C38F4">
        <w:trPr>
          <w:cantSplit/>
          <w:tblHeader/>
          <w:jc w:val="center"/>
        </w:trPr>
        <w:tc>
          <w:tcPr>
            <w:tcW w:w="793" w:type="dxa"/>
            <w:shd w:val="clear" w:color="auto" w:fill="E7E6E6"/>
            <w:tcMar>
              <w:top w:w="65" w:type="dxa"/>
              <w:left w:w="70" w:type="dxa"/>
              <w:bottom w:w="65" w:type="dxa"/>
              <w:right w:w="70" w:type="dxa"/>
            </w:tcMar>
            <w:vAlign w:val="center"/>
          </w:tcPr>
          <w:p w14:paraId="210423DB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Lp.</w:t>
            </w:r>
          </w:p>
        </w:tc>
        <w:tc>
          <w:tcPr>
            <w:tcW w:w="5670" w:type="dxa"/>
            <w:shd w:val="clear" w:color="auto" w:fill="E7E6E6"/>
            <w:tcMar>
              <w:top w:w="65" w:type="dxa"/>
              <w:left w:w="70" w:type="dxa"/>
              <w:bottom w:w="65" w:type="dxa"/>
              <w:right w:w="70" w:type="dxa"/>
            </w:tcMar>
            <w:vAlign w:val="center"/>
          </w:tcPr>
          <w:p w14:paraId="36E04853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Wymagania Zamawiającego (warunek)</w:t>
            </w:r>
          </w:p>
        </w:tc>
        <w:tc>
          <w:tcPr>
            <w:tcW w:w="1984" w:type="dxa"/>
            <w:shd w:val="clear" w:color="auto" w:fill="E7E6E6"/>
            <w:tcMar>
              <w:top w:w="65" w:type="dxa"/>
              <w:left w:w="70" w:type="dxa"/>
              <w:bottom w:w="65" w:type="dxa"/>
              <w:right w:w="70" w:type="dxa"/>
            </w:tcMar>
            <w:vAlign w:val="center"/>
          </w:tcPr>
          <w:p w14:paraId="554361BB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Parametr wymagany</w:t>
            </w:r>
          </w:p>
        </w:tc>
        <w:tc>
          <w:tcPr>
            <w:tcW w:w="2038" w:type="dxa"/>
            <w:shd w:val="clear" w:color="auto" w:fill="E7E6E6"/>
            <w:tcMar>
              <w:top w:w="65" w:type="dxa"/>
              <w:left w:w="70" w:type="dxa"/>
              <w:bottom w:w="65" w:type="dxa"/>
              <w:right w:w="70" w:type="dxa"/>
            </w:tcMar>
            <w:vAlign w:val="center"/>
          </w:tcPr>
          <w:p w14:paraId="15092B03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Parametr oferowany/podać</w:t>
            </w:r>
          </w:p>
        </w:tc>
      </w:tr>
      <w:tr w:rsidR="00DB5F95" w:rsidRPr="007E7DE4" w14:paraId="6E784E74" w14:textId="77777777" w:rsidTr="007C38F4">
        <w:trPr>
          <w:cantSplit/>
          <w:jc w:val="center"/>
        </w:trPr>
        <w:tc>
          <w:tcPr>
            <w:tcW w:w="793" w:type="dxa"/>
            <w:shd w:val="clear" w:color="auto" w:fill="D9D9D9"/>
            <w:tcMar>
              <w:top w:w="55" w:type="dxa"/>
              <w:left w:w="70" w:type="dxa"/>
              <w:bottom w:w="55" w:type="dxa"/>
              <w:right w:w="70" w:type="dxa"/>
            </w:tcMar>
            <w:vAlign w:val="center"/>
          </w:tcPr>
          <w:p w14:paraId="4236E990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I</w:t>
            </w:r>
          </w:p>
        </w:tc>
        <w:tc>
          <w:tcPr>
            <w:tcW w:w="9692" w:type="dxa"/>
            <w:gridSpan w:val="3"/>
            <w:shd w:val="clear" w:color="auto" w:fill="D9D9D9"/>
            <w:tcMar>
              <w:top w:w="55" w:type="dxa"/>
              <w:left w:w="70" w:type="dxa"/>
              <w:bottom w:w="55" w:type="dxa"/>
              <w:right w:w="70" w:type="dxa"/>
            </w:tcMar>
            <w:vAlign w:val="center"/>
          </w:tcPr>
          <w:p w14:paraId="4FAB01FE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PARAMETRY OGÓLNE</w:t>
            </w:r>
          </w:p>
        </w:tc>
      </w:tr>
      <w:tr w:rsidR="00DB5F95" w:rsidRPr="007E7DE4" w14:paraId="60CAB3AF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866A889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55C54EE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Producent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232FB0A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8D57A88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D5BEF47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B5C1937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740283F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Model/Typ (pełna symbolika)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354EDD9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C358C81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B9265E4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AF75C65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EA07438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Kraj </w:t>
            </w:r>
            <w:r w:rsidR="007E7DE4">
              <w:rPr>
                <w:rFonts w:ascii="Century Gothic" w:hAnsi="Century Gothic"/>
                <w:sz w:val="16"/>
                <w:szCs w:val="16"/>
                <w:lang w:val="pl-PL"/>
              </w:rPr>
              <w:t>produkcji/kraj pochodzenia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C9766E7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7538E99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71062A5C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A5B9B4C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7616050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Rok produkcji nie wcześniej niż 2026 r.; sprzęt fabrycznie nowy, nieużywany, 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nierekondycjonowany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, 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niepowystawowy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, w najnowszej dostępnej wersji konstrukcyjnej i oprogramowania.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DB8D59F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6E818A4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79E6CE3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4940303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D4439AC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Zakres ilościowy zamówienia: 6 mobilnych stołów operacyjnych, w tym: 1 stół z wyposażeniem ortopedycznym, 1 stół z wyposażeniem ginekologicznym, 1 stół z wyposażeniem urologicznym, 2 stoły z wyposażeniem chirurgicznym oraz 1 stół z wyposażeniem laryngologicznym i okulistycznym.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D653C13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FBE6E67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5D722721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3C429E4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B7A78B4" w14:textId="77777777" w:rsidR="00DB5F95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Każdy stół wraz z przypisanym wyposażeniem musi tworzyć kompletny, wzajemnie kompatybilny i gotowy do użytkowania system. W cenie należy uwzględnić wszystkie elementy niezbędne do prawidłowego montażu i używania wyposażenia, w szczególności zaciski, uchwyty, adaptery, łączniki, materace, przewody, ładowarki i elementy mocujące, także gdy nie zostały odrębnie wyszczególnione.</w:t>
            </w:r>
          </w:p>
          <w:p w14:paraId="0B1F2050" w14:textId="77777777" w:rsidR="009253E7" w:rsidRDefault="009253E7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  <w:p w14:paraId="3787D91C" w14:textId="6281080F" w:rsidR="009253E7" w:rsidRPr="007E7DE4" w:rsidRDefault="009253E7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9253E7">
              <w:rPr>
                <w:rFonts w:ascii="Century Gothic" w:hAnsi="Century Gothic"/>
                <w:sz w:val="16"/>
                <w:szCs w:val="16"/>
                <w:lang w:val="pl-PL"/>
              </w:rPr>
              <w:t xml:space="preserve">Wskazana liczba uchwytów mocujących oznacza liczbę dodatkowych uchwytów uniwersalnych. Niezależnie od niej każde zaoferowane akcesorium musi zostać dostarczone z kompletem dedykowanych uchwytów, zacisków i adapterów niezbędnych do jego </w:t>
            </w:r>
            <w:r w:rsidRPr="009253E7">
              <w:rPr>
                <w:rFonts w:ascii="Century Gothic" w:hAnsi="Century Gothic"/>
                <w:sz w:val="16"/>
                <w:szCs w:val="16"/>
                <w:lang w:val="pl-PL"/>
              </w:rPr>
              <w:lastRenderedPageBreak/>
              <w:t>jednoczesnego użytkowania w konfiguracji określonej przez Zamawiającego.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1A0D35F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lastRenderedPageBreak/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1D9D94D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6EE0E7E2" w14:textId="77777777" w:rsidTr="007C38F4">
        <w:trPr>
          <w:cantSplit/>
          <w:jc w:val="center"/>
        </w:trPr>
        <w:tc>
          <w:tcPr>
            <w:tcW w:w="793" w:type="dxa"/>
            <w:shd w:val="clear" w:color="auto" w:fill="D9D9D9"/>
            <w:tcMar>
              <w:top w:w="55" w:type="dxa"/>
              <w:left w:w="70" w:type="dxa"/>
              <w:bottom w:w="55" w:type="dxa"/>
              <w:right w:w="70" w:type="dxa"/>
            </w:tcMar>
            <w:vAlign w:val="center"/>
          </w:tcPr>
          <w:p w14:paraId="7F53F3C0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II</w:t>
            </w:r>
          </w:p>
        </w:tc>
        <w:tc>
          <w:tcPr>
            <w:tcW w:w="9692" w:type="dxa"/>
            <w:gridSpan w:val="3"/>
            <w:shd w:val="clear" w:color="auto" w:fill="D9D9D9"/>
            <w:tcMar>
              <w:top w:w="55" w:type="dxa"/>
              <w:left w:w="70" w:type="dxa"/>
              <w:bottom w:w="55" w:type="dxa"/>
              <w:right w:w="70" w:type="dxa"/>
            </w:tcMar>
            <w:vAlign w:val="center"/>
          </w:tcPr>
          <w:p w14:paraId="52BB19FD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KONSTRUKCJA STOŁU I PARAMETRY TECHNICZNE</w:t>
            </w:r>
          </w:p>
        </w:tc>
      </w:tr>
      <w:tr w:rsidR="00DB5F95" w:rsidRPr="007E7DE4" w14:paraId="55E269DB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52CB54C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F340989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Stół operacyjny z blatem minimum czterosegmentowym, obejmującym: podgłówek, płytę plecową, płytę siedzeniową oraz dwuczęściowy podnóżek.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A5EC04F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00473FC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251EACD4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A03D232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FA3A7A0" w14:textId="0CE16C6E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Stół mobilny, wyposażony w podwójne koła o średnicy minimum 100 mm. Podstawa w kształcie litery U, z wycięciem od strony nóg, umożliwiająca dogodny dostęp do pacjenta, bez dźwigni i innych elementów wystających. Podstawa </w:t>
            </w:r>
            <w:r w:rsidRPr="00FA58FC">
              <w:rPr>
                <w:rFonts w:ascii="Century Gothic" w:hAnsi="Century Gothic"/>
                <w:sz w:val="16"/>
                <w:szCs w:val="16"/>
                <w:lang w:val="pl-PL"/>
              </w:rPr>
              <w:t xml:space="preserve">umożliwiająca 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wsunięcie stóp personelu z każdej strony, zabudowana od spodu; dopuszcza się, aby koła były jedynymi niezabudowanymi elementami. Górna powierzchnia podstawy z obniżeniem w rejonie osadzenia kolumny.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4626856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E498276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934D1E5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4D91131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67545EA" w14:textId="5B5B93C6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Odstęp pomiędzy podłogą a dolną powierzchnią podstawy: 87 mm ± 2 mm.</w:t>
            </w:r>
            <w:r w:rsidR="009F430A">
              <w:rPr>
                <w:rFonts w:ascii="Century Gothic" w:hAnsi="Century Gothic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C07F5ED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8726FB8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10F97049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A64EED2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D2AC3B6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Podstawa wyposażona w piąte koło kierunkowe, stale aktywne dzięki wspomaganiu sprężyną gazową, ułatwiające jazdę kierunkową i manewrowanie stołem.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CA2D34B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D90A43C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53DE8E9B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C5555DE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0CC0C14" w14:textId="4F7FB3F1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Kolumna stołu o przekroju 323 × 323 mm ± 2 mm. </w:t>
            </w:r>
            <w:r w:rsidRPr="00FA58FC">
              <w:rPr>
                <w:rFonts w:ascii="Century Gothic" w:hAnsi="Century Gothic"/>
                <w:sz w:val="16"/>
                <w:szCs w:val="16"/>
                <w:lang w:val="pl-PL"/>
              </w:rPr>
              <w:t>Górna część kolumny osłonięta panelami harmonijkowymi z elastycznego tworzywa.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EF81A5B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F17ECA6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6CF821C4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C11C0EE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0231E29" w14:textId="7EC475F9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Kolumna osłonięta panelami wykonanymi z aluminium </w:t>
            </w:r>
            <w:r w:rsidRPr="00FA58FC">
              <w:rPr>
                <w:rFonts w:ascii="Century Gothic" w:hAnsi="Century Gothic"/>
                <w:sz w:val="16"/>
                <w:szCs w:val="16"/>
                <w:lang w:val="pl-PL"/>
              </w:rPr>
              <w:t>oraz narożnikami z polimeru.</w:t>
            </w:r>
            <w:r w:rsidR="00533179" w:rsidRPr="00FA58FC">
              <w:rPr>
                <w:rFonts w:ascii="Century Gothic" w:hAnsi="Century Gothic"/>
                <w:sz w:val="16"/>
                <w:szCs w:val="16"/>
                <w:lang w:val="pl-PL"/>
              </w:rPr>
              <w:t xml:space="preserve"> 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Konstrukcja modułowa umożliwiająca wymianę pojedynczego uszkodzonego panelu bez konieczności wymiany całej osłony kolumny.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E48F17A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F647C10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554ADA30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6343FA3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D7A0531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Napęd stołu elektromechaniczny i elektrohydrauliczny; regulacja wysokości oraz blokowanie i odblokowywanie podstawy do podłoża realizowane elektrohydraulicznie.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D25EC62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2EA65A8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5215A59A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3A13C74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B98FFE3" w14:textId="2D1F8FC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Zasilanie sieciowe i akumulatorowe. Minimum 3 wbudowane</w:t>
            </w:r>
            <w:r w:rsidR="009D06AD">
              <w:rPr>
                <w:rFonts w:ascii="Century Gothic" w:hAnsi="Century Gothic"/>
                <w:sz w:val="16"/>
                <w:szCs w:val="16"/>
                <w:lang w:val="pl-PL"/>
              </w:rPr>
              <w:t xml:space="preserve"> 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akumulatory 12 V, zapewniające po pełnym naładowaniu co najmniej 5 dni pracy po 8 godzin dziennie. Maksymalny czas pełnego ładowania akumulatorów: 5 godzin.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79D87D3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17073C3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74B28E22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37EF3C4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85A7DF1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Elektrohydrauliczny system automatycznej kompensacji nierówności podłoża, niwelujący nierówności w zakresie do 10 mm.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29E7B4B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4EC9F93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EADCF5A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103B65A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67741E3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Awaryjne odblokowanie podstawy od podłoża przyciskiem zwalniającym blokadę, umieszczonym w podstawie stołu od strony głowy pacjenta przy standardowej orientacji blatu.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82754DE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7EF9EDA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7F5A6175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CF869BA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0FCE558" w14:textId="5C10715C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Podstawa i rama blatu wykonane ze stali nierdzewnej oraz aluminium; dopuszcza się elementy przegubów osłonięte tworzywem sztucznym.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0F717D2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2598544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7D91BE7F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959CAF3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4CBB973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Całkowita szerokość blatu wraz z szynami bocznymi: 600 mm ± 5 mm.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6963D34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CB6D839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9A17569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B460C64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95634B7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Szerokość materacy blatu: 545 mm ± 5 mm.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B3128E5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7FABFEB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52446193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2220B38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F154785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Gniazda do podłączenia pilota lub sterownika nożnego po obu stronach kolumny – od strony nóg i od strony głowy.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E65B3E6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EB35EB0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26D70A11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46023DD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74C9880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Blat wyposażony w zdejmowane, bezszwowe materace o właściwościach przeciwodleżynowych, o grubości minimum 80 mm. Blat przezierny dla promieniowania RTG na całej długości, bez metalowych elementów poprzecznych </w:t>
            </w:r>
            <w:r w:rsidR="00B5097C"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(szyn) 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ograniczających obrazowanie.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083175A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023C204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1C9ACAD4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2A9F655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D5BF1A5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Blat, kolumna i podstawa łatwe do czyszczenia i dezynfekcji. Szyny boczne blatu bez widocznych śrub. Osłona podstawy jednoelementowa, bez łączeń, klejeń i spawów.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B522DD1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AB493E7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72338B62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963EC8C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976A648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System szybkiego mocowania komponentów blatu w kształcie haków albo rozwiązanie równoważne, wyposażone w sensory rozpoznające zamontowany element i jego długość.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7D5CF88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08750CC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7EB6091D" w14:textId="77777777" w:rsidTr="007C38F4">
        <w:trPr>
          <w:cantSplit/>
          <w:jc w:val="center"/>
        </w:trPr>
        <w:tc>
          <w:tcPr>
            <w:tcW w:w="793" w:type="dxa"/>
            <w:shd w:val="clear" w:color="auto" w:fill="D9D9D9"/>
            <w:tcMar>
              <w:top w:w="55" w:type="dxa"/>
              <w:left w:w="70" w:type="dxa"/>
              <w:bottom w:w="55" w:type="dxa"/>
              <w:right w:w="70" w:type="dxa"/>
            </w:tcMar>
            <w:vAlign w:val="center"/>
          </w:tcPr>
          <w:p w14:paraId="3E77104F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III</w:t>
            </w:r>
          </w:p>
        </w:tc>
        <w:tc>
          <w:tcPr>
            <w:tcW w:w="9692" w:type="dxa"/>
            <w:gridSpan w:val="3"/>
            <w:shd w:val="clear" w:color="auto" w:fill="D9D9D9"/>
            <w:tcMar>
              <w:top w:w="55" w:type="dxa"/>
              <w:left w:w="70" w:type="dxa"/>
              <w:bottom w:w="55" w:type="dxa"/>
              <w:right w:w="70" w:type="dxa"/>
            </w:tcMar>
            <w:vAlign w:val="center"/>
          </w:tcPr>
          <w:p w14:paraId="78B97B24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STEROWANIE I SYSTEMY BEZPIECZEŃSTWA</w:t>
            </w:r>
          </w:p>
        </w:tc>
      </w:tr>
      <w:tr w:rsidR="00DB5F95" w:rsidRPr="007E7DE4" w14:paraId="60CAA98A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8889340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A85BF84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Obsługa funkcji stołu za pomocą pilota przewodowego. Układ elektrohydrauliczny realizuje co najmniej regulację wysokości oraz blokowanie i odblokowywanie podstawy do podłoża. Układ elektromechaniczny realizuje co najmniej: przechyły boczne, 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Trendelenburga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 i anty-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Trendelenburga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, pozycję 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flex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/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reflex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, regulację </w:t>
            </w:r>
            <w:r w:rsidR="00B5097C" w:rsidRPr="007E7DE4">
              <w:rPr>
                <w:rFonts w:ascii="Century Gothic" w:hAnsi="Century Gothic"/>
                <w:sz w:val="16"/>
                <w:szCs w:val="16"/>
                <w:lang w:val="pl-PL"/>
              </w:rPr>
              <w:t>płyty nożnej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, regulację płyty plecowej, pozycję standardową „0”, przesuw wzdłużny blatu oraz wyłączenie. Dodatkowo manualna regulacja górnej płyty plecowej.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810E673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B6585CB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3C83A534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9D70971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9922CFD" w14:textId="5CAB1682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Możliwość obsługi wszystkich funkcji stołu z awaryjnego panelu sterującego umieszczonego na bocznej ścianie kolumny. Panel płaski</w:t>
            </w:r>
            <w:r w:rsidR="00FA58FC">
              <w:rPr>
                <w:rFonts w:ascii="Century Gothic" w:hAnsi="Century Gothic"/>
                <w:sz w:val="16"/>
                <w:szCs w:val="16"/>
                <w:lang w:val="pl-PL"/>
              </w:rPr>
              <w:t xml:space="preserve"> 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zabudowany w kolumnie i zabezpieczony przed przypadkowym użyciem przez konieczność jednoczesnego naciśnięcia dwóch przycisków albo zastosowanie równoważnego zwolnienia blokady dwuprzyciskowej.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7D49FD4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3047183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3D7A66EA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16583F9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E84B741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Geometryczny system antykolizyjny zabezpieczający elementy blatu przed kolizją, w tym przed uderzeniem o podłoże. System zatrzymujący ruch w przypadku ryzyka kolizji i informujący użytkownika o zdarzeniu sygnałem na pilocie. System aktywny podczas sterowania zarówno pilotem, jak i panelem awaryjnym na kolumnie.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477239C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99E0032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6ADDB0E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BCAF674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45D72A4" w14:textId="57AB7A4F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Pilot przewodowy z możliwością zaprogramowania minimum 2 pozycji użytkownika oraz z co najmniej jedną pozycją fabryczną „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beach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chair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” albo równoważną</w:t>
            </w:r>
            <w:r w:rsidR="00FC3D5A">
              <w:rPr>
                <w:rFonts w:ascii="Century Gothic" w:hAnsi="Century Gothic"/>
                <w:sz w:val="16"/>
                <w:szCs w:val="16"/>
                <w:lang w:val="pl-PL"/>
              </w:rPr>
              <w:t>.</w:t>
            </w:r>
            <w:r w:rsidR="000D155A">
              <w:rPr>
                <w:rFonts w:ascii="Century Gothic" w:hAnsi="Century Gothic"/>
                <w:sz w:val="16"/>
                <w:szCs w:val="16"/>
                <w:lang w:val="pl-PL"/>
              </w:rPr>
              <w:t xml:space="preserve"> </w:t>
            </w:r>
            <w:r w:rsidR="00FC3D5A" w:rsidRPr="00FC3D5A">
              <w:rPr>
                <w:rFonts w:ascii="Century Gothic" w:hAnsi="Century Gothic"/>
                <w:sz w:val="16"/>
                <w:szCs w:val="16"/>
                <w:lang w:val="pl-PL"/>
              </w:rPr>
              <w:t>Za pozycję równoważną Zamawiający uzna fabrycznie zaprogramowaną funkcję umożliwiającą automatyczne ustawienie stołu w pozycji półsiedzącej lub siedzącej pacjenta, odpowiadającej funkcjonalnie pozycji „</w:t>
            </w:r>
            <w:proofErr w:type="spellStart"/>
            <w:r w:rsidR="00FC3D5A" w:rsidRPr="00FC3D5A">
              <w:rPr>
                <w:rFonts w:ascii="Century Gothic" w:hAnsi="Century Gothic"/>
                <w:sz w:val="16"/>
                <w:szCs w:val="16"/>
                <w:lang w:val="pl-PL"/>
              </w:rPr>
              <w:t>beach</w:t>
            </w:r>
            <w:proofErr w:type="spellEnd"/>
            <w:r w:rsidR="00FC3D5A" w:rsidRPr="00FC3D5A">
              <w:rPr>
                <w:rFonts w:ascii="Century Gothic" w:hAnsi="Century Gothic"/>
                <w:sz w:val="16"/>
                <w:szCs w:val="16"/>
                <w:lang w:val="pl-PL"/>
              </w:rPr>
              <w:t xml:space="preserve"> </w:t>
            </w:r>
            <w:proofErr w:type="spellStart"/>
            <w:r w:rsidR="00FC3D5A" w:rsidRPr="00FC3D5A">
              <w:rPr>
                <w:rFonts w:ascii="Century Gothic" w:hAnsi="Century Gothic"/>
                <w:sz w:val="16"/>
                <w:szCs w:val="16"/>
                <w:lang w:val="pl-PL"/>
              </w:rPr>
              <w:t>chair</w:t>
            </w:r>
            <w:proofErr w:type="spellEnd"/>
            <w:r w:rsidR="00FC3D5A" w:rsidRPr="00FC3D5A">
              <w:rPr>
                <w:rFonts w:ascii="Century Gothic" w:hAnsi="Century Gothic"/>
                <w:sz w:val="16"/>
                <w:szCs w:val="16"/>
                <w:lang w:val="pl-PL"/>
              </w:rPr>
              <w:t>”, uruchamianą z pilota przewodowego za pomocą jednego dedykowanego przycisku albo jednej komendy.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003E7C1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0DE9959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6D941F6B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6B954E4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EFAA07F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Pilot bezprzewodowy wraz z ładowarką.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FEBF0AC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97CA35D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C0FC3E1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68636A4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5EB2BA3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Pilot przewodowy wyraźnie podzielony na trzy sekcje: </w:t>
            </w:r>
            <w:r w:rsidR="003638D3"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1. 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blokowanie/odblokowywanie; </w:t>
            </w:r>
            <w:r w:rsidR="003638D3"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2. 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ruch kolumny – 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Trendelenburg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, anty-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Trendelenburg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, przechyły boczne i góra/dół; </w:t>
            </w:r>
            <w:r w:rsidR="003638D3"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3. 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ruch blatu – segment nóg, segment pleców, przesuw wzdłużny i pozycja 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flex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/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reflex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9F5E1EE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8E95FE0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9038E3" w:rsidRPr="007E7DE4" w14:paraId="11BC37C9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3DA6EB9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u w:val="single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DD67CD5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Podstawa wyposażona w przycisk awaryjnego resetowania stołu w przypadku wystąpienia problemów technicznych.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87FD81C" w14:textId="77777777" w:rsidR="00DB5F95" w:rsidRPr="00EF5850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EF5850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B92971F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u w:val="single"/>
                <w:lang w:val="pl-PL"/>
              </w:rPr>
            </w:pPr>
          </w:p>
        </w:tc>
      </w:tr>
      <w:tr w:rsidR="009038E3" w:rsidRPr="007E7DE4" w14:paraId="59E52DD1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CB4E458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u w:val="single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2A90B5D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Podstawa wyposażona we wskaźnik poziomu naładowania akumulatorów oraz wyświetlacz serwisowy informujący o konieczności wykonania przeglądu i rodzaju usterki, w tym prezentujący kody serwisowe umożliwiające szybką diagnostykę.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A25D150" w14:textId="77777777" w:rsidR="00DB5F95" w:rsidRPr="00EF5850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EF5850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7DBE4CB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u w:val="single"/>
                <w:lang w:val="pl-PL"/>
              </w:rPr>
            </w:pPr>
          </w:p>
        </w:tc>
      </w:tr>
      <w:tr w:rsidR="009038E3" w:rsidRPr="007E7DE4" w14:paraId="761C0B04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81B7E3F" w14:textId="77777777" w:rsidR="00DB5F95" w:rsidRPr="007C38F4" w:rsidRDefault="00DB5F95" w:rsidP="0064726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16"/>
                <w:szCs w:val="16"/>
                <w:u w:val="single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1C71020" w14:textId="77777777" w:rsidR="003638D3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System informacji świetlnej LED umieszczony w podstawie stołu, informujący co najmniej o: </w:t>
            </w:r>
          </w:p>
          <w:p w14:paraId="2CC28247" w14:textId="77777777" w:rsidR="003638D3" w:rsidRPr="007E7DE4" w:rsidRDefault="00324CE2" w:rsidP="00647269">
            <w:pPr>
              <w:pStyle w:val="Akapitzlist"/>
              <w:numPr>
                <w:ilvl w:val="0"/>
                <w:numId w:val="10"/>
              </w:numPr>
              <w:ind w:left="521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prawidłowym zablokowaniu stołu do podłoża – światło zielone; </w:t>
            </w:r>
          </w:p>
          <w:p w14:paraId="3D0CB1CA" w14:textId="77777777" w:rsidR="003638D3" w:rsidRPr="007E7DE4" w:rsidRDefault="00324CE2" w:rsidP="00647269">
            <w:pPr>
              <w:pStyle w:val="Akapitzlist"/>
              <w:numPr>
                <w:ilvl w:val="0"/>
                <w:numId w:val="10"/>
              </w:numPr>
              <w:ind w:left="521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odblokowaniu i ograniczeniu funkcji – światło żółte; </w:t>
            </w:r>
          </w:p>
          <w:p w14:paraId="2B0D5D9D" w14:textId="77777777" w:rsidR="003638D3" w:rsidRPr="007E7DE4" w:rsidRDefault="00324CE2" w:rsidP="00647269">
            <w:pPr>
              <w:pStyle w:val="Akapitzlist"/>
              <w:numPr>
                <w:ilvl w:val="0"/>
                <w:numId w:val="10"/>
              </w:numPr>
              <w:ind w:left="521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wystąpieniu błędu lub usterki – światło czerwone w sekwencji serwisowej; </w:t>
            </w:r>
          </w:p>
          <w:p w14:paraId="3ACD1199" w14:textId="77777777" w:rsidR="003638D3" w:rsidRPr="007E7DE4" w:rsidRDefault="00324CE2" w:rsidP="00647269">
            <w:pPr>
              <w:pStyle w:val="Akapitzlist"/>
              <w:numPr>
                <w:ilvl w:val="0"/>
                <w:numId w:val="10"/>
              </w:numPr>
              <w:ind w:left="521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niskim poziomie akumulatorów – migające światło czerwone. </w:t>
            </w:r>
          </w:p>
          <w:p w14:paraId="6828F1F2" w14:textId="77777777" w:rsidR="00DB5F95" w:rsidRPr="00EF5850" w:rsidRDefault="00324CE2" w:rsidP="00647269">
            <w:pPr>
              <w:ind w:left="161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EF5850">
              <w:rPr>
                <w:rFonts w:ascii="Century Gothic" w:hAnsi="Century Gothic"/>
                <w:sz w:val="16"/>
                <w:szCs w:val="16"/>
                <w:lang w:val="pl-PL"/>
              </w:rPr>
              <w:t>Możliwość włączenia i wyłączenia białego oświetlenia podstawy do zabiegów endoskopowych z poziomu wyświetlacza pilota.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5D6C92E" w14:textId="77777777" w:rsidR="00DB5F95" w:rsidRPr="00EF5850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EF5850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BF08B48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u w:val="single"/>
                <w:lang w:val="pl-PL"/>
              </w:rPr>
            </w:pPr>
          </w:p>
        </w:tc>
      </w:tr>
      <w:tr w:rsidR="00DB5F95" w:rsidRPr="007E7DE4" w14:paraId="4CDFA170" w14:textId="77777777" w:rsidTr="007C38F4">
        <w:trPr>
          <w:cantSplit/>
          <w:jc w:val="center"/>
        </w:trPr>
        <w:tc>
          <w:tcPr>
            <w:tcW w:w="793" w:type="dxa"/>
            <w:shd w:val="clear" w:color="auto" w:fill="D9D9D9"/>
            <w:tcMar>
              <w:top w:w="55" w:type="dxa"/>
              <w:left w:w="70" w:type="dxa"/>
              <w:bottom w:w="55" w:type="dxa"/>
              <w:right w:w="70" w:type="dxa"/>
            </w:tcMar>
            <w:vAlign w:val="center"/>
          </w:tcPr>
          <w:p w14:paraId="2CDF8BB2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IV</w:t>
            </w:r>
          </w:p>
        </w:tc>
        <w:tc>
          <w:tcPr>
            <w:tcW w:w="9692" w:type="dxa"/>
            <w:gridSpan w:val="3"/>
            <w:shd w:val="clear" w:color="auto" w:fill="D9D9D9"/>
            <w:tcMar>
              <w:top w:w="55" w:type="dxa"/>
              <w:left w:w="70" w:type="dxa"/>
              <w:bottom w:w="55" w:type="dxa"/>
              <w:right w:w="70" w:type="dxa"/>
            </w:tcMar>
            <w:vAlign w:val="center"/>
          </w:tcPr>
          <w:p w14:paraId="16FEED3B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ZAKRESY REGULACJI I PRZEZIERNOŚĆ RTG</w:t>
            </w:r>
          </w:p>
        </w:tc>
      </w:tr>
      <w:tr w:rsidR="00DB5F95" w:rsidRPr="007E7DE4" w14:paraId="00F80FAD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A411796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E329D6C" w14:textId="0A05C521" w:rsidR="00DB5F95" w:rsidRPr="007E7DE4" w:rsidRDefault="00FC3D5A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FC3D5A">
              <w:rPr>
                <w:rFonts w:ascii="Century Gothic" w:hAnsi="Century Gothic"/>
                <w:sz w:val="16"/>
                <w:szCs w:val="16"/>
                <w:lang w:val="pl-PL"/>
              </w:rPr>
              <w:t>Elektrohydrauliczna regulacja wysokości blatu w zakresie od 598 mm, do 1148 mm</w:t>
            </w:r>
            <w:r w:rsidR="009253E7">
              <w:rPr>
                <w:rFonts w:ascii="Century Gothic" w:hAnsi="Century Gothic"/>
                <w:sz w:val="16"/>
                <w:szCs w:val="16"/>
                <w:lang w:val="pl-PL"/>
              </w:rPr>
              <w:t xml:space="preserve">. </w:t>
            </w:r>
            <w:r w:rsidR="009253E7" w:rsidRPr="009253E7">
              <w:rPr>
                <w:rFonts w:ascii="Century Gothic" w:hAnsi="Century Gothic"/>
                <w:sz w:val="16"/>
                <w:szCs w:val="16"/>
                <w:lang w:val="pl-PL"/>
              </w:rPr>
              <w:t>Dopuszcza się zaoferowanie szerszego zakresu regulacji, w tym niższej wysokości minimalnej lub wyższej wysokości maksymalnej.</w:t>
            </w:r>
            <w:r w:rsidR="009253E7">
              <w:rPr>
                <w:rFonts w:ascii="Century Gothic" w:hAnsi="Century Gothic"/>
                <w:sz w:val="16"/>
                <w:szCs w:val="16"/>
                <w:lang w:val="pl-PL"/>
              </w:rPr>
              <w:t xml:space="preserve"> </w:t>
            </w:r>
            <w:r w:rsidR="00324CE2" w:rsidRPr="007E7DE4">
              <w:rPr>
                <w:rFonts w:ascii="Century Gothic" w:hAnsi="Century Gothic"/>
                <w:sz w:val="16"/>
                <w:szCs w:val="16"/>
                <w:lang w:val="pl-PL"/>
              </w:rPr>
              <w:t>Prędkość regulacji nie większa niż 2 cm/s.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6CE2076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CC01BD1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63D740A0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77DFECB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7A48C43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Przechył boczny: minimum 25°.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EA5B578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62F68E1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3B186B0D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3D71F81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EE0687C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Trendelenburg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: minimum 35°.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21547F9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576D6BB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53FA0AEF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2CF9526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099AFA4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Anty-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Trendelenburg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: minimum 35°.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2F40272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60E770D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1A1EBE64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A82622B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6FCE250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Przesuw wzdłużny blatu: minimum 400 mm, w tym co najmniej 200 mm w stronę głowy i 200 mm w stronę nóg. Prędkość przesuwu minimum 26 mm/s.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E82F6F9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149751E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757AF020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87AC88A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96C112E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Zakres regulacji podgłówka: minimum ±30°.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1DBCA49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7EC0B51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5AFB191D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85AE354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1CFCFFB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Elektromechaniczna regulacja podnóżka w zakresie minimum od +90° do −105°.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C6A8815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DF3546F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3BFAAF63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DFF51DD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6F46D70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Elektromechaniczna regulacja płyty plecowej w zakresie minimum od +90° do −90°.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A176018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DCE3CAF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1CAD1B1D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B272A15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886152F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Funkcja automatycznego powrotu do pozycji „0”, poziomująca jednocześnie wszystkie elementy blatu, w tym segment nóg, uruchamiana jednym przyciskiem.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AE796B2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18D16B7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F63BA30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7F5D698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D3646E4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Bezpieczne obciążenie robocze stołu: minimum 450 kg.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64A8DDD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5314D00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5520DFB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FEA9E53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6C8BCA8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Możliwość jednoczesnego ustawienia 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Trendelenburga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 i przechyłu bocznego do zabiegów laparoskopowych co najmniej w stosunku 30°/25°.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DFA3F16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45328D4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3E2DFCD0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7EF1C2B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B186A1F" w14:textId="74D2FADB" w:rsidR="00DB5F95" w:rsidRPr="007E7DE4" w:rsidRDefault="003638D3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Obszar przezierności dla RTG liczony od krawędzi kolumny stołu do końca blatu od strony nóg uwzględniając przesuw wzdłużny nie mniejszy niż 1390</w:t>
            </w:r>
            <w:r w:rsidR="00EF5850">
              <w:rPr>
                <w:rFonts w:ascii="Century Gothic" w:hAnsi="Century Gothic"/>
                <w:sz w:val="16"/>
                <w:szCs w:val="16"/>
                <w:lang w:val="pl-PL"/>
              </w:rPr>
              <w:t xml:space="preserve"> 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mm w pozycji normalnej przy zastosowaniu przedłużenia urologicznego i podnóżków.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2AC1290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E50D5FC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EA7AD9F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548905B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BD6AFE6" w14:textId="476F7FCB" w:rsidR="00DB5F95" w:rsidRPr="007E7DE4" w:rsidRDefault="003638D3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Obszar przezierności dla RTG liczony od krawędzi kolumny stołu do końca blatu od strony głowy uwzględniając przesuw wzdłużny nie mniejszy niż 1150</w:t>
            </w:r>
            <w:r w:rsidR="00EF5850">
              <w:rPr>
                <w:rFonts w:ascii="Century Gothic" w:hAnsi="Century Gothic"/>
                <w:sz w:val="16"/>
                <w:szCs w:val="16"/>
                <w:lang w:val="pl-PL"/>
              </w:rPr>
              <w:t xml:space="preserve"> 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mm w pozycji normalnej przy zastosowaniu górnej płyty plecowej.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626F748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FE927C7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1E8A4D51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1BC8CAC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96D6925" w14:textId="5CEE924D" w:rsidR="00DB5F95" w:rsidRPr="007E7DE4" w:rsidRDefault="003638D3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Obszar przezierności dla RTG liczony od krawędzi kolumny stołu do końca blatu od strony nóg uwzględniając przesuw wzdłużny nie mniejszy niż 1550</w:t>
            </w:r>
            <w:r w:rsidR="00EF5850">
              <w:rPr>
                <w:rFonts w:ascii="Century Gothic" w:hAnsi="Century Gothic"/>
                <w:sz w:val="16"/>
                <w:szCs w:val="16"/>
                <w:lang w:val="pl-PL"/>
              </w:rPr>
              <w:t xml:space="preserve"> 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mm w pozycji normalnej dla zastosowania płyty karbonowej jednosegmentowej.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5676EEE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C178D09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9253E7" w:rsidRPr="007E7DE4" w14:paraId="052A2D35" w14:textId="77777777" w:rsidTr="00D517DB">
        <w:trPr>
          <w:cantSplit/>
          <w:jc w:val="center"/>
        </w:trPr>
        <w:tc>
          <w:tcPr>
            <w:tcW w:w="10485" w:type="dxa"/>
            <w:gridSpan w:val="4"/>
            <w:shd w:val="clear" w:color="auto" w:fill="D9D9D9"/>
            <w:tcMar>
              <w:top w:w="55" w:type="dxa"/>
              <w:left w:w="70" w:type="dxa"/>
              <w:bottom w:w="55" w:type="dxa"/>
              <w:right w:w="70" w:type="dxa"/>
            </w:tcMar>
            <w:vAlign w:val="center"/>
          </w:tcPr>
          <w:p w14:paraId="1684F14F" w14:textId="5576C027" w:rsidR="009253E7" w:rsidRPr="009253E7" w:rsidRDefault="009253E7" w:rsidP="00647269">
            <w:pPr>
              <w:jc w:val="both"/>
              <w:rPr>
                <w:rFonts w:ascii="Century Gothic" w:hAnsi="Century Gothic"/>
                <w:b/>
                <w:sz w:val="16"/>
                <w:szCs w:val="16"/>
                <w:u w:val="single"/>
                <w:lang w:val="pl-PL"/>
              </w:rPr>
            </w:pPr>
            <w:r w:rsidRPr="009253E7">
              <w:rPr>
                <w:rFonts w:ascii="Century Gothic" w:hAnsi="Century Gothic"/>
                <w:b/>
                <w:sz w:val="16"/>
                <w:szCs w:val="16"/>
                <w:u w:val="single"/>
                <w:lang w:val="pl-PL"/>
              </w:rPr>
              <w:t>Dla wymiarów wyposażenia i akcesoriów, przy których nie wskazano odrębnej tolerancji, dopuszcza się odchylenie ±5%, pod warunkiem zachowania pełnej funkcjonalności, kompatybilności ze stołem, bezpieczeństwa pacjenta oraz możliwości wykonywania przewidzianych procedur. Dopuszczenie nie dotyczy wymiarów wynikających z kompatybilności mechanicznej elementów.</w:t>
            </w:r>
          </w:p>
        </w:tc>
      </w:tr>
      <w:tr w:rsidR="00DB5F95" w:rsidRPr="007E7DE4" w14:paraId="32E674D0" w14:textId="77777777" w:rsidTr="007C38F4">
        <w:trPr>
          <w:cantSplit/>
          <w:jc w:val="center"/>
        </w:trPr>
        <w:tc>
          <w:tcPr>
            <w:tcW w:w="793" w:type="dxa"/>
            <w:shd w:val="clear" w:color="auto" w:fill="D9D9D9"/>
            <w:tcMar>
              <w:top w:w="55" w:type="dxa"/>
              <w:left w:w="70" w:type="dxa"/>
              <w:bottom w:w="55" w:type="dxa"/>
              <w:right w:w="70" w:type="dxa"/>
            </w:tcMar>
            <w:vAlign w:val="center"/>
          </w:tcPr>
          <w:p w14:paraId="3AC4D4FF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V</w:t>
            </w:r>
          </w:p>
        </w:tc>
        <w:tc>
          <w:tcPr>
            <w:tcW w:w="9692" w:type="dxa"/>
            <w:gridSpan w:val="3"/>
            <w:shd w:val="clear" w:color="auto" w:fill="D9D9D9"/>
            <w:tcMar>
              <w:top w:w="55" w:type="dxa"/>
              <w:left w:w="70" w:type="dxa"/>
              <w:bottom w:w="55" w:type="dxa"/>
              <w:right w:w="70" w:type="dxa"/>
            </w:tcMar>
            <w:vAlign w:val="center"/>
          </w:tcPr>
          <w:p w14:paraId="2C2C19CC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WYPOSAŻENIE ORTOPEDYCZNE – ŁĄCZNY KOMPLET DLA 1 STOŁU</w:t>
            </w:r>
          </w:p>
        </w:tc>
      </w:tr>
      <w:tr w:rsidR="00DB5F95" w:rsidRPr="007E7DE4" w14:paraId="4AE77333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E1C10E6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5C13062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Ekran anestezjologiczny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F69D77F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A7D104F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8CA8728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C3B56D4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B7EBAAF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Uchwyt mocujący do akcesoriów – 5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7CCCA34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67605D5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0FF9EA8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CAFEE03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44AB2D2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Podpora ręki anestezjologa na potrójnym przegubie kulowym, sterowana jednym pokrętłem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0BAF1F0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EE0613F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64F74E49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97654BE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B9DE253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Pozycjoner piankowy profilowany pod głowę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30085A2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6137EE0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66E5FBEB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E832A8C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9042982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Zapora boczna z regulacją wysokości i długości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FB92262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C6918B6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2EA3F928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FFE65AD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D8F689F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Poduszka zapory bocznej 85 × 85 mm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1ADA69C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DDD521C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3218FA8E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39A3D2F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F2A231F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Poduszka zapory bocznej 100 × 215 mm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E921714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58C4AA8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31B975AC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350E62B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19AA529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Pas do mocowania pacjenta o długości minimum 180 cm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4BEEFD0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C02C7D8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788CB7E8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2E416E9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34FB0CC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Podpora nogi na zawiasie kulowym – typ 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Göpela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33E7F3D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FA42E30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643AACA2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97842A1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5A1045D" w14:textId="037403F9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Profilowany pozycjoner pod głowę 250 × 300 × 110 mm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D313083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31EEB6E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614765FC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9FD9C3E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15FC4BF" w14:textId="42AC723A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Wałek o średnicy 150 mm i długości 500 mm – 1 szt.</w:t>
            </w:r>
            <w:r w:rsidR="002022EA" w:rsidRPr="002022EA">
              <w:rPr>
                <w:rFonts w:ascii="Century Gothic" w:hAnsi="Century Gothic"/>
                <w:sz w:val="16"/>
                <w:szCs w:val="16"/>
                <w:highlight w:val="red"/>
                <w:lang w:val="pl-PL"/>
              </w:rPr>
              <w:t xml:space="preserve"> 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20BC580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8A4B1D6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6CD4DB7D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B206F82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6628479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Pozycjoner tunelowy do pozycji bocznej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C810347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C67953B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66D07D81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CF52932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43A3477" w14:textId="6CA6ECBD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Blat karbonowy o długości 1200 mm – 1 szt.</w:t>
            </w:r>
            <w:r w:rsidR="00722A32" w:rsidRPr="00722A32">
              <w:rPr>
                <w:rFonts w:ascii="Century Gothic" w:hAnsi="Century Gothic"/>
                <w:sz w:val="16"/>
                <w:szCs w:val="16"/>
                <w:highlight w:val="red"/>
                <w:lang w:val="pl-PL"/>
              </w:rPr>
              <w:t xml:space="preserve"> 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7FB6FC7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3FC0820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551EA51A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76B9B72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6375F99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Materac do blatu karbonowego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55B3BBC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80F7C42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7069F713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3B0A7F8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B28A08B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Pozycjoner do stabilizacji klatki piersiowej z pianki 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wiskoelastycznej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, po złożeniu tworzący literę H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0A3F153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C6DEEAC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2C1AE810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C3895C1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1D5DEB7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Przezierna, wsuwana podpora pod rękę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4CDBE8A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413867A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C99D4DC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F457D77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7EAF4EE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Przezierny pas pacjenta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BC318DE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69DBE4A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6F45188F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487A357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291E28C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Trójdzielna płyta do operacji barku z adapterem i specjalistycznym podgłówkiem typu hełm – 1 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kpl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1ACF991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3EEE7F3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36764138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8CC2A7F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B87306A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Wózek do transportu i przechowywania przystawki do operacji barku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C592A06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3AE0804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F3703E3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1B0CAEC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665A7D0" w14:textId="5AD50E69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Stolik do operacji ręki wykonany z włókna węglowego, o wymiarach 885 × 380 × 150 mm – 1 szt.</w:t>
            </w:r>
            <w:r w:rsidR="006E6931" w:rsidRPr="006E6931">
              <w:rPr>
                <w:rFonts w:ascii="Century Gothic" w:hAnsi="Century Gothic"/>
                <w:sz w:val="16"/>
                <w:szCs w:val="16"/>
                <w:highlight w:val="red"/>
                <w:lang w:val="pl-PL"/>
              </w:rPr>
              <w:t xml:space="preserve"> 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4E39594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9EE1F63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5EA19C62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C9CFD06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DA395AF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Adapter szyny akcesoryjnej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7B257DC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FE13B02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58B1B0BA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8F94193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D55ACC6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Podpora pod stolik do operacji ręki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AD1F1E3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3394FA8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723AE9F1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3D5C176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A6BA94E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Podpora pod kolano do artroskopii ze stabilizacją nogi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F4ADC37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5EF23BC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5A3A3407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92DAC20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8311EEB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Wózek do dokowania przystawki ortopedycznej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F7BE84D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F8B9E06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257761E1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5EAE775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FBE3119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Adapter przystawki ortopedycznej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E6E4B65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84F4E30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F0BA8E1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FF2B16D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C8DA7BF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Adapter uniwersalny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1691BAE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857E57C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13C30AEF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D5A899E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55E4FFC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Płyta karbonowa pod biodra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E2F4B5E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76B204D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250610AE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C8727F3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81466CD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Kołek zaporowy krocza 150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1B891ED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0C30791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212BCC7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4BAB63B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9EDD92A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Metalowe ramiona wyciągowe – 1 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kpl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4B0F11A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31E7246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3706F2EF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3E0CD80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2386B9E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Przedłużenie ramienia wyciągowego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98534C9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646D931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3E26CE70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0A29544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8450E66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Adapter do regulacji wysokości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C46177A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7FF748C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6FB8B4E0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1CA85A3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175AE16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Mechanizm wyciągowy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AA43CD0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9BDC198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10E010F5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BFFF6F7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5B22E15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But trakcyjny dla dorosłych – 3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F9EB8FD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72BA82F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4658B4A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EF74078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E714802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Adapter do drutów 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Kirschnera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AE45DDB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5F14809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D3D9982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69D5FD7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E72794B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But skórzany prawy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8A4294E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CD18739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0A23C98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F36D730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5EA0070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But skórzany lewy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D1FA4C6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20122D7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CD9C52D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AFB4652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4C5A3FB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Pozycjoner pod odcinek lędźwiowy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D30A614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E603B8E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3FC86B5D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96E1C4C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0407E5A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Pozycjoner pod nogi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53C2E5D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0CBA6BD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63A9267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6CBAC4D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E9DAD76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Stelaż wózka na akcesoria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2145725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15FE0A9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1FA3ADF8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00F5F8B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8D14770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Kosz do stelaża – 3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FAE7BC4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3CECD38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A42EA07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555C7A7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6D9333A" w14:textId="3A96C6CF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Przedłużenie szyny akcesoryjnej o długości 520 mm – 2 szt.</w:t>
            </w:r>
            <w:r w:rsidR="00993960" w:rsidRPr="00993960">
              <w:rPr>
                <w:rFonts w:ascii="Century Gothic" w:hAnsi="Century Gothic"/>
                <w:sz w:val="16"/>
                <w:szCs w:val="16"/>
                <w:highlight w:val="red"/>
                <w:lang w:val="pl-PL"/>
              </w:rPr>
              <w:t xml:space="preserve"> 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58EFE93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9C94AB0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4E7465C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418C8D6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5DD9FB9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Uchwyt/listwa do mocowania akcesoriów na stelażu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24537DA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47C7026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57839840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783081E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8DB58C9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Wałek pod kolano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1EA1AD2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D13B13F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5AD3D88B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E74AB56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CDDE527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Dolna podpora ramienia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7ACB3A7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774E721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501A5A89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C273A92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7FE9FFF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Pozycjoner schodkowy 30°/60°/90°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E4CD2E0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442C207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9833DB4" w14:textId="77777777" w:rsidTr="007C38F4">
        <w:trPr>
          <w:cantSplit/>
          <w:jc w:val="center"/>
        </w:trPr>
        <w:tc>
          <w:tcPr>
            <w:tcW w:w="793" w:type="dxa"/>
            <w:shd w:val="clear" w:color="auto" w:fill="D9D9D9"/>
            <w:tcMar>
              <w:top w:w="55" w:type="dxa"/>
              <w:left w:w="70" w:type="dxa"/>
              <w:bottom w:w="55" w:type="dxa"/>
              <w:right w:w="70" w:type="dxa"/>
            </w:tcMar>
            <w:vAlign w:val="center"/>
          </w:tcPr>
          <w:p w14:paraId="1E102B5D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VI</w:t>
            </w:r>
          </w:p>
        </w:tc>
        <w:tc>
          <w:tcPr>
            <w:tcW w:w="9692" w:type="dxa"/>
            <w:gridSpan w:val="3"/>
            <w:shd w:val="clear" w:color="auto" w:fill="D9D9D9"/>
            <w:tcMar>
              <w:top w:w="55" w:type="dxa"/>
              <w:left w:w="70" w:type="dxa"/>
              <w:bottom w:w="55" w:type="dxa"/>
              <w:right w:w="70" w:type="dxa"/>
            </w:tcMar>
            <w:vAlign w:val="center"/>
          </w:tcPr>
          <w:p w14:paraId="6D5C5058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WYPOSAŻENIE GINEKOLOGICZNE – ŁĄCZNY KOMPLET DLA 1 STOŁU</w:t>
            </w:r>
          </w:p>
        </w:tc>
      </w:tr>
      <w:tr w:rsidR="00DB5F95" w:rsidRPr="007E7DE4" w14:paraId="10F9BC91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AE2CE14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A0884C5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Ekran anestezjologiczny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3DA598C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AAA43DA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219B80A2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7C3CD42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DA63ADD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Uchwyt mocujący do akcesoriów – 3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D2CFA9D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1973A12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633F121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5A29440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91E58F2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Podpora ręki anestezjologa na potrójnym przegubie kulowym, sterowana jednym pokrętłem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C46F71C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982B3AF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28F03FB1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1B64D70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9C5A258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Zapora boczna z regulacją wysokości i długości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DF1EFF3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58EF8EC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32802BEE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3C8277E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09FDD78" w14:textId="0696B698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Poduszka zapory bocznej 85 × 85 mm – 1 szt</w:t>
            </w:r>
            <w:r w:rsidR="00FC3D5A">
              <w:rPr>
                <w:rFonts w:ascii="Century Gothic" w:hAnsi="Century Gothic"/>
                <w:sz w:val="16"/>
                <w:szCs w:val="16"/>
                <w:lang w:val="pl-PL"/>
              </w:rPr>
              <w:t>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000367D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337107C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207EC1D4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A221CDA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9B9DDC5" w14:textId="5EE7A01C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Poduszka zapory bocznej 100 × 215 mm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A7D8ABC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D4022AA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33986FC2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9DEB569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FE25D5B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Pas do mocowania pacjenta o długości minimum 180 cm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A24283B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8280D70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63DD3D17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A0438DE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F06A339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Ginekologiczna podpora nogi na zawiasie kulowym – typ 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Göpela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CB07DE1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9D9CEBE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7A2DA657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97D950A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1CB79E0" w14:textId="76F64988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Profilowany pozycjoner pod głowę 250 × 300 × 110 mm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60F46AB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316BBC0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59CF0458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4533F88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8B91BD9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Zestaw do uniwersalnego podparcia w pozycji 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Trendelenburga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, obejmujący: 2 poduszki pod plecy, profilowaną poduszkę pod głowę oraz płytę stabilizującą mocowaną do szyn bocznych pasami z klamrami – 1 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kpl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06E2CB4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DB592D7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CEA578B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5E678D2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5B61883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Podpora nogi na sprężynie gazowej – lewa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5D715C2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76A87D9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63C99A0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52D1C75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EA96760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Podpora nogi na sprężynie gazowej – prawa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3EFDAE4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3AD30F9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4D6435B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DDE4872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38E1588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Uchwyt do podpory nogi na sprężynie gazowej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CDCCD42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DBB486C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6E5EE47C" w14:textId="77777777" w:rsidTr="007C38F4">
        <w:trPr>
          <w:cantSplit/>
          <w:jc w:val="center"/>
        </w:trPr>
        <w:tc>
          <w:tcPr>
            <w:tcW w:w="793" w:type="dxa"/>
            <w:shd w:val="clear" w:color="auto" w:fill="D9D9D9"/>
            <w:tcMar>
              <w:top w:w="55" w:type="dxa"/>
              <w:left w:w="70" w:type="dxa"/>
              <w:bottom w:w="55" w:type="dxa"/>
              <w:right w:w="70" w:type="dxa"/>
            </w:tcMar>
            <w:vAlign w:val="center"/>
          </w:tcPr>
          <w:p w14:paraId="6AE2D817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VII</w:t>
            </w:r>
          </w:p>
        </w:tc>
        <w:tc>
          <w:tcPr>
            <w:tcW w:w="9692" w:type="dxa"/>
            <w:gridSpan w:val="3"/>
            <w:shd w:val="clear" w:color="auto" w:fill="D9D9D9"/>
            <w:tcMar>
              <w:top w:w="55" w:type="dxa"/>
              <w:left w:w="70" w:type="dxa"/>
              <w:bottom w:w="55" w:type="dxa"/>
              <w:right w:w="70" w:type="dxa"/>
            </w:tcMar>
            <w:vAlign w:val="center"/>
          </w:tcPr>
          <w:p w14:paraId="1B88E8FD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WYPOSAŻENIE UROLOGICZNE – ŁĄCZNY KOMPLET DLA 1 STOŁU</w:t>
            </w:r>
          </w:p>
        </w:tc>
      </w:tr>
      <w:tr w:rsidR="00DB5F95" w:rsidRPr="007E7DE4" w14:paraId="69C842ED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9705A30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640C810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Ekran anestezjologiczny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E480BD8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CFB2507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7D8F7945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2BC5F94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FAB96AB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Uchwyt mocujący do akcesoriów – 3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4BFF92A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3C667F8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D2F3D5C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42C46A7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19F2E70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Podpora ręki anestezjologa na potrójnym przegubie kulowym, sterowana jednym pokrętłem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2C55A40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82421BE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5B5AA2B6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851A2E6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EE33F67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Zapora boczna z regulacją wysokości i długości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F0410D6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A06A0FC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186F2F7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F20FEAD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FD71587" w14:textId="616FCDCE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Poduszka zapory bocznej 85 × 85 mm – 1 szt.</w:t>
            </w:r>
            <w:r w:rsidR="002729F4" w:rsidRPr="002729F4">
              <w:rPr>
                <w:rFonts w:ascii="Century Gothic" w:hAnsi="Century Gothic"/>
                <w:sz w:val="16"/>
                <w:szCs w:val="16"/>
                <w:highlight w:val="red"/>
                <w:lang w:val="pl-PL"/>
              </w:rPr>
              <w:t xml:space="preserve"> 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961BE5A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5D04229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2B002B42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123BFED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386CAE8" w14:textId="19374B2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Poduszka zapory bocznej 100 × 215 mm – 1 szt.</w:t>
            </w:r>
            <w:r w:rsidR="002729F4" w:rsidRPr="002729F4">
              <w:rPr>
                <w:rFonts w:ascii="Century Gothic" w:hAnsi="Century Gothic"/>
                <w:sz w:val="16"/>
                <w:szCs w:val="16"/>
                <w:highlight w:val="red"/>
                <w:lang w:val="pl-PL"/>
              </w:rPr>
              <w:t xml:space="preserve"> 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522D7A8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4B83CC6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2447FE8D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08846B6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70D95C0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Pas do mocowania pacjenta o długości minimum 180 cm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F36B439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0ACE7DE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2EEECB47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8FD24F6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27FE4FC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Ginekologiczna podpora nogi na zawiasie kulowym – typ 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Göpela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F805584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95D64C0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C2FC023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9F93F1B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9F6C042" w14:textId="794ADF8C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Profilowany pozycjoner pod głowę 250 × 300 × 110 mm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A3A6876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DC65175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1E9C7B78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EEAAEE5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C44592A" w14:textId="486EE988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Wałek o średnicy 150 mm i długości 500 mm – 1 szt.</w:t>
            </w:r>
            <w:r w:rsidR="00571A60" w:rsidRPr="00571A60">
              <w:rPr>
                <w:rFonts w:ascii="Century Gothic" w:hAnsi="Century Gothic"/>
                <w:sz w:val="16"/>
                <w:szCs w:val="16"/>
                <w:highlight w:val="red"/>
                <w:lang w:val="pl-PL"/>
              </w:rPr>
              <w:t xml:space="preserve"> 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51D6F28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53E35A2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1ADEB394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439687B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96A383C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Pozycjoner tunelowy do pozycji bocznej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AFC31E2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8128E02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9F0105C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C9BE7DD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41B04D8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Zestaw do uniwersalnego podparcia, obejmujący: 2 poduszki pod plecy, profilowaną poduszkę pod głowę oraz płytę stabilizującą mocowaną do szyn bocznych pasami z klamrami – 1 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kpl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B959A2E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54883AC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5712397F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9B08014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32E2CE6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Podpora nogi na sprężynie gazowej – lewa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D7D3EC8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8DE6696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2A8F9B0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1348F08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8601434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Podpora nogi na sprężynie gazowej – prawa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8F3D0C0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C9C48FD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3E4CA9B9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77F9E71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5EE3629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Uchwyt do podpory nogi na sprężynie gazowej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EA085F5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F3FD149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64DDB434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E17EDA2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7042803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Segment/przedłużenie blatu urologiczno-ginekologiczne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57FAB7F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DE2E7A6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0458C75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857141F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FABABF3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Materac segmentu urologiczno-ginekologicznego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7F05614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A231E14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EA251D0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72A17E9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4E3E9FC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Misa urologiczna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694546F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378069B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977B9A1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4294274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DE6FDDC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Adapter do montażu misy urologicznej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1A5B0B8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C796DD8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537628B5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1193E3E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0758174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Lekka płyta nóg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6F40A13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B332097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16FC4ED7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7047826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1824631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Materac do lekkiej płyty nóg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DCB66FE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F3B0A05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1DC443AF" w14:textId="77777777" w:rsidTr="007C38F4">
        <w:trPr>
          <w:cantSplit/>
          <w:jc w:val="center"/>
        </w:trPr>
        <w:tc>
          <w:tcPr>
            <w:tcW w:w="793" w:type="dxa"/>
            <w:shd w:val="clear" w:color="auto" w:fill="D9D9D9"/>
            <w:tcMar>
              <w:top w:w="55" w:type="dxa"/>
              <w:left w:w="70" w:type="dxa"/>
              <w:bottom w:w="55" w:type="dxa"/>
              <w:right w:w="70" w:type="dxa"/>
            </w:tcMar>
            <w:vAlign w:val="center"/>
          </w:tcPr>
          <w:p w14:paraId="68694CAB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VIII</w:t>
            </w:r>
          </w:p>
        </w:tc>
        <w:tc>
          <w:tcPr>
            <w:tcW w:w="9692" w:type="dxa"/>
            <w:gridSpan w:val="3"/>
            <w:shd w:val="clear" w:color="auto" w:fill="D9D9D9"/>
            <w:tcMar>
              <w:top w:w="55" w:type="dxa"/>
              <w:left w:w="70" w:type="dxa"/>
              <w:bottom w:w="55" w:type="dxa"/>
              <w:right w:w="70" w:type="dxa"/>
            </w:tcMar>
            <w:vAlign w:val="center"/>
          </w:tcPr>
          <w:p w14:paraId="2AAF2FAA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WYPOSAŻENIE CHIRURGICZNE – ŁĄCZNY KOMPLET DLA 2 STOŁÓW</w:t>
            </w:r>
          </w:p>
        </w:tc>
      </w:tr>
      <w:tr w:rsidR="00DB5F95" w:rsidRPr="007E7DE4" w14:paraId="725F993F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D654986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1C24EF5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Ekran anestezjologiczny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65BC61A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9CB96A8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72F7269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8870D81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01E0560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Uchwyt mocujący do akcesoriów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AC102DA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99729E8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19134CF1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2450AC7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DBB2599" w14:textId="6BAE28C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Podpora ręki </w:t>
            </w:r>
            <w:r w:rsidR="00EF5850">
              <w:rPr>
                <w:rFonts w:ascii="Century Gothic" w:hAnsi="Century Gothic"/>
                <w:sz w:val="16"/>
                <w:szCs w:val="16"/>
                <w:lang w:val="pl-PL"/>
              </w:rPr>
              <w:t>anestezjologa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 na potrójnym przegubie kulowym, sterowana jednym pokrętłem – 4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F9E25FD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1244FB8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6F2D80DF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47B8036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0F2561B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Zapora boczna z regulacją wysokości i długości – 4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BDE3661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6D908A6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5D10D334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FB5F089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1D9859F" w14:textId="6201E0FE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Poduszka zapory bocznej 85 × 85 mm – 2 szt.</w:t>
            </w:r>
            <w:r w:rsidR="00571A60" w:rsidRPr="00571A60">
              <w:rPr>
                <w:rFonts w:ascii="Century Gothic" w:hAnsi="Century Gothic"/>
                <w:sz w:val="16"/>
                <w:szCs w:val="16"/>
                <w:highlight w:val="red"/>
                <w:lang w:val="pl-PL"/>
              </w:rPr>
              <w:t xml:space="preserve"> 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0E7F409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D89DDDA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33EA37C1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9835804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ED48165" w14:textId="7D216143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Poduszka zapory bocznej 100 × 215 mm – 2 szt.</w:t>
            </w:r>
            <w:r w:rsidR="00571A60" w:rsidRPr="00571A60">
              <w:rPr>
                <w:rFonts w:ascii="Century Gothic" w:hAnsi="Century Gothic"/>
                <w:sz w:val="16"/>
                <w:szCs w:val="16"/>
                <w:highlight w:val="red"/>
                <w:lang w:val="pl-PL"/>
              </w:rPr>
              <w:t xml:space="preserve"> 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974E7C4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4EC2F95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C5E151B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B69ABAC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FEBC70A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Pas do mocowania pacjenta o długości minimum 180 cm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33FB780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E6FA6C7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F986C2C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05C8D8A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9AED415" w14:textId="049D4440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Profilowany pozycjoner pod głowę 250 × 300 × 110 mm – 2 szt.</w:t>
            </w:r>
            <w:r w:rsidR="00571A60" w:rsidRPr="00571A60">
              <w:rPr>
                <w:rFonts w:ascii="Century Gothic" w:hAnsi="Century Gothic"/>
                <w:sz w:val="16"/>
                <w:szCs w:val="16"/>
                <w:highlight w:val="red"/>
                <w:lang w:val="pl-PL"/>
              </w:rPr>
              <w:t xml:space="preserve"> 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30AE127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36C5F80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79DE1F77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57A9013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9F61CAB" w14:textId="204FF6EF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Wałek o średnicy 150 mm i długości 500 mm – </w:t>
            </w:r>
            <w:r w:rsidR="001A680A" w:rsidRPr="007E7DE4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 szt.</w:t>
            </w:r>
            <w:r w:rsidR="00571A60" w:rsidRPr="00571A60">
              <w:rPr>
                <w:rFonts w:ascii="Century Gothic" w:hAnsi="Century Gothic"/>
                <w:sz w:val="16"/>
                <w:szCs w:val="16"/>
                <w:highlight w:val="red"/>
                <w:lang w:val="pl-PL"/>
              </w:rPr>
              <w:t xml:space="preserve"> 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1B697F2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4F01839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AFBB42B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96A137C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57A749B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Pozycjoner tunelowy do pozycji bocznej – </w:t>
            </w:r>
            <w:r w:rsidR="001A680A" w:rsidRPr="007E7DE4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5D8421D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46D2A46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625594C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53BAF50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DC153CC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Zestaw do uniwersalnego podparcia w pozycji 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Trendelenburga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, obejmujący: 2 poduszki pod plecy, profilowaną poduszkę pod głowę oraz płytę stabilizującą mocowaną do szyn bocznych pasami z klamrami – </w:t>
            </w:r>
            <w:r w:rsidR="001A680A" w:rsidRPr="007E7DE4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kpl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CB89ABF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1153880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3D4B7858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1DF8770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75B8A77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Podpora nogi na sprężynie gazowej – lewa – </w:t>
            </w:r>
            <w:r w:rsidR="001A680A" w:rsidRPr="007E7DE4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DDBA23E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DEBE20A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1C37B4F2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354923A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E7A6EC6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Podpora nogi na sprężynie gazowej – prawa – </w:t>
            </w:r>
            <w:r w:rsidR="001A680A" w:rsidRPr="007E7DE4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9F86225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8D9F278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22131BDE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025691B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63DE555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Uchwyt do podpory nogi na sprężynie gazowej – </w:t>
            </w:r>
            <w:r w:rsidR="001A680A" w:rsidRPr="007E7DE4">
              <w:rPr>
                <w:rFonts w:ascii="Century Gothic" w:hAnsi="Century Gothic"/>
                <w:sz w:val="16"/>
                <w:szCs w:val="16"/>
                <w:lang w:val="pl-PL"/>
              </w:rPr>
              <w:t>4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F93D462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54779AA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62692589" w14:textId="77777777" w:rsidTr="007C38F4">
        <w:trPr>
          <w:cantSplit/>
          <w:jc w:val="center"/>
        </w:trPr>
        <w:tc>
          <w:tcPr>
            <w:tcW w:w="793" w:type="dxa"/>
            <w:shd w:val="clear" w:color="auto" w:fill="D9D9D9"/>
            <w:tcMar>
              <w:top w:w="55" w:type="dxa"/>
              <w:left w:w="70" w:type="dxa"/>
              <w:bottom w:w="55" w:type="dxa"/>
              <w:right w:w="70" w:type="dxa"/>
            </w:tcMar>
            <w:vAlign w:val="center"/>
          </w:tcPr>
          <w:p w14:paraId="5220D476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IX</w:t>
            </w:r>
          </w:p>
        </w:tc>
        <w:tc>
          <w:tcPr>
            <w:tcW w:w="9692" w:type="dxa"/>
            <w:gridSpan w:val="3"/>
            <w:shd w:val="clear" w:color="auto" w:fill="D9D9D9"/>
            <w:tcMar>
              <w:top w:w="55" w:type="dxa"/>
              <w:left w:w="70" w:type="dxa"/>
              <w:bottom w:w="55" w:type="dxa"/>
              <w:right w:w="70" w:type="dxa"/>
            </w:tcMar>
            <w:vAlign w:val="center"/>
          </w:tcPr>
          <w:p w14:paraId="50839147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WYPOSAŻENIE LARYNGOLOGICZNE I OKULISTYCZNE – ŁĄCZNY KOMPLET DLA 1 STOŁU</w:t>
            </w:r>
          </w:p>
        </w:tc>
      </w:tr>
      <w:tr w:rsidR="00DB5F95" w:rsidRPr="007E7DE4" w14:paraId="0342E91C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6D1E351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D0A7F80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Ekran anestezjologiczny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6CA530D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AE0F5CF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65F5260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8F581A8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D7BE380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Uchwyt mocujący do akcesoriów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4D36B55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DC980CF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64BC1E12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1E80A29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DDAA634" w14:textId="497BD18B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Podpora ręki </w:t>
            </w:r>
            <w:r w:rsidR="00EF5850">
              <w:rPr>
                <w:rFonts w:ascii="Century Gothic" w:hAnsi="Century Gothic"/>
                <w:sz w:val="16"/>
                <w:szCs w:val="16"/>
                <w:lang w:val="pl-PL"/>
              </w:rPr>
              <w:t>anestezjologa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 na potrójnym przegubie kulowym, sterowana jednym pokrętłem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826F487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97FBE80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740201E6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FDA961F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FBDE739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Profilowany pozycjoner pod głowę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35C45E1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5F1B038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F751517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C0FBF2E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3260D78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Zapora boczna z regulacją wysokości i długości – 2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5DF928D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D0622E3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697F8730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9B6D6CB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65AEF82" w14:textId="36C104B1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Poduszka zapory bocznej 85 × 85 mm – 1 szt.</w:t>
            </w:r>
            <w:r w:rsidR="0011173E" w:rsidRPr="0011173E">
              <w:rPr>
                <w:rFonts w:ascii="Century Gothic" w:hAnsi="Century Gothic"/>
                <w:sz w:val="16"/>
                <w:szCs w:val="16"/>
                <w:highlight w:val="red"/>
                <w:lang w:val="pl-PL"/>
              </w:rPr>
              <w:t xml:space="preserve"> 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9A305D3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E2340F3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303403F2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C721F44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12663F3" w14:textId="25DDDA49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Poduszka zapory bocznej 100 × 215 mm – 1 szt.</w:t>
            </w:r>
            <w:r w:rsidR="0011173E" w:rsidRPr="0011173E">
              <w:rPr>
                <w:rFonts w:ascii="Century Gothic" w:hAnsi="Century Gothic"/>
                <w:sz w:val="16"/>
                <w:szCs w:val="16"/>
                <w:highlight w:val="red"/>
                <w:lang w:val="pl-PL"/>
              </w:rPr>
              <w:t xml:space="preserve"> 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8D51880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219BB53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4BE664A4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6881582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DAE0EB8" w14:textId="4B0BF025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Pas do mocowania pacjenta o długości minimum 180 cm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977714C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6426340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6A5D3099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0AFD1FA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4173AF6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Płyta trapezowa do zabiegów laryngologicznych i okulistycznych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A3DD2BA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0C9D780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6662B2DB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41E5B64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BA4BDD4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Materac do płyty trapezowej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A135831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32B121D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42C7C8C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37470F8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51ECC22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Adapter do połączenia zagłówka laryngologicznego i okulistycznego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98A1FE0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2F5A0F3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3097E047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9B2BA69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8A626CA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Łącznik poziomy zagłówka laryngologicznego i okulistycznego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92AC24A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86C5F7C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5142D26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D83E187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76FDACC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Łącznik pionowy zagłówka laryngologicznego i okulistycznego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929AD61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EED6A4F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5B7BAF63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214B31D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F28551A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Płaski zagłówek laryngologiczny</w:t>
            </w:r>
            <w:r w:rsidR="00846AA5" w:rsidRPr="007E7DE4">
              <w:rPr>
                <w:rFonts w:ascii="Century Gothic" w:hAnsi="Century Gothic"/>
                <w:sz w:val="16"/>
                <w:szCs w:val="16"/>
                <w:lang w:val="pl-PL"/>
              </w:rPr>
              <w:t>/okulistyczny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95579C5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F2D64AB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A73A7EC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3045CCE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9691DA2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Dwuczęściowy podgłówek laryngologiczny</w:t>
            </w:r>
            <w:r w:rsidR="00846AA5" w:rsidRPr="007E7DE4">
              <w:rPr>
                <w:rFonts w:ascii="Century Gothic" w:hAnsi="Century Gothic"/>
                <w:sz w:val="16"/>
                <w:szCs w:val="16"/>
                <w:lang w:val="pl-PL"/>
              </w:rPr>
              <w:t>/okulistyczny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 typu podkowa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0A29EAD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9AE2FFB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11256C62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1FDC641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FAB63F5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Podpora pod przedramiona operatora – 1 szt.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D269E9E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DA013D3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32A26BF0" w14:textId="77777777" w:rsidTr="007C38F4">
        <w:trPr>
          <w:cantSplit/>
          <w:jc w:val="center"/>
        </w:trPr>
        <w:tc>
          <w:tcPr>
            <w:tcW w:w="793" w:type="dxa"/>
            <w:shd w:val="clear" w:color="auto" w:fill="D9D9D9"/>
            <w:tcMar>
              <w:top w:w="55" w:type="dxa"/>
              <w:left w:w="70" w:type="dxa"/>
              <w:bottom w:w="55" w:type="dxa"/>
              <w:right w:w="70" w:type="dxa"/>
            </w:tcMar>
            <w:vAlign w:val="center"/>
          </w:tcPr>
          <w:p w14:paraId="63BBA033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X</w:t>
            </w:r>
          </w:p>
        </w:tc>
        <w:tc>
          <w:tcPr>
            <w:tcW w:w="9692" w:type="dxa"/>
            <w:gridSpan w:val="3"/>
            <w:shd w:val="clear" w:color="auto" w:fill="D9D9D9"/>
            <w:tcMar>
              <w:top w:w="55" w:type="dxa"/>
              <w:left w:w="70" w:type="dxa"/>
              <w:bottom w:w="55" w:type="dxa"/>
              <w:right w:w="70" w:type="dxa"/>
            </w:tcMar>
            <w:vAlign w:val="center"/>
          </w:tcPr>
          <w:p w14:paraId="2FFDB200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WYMAGANIA DODATKOWE</w:t>
            </w:r>
          </w:p>
        </w:tc>
      </w:tr>
      <w:tr w:rsidR="00DB5F95" w:rsidRPr="007E7DE4" w14:paraId="125687E5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C13AA09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96ED890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Dostawa, wniesienie, montaż, kompletacja, uruchomienie, sprawdzenie poprawności działania oraz przekazanie wszystkich stołów i wyposażenia do eksploatacji w miejscu wskazanym przez Zamawiającego. Wszystkie koszty z tym związane obciążają Wykonawcę.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C76D61D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6011384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41C8A11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CA826F9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9EBDC92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Szkolenie personelu medycznego z obsługi i bezpiecznego użytkowania stołów oraz wyposażenia, przeprowadzone w siedzibie Zamawiającego po uruchomieniu sprzętu, przed podpisaniem protokołu odbioru końcowego, w terminie uzgodnionym z Zamawiającym.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879BD21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1599101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051CCAF9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5E95237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303EFFA" w14:textId="77777777" w:rsidR="00DB5F95" w:rsidRPr="007E7DE4" w:rsidRDefault="007E7DE4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91A4E84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143122C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75B40F04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CA373A5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5986753" w14:textId="77777777" w:rsidR="007E7DE4" w:rsidRPr="007E7DE4" w:rsidRDefault="007E7DE4" w:rsidP="00647269">
            <w:pP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7E7DE4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Wykonawca zapewni co najmniej 36 miesięczną gwarancję prawidłowego działania oferowanego urządzenia oraz wszystkich elementów peryferyjnych, wymagane opłaty licencyjne oraz serwis (pełna gwarancja) oraz przeglądy okresowe. Gwarancja 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obejmująca stoły, akumulatory, wszystkie elementy wyposażenia i akcesoria. Gwarancja pełna, obejmująca robociznę, części, dojazdy, transport oraz wymagane przez producenta przeglądy okresowe i czynności konserwacyjne.</w:t>
            </w:r>
          </w:p>
          <w:p w14:paraId="22C0C8B3" w14:textId="77777777" w:rsidR="007E7DE4" w:rsidRPr="007E7DE4" w:rsidRDefault="007E7DE4" w:rsidP="00647269">
            <w:pP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pl-PL" w:eastAsia="pl-PL"/>
              </w:rPr>
            </w:pPr>
          </w:p>
          <w:p w14:paraId="58E043EE" w14:textId="04B8D65E" w:rsidR="007E7DE4" w:rsidRPr="00FC3D5A" w:rsidRDefault="007E7DE4" w:rsidP="00647269">
            <w:pP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FC3D5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pl-PL" w:eastAsia="pl-PL"/>
              </w:rPr>
              <w:t>Okres gwarancji:</w:t>
            </w:r>
          </w:p>
          <w:p w14:paraId="2E9AF78D" w14:textId="77777777" w:rsidR="007E7DE4" w:rsidRPr="00FC3D5A" w:rsidRDefault="007E7DE4" w:rsidP="00647269">
            <w:pP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FC3D5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pl-PL" w:eastAsia="pl-PL"/>
              </w:rPr>
              <w:t>– od 36 do 41 miesięcy – 0 pkt,</w:t>
            </w:r>
          </w:p>
          <w:p w14:paraId="0A1799E4" w14:textId="77777777" w:rsidR="007E7DE4" w:rsidRPr="00FC3D5A" w:rsidRDefault="007E7DE4" w:rsidP="00647269">
            <w:pP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FC3D5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pl-PL" w:eastAsia="pl-PL"/>
              </w:rPr>
              <w:t>– od 42 do 47 miesięcy – 10 pkt,</w:t>
            </w:r>
          </w:p>
          <w:p w14:paraId="4677861C" w14:textId="24089C2D" w:rsidR="00DB5F95" w:rsidRPr="007E7DE4" w:rsidRDefault="007E7DE4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FC3D5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pl-PL" w:eastAsia="pl-PL"/>
              </w:rPr>
              <w:t>– 48 miesięcy i więcej – 20 pkt.</w:t>
            </w:r>
            <w:r w:rsidR="0099582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 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260C88B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5FA7DAD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7A45C7E1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7B0FD00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BE695E1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W okresie gwarancji wszystkie naprawy, regulacje, aktualizacje, przeglądy i wymiany części niezbędne do zachowania pełnej sprawności urządzeń będą realizowane bez dodatkowych kosztów dla Zamawiającego.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810D15F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83D1470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340AEF74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211EF9B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5220AA9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Wraz z dostawą Wykonawca przekaże dokumentację w języku polskim, w szczególności instrukcje obsługi, instrukcje czyszczenia i dezynfekcji, dokumentację techniczną niezbędną dla służb technicznych Zamawiającego oraz dokumenty potwierdzające dopuszczenie wyrobów do obrotu i używania zgodnie z obowiązującymi przepisami.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5FFF12D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6D427E3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359CAF7F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29113A1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2AABCD7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Wykonawca zagwarantuje dostępność części zamiennych, wyposażenia dodatkowego i materiałów eksploatacyjnych przez okres minimum 10 lat od daty odbioru końcowego.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B1B442B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0130B13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231C32B6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7055B93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396F856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Wszystkie licencje, kody dostępu, klucze serwisowe użytkownika i oprogramowanie niezbędne do pełnego korzystania z dostarczonych funkcji muszą być ujęte w cenie i przekazane Zamawiającemu bez ograniczeń czasowych, o ile są wymagane dla oferowanego rozwiązania.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1C1BE3A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0AB9FC0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DB5F95" w:rsidRPr="007E7DE4" w14:paraId="596B1D95" w14:textId="77777777" w:rsidTr="007C38F4">
        <w:trPr>
          <w:jc w:val="center"/>
        </w:trPr>
        <w:tc>
          <w:tcPr>
            <w:tcW w:w="793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BD23F2C" w14:textId="77777777" w:rsidR="00DB5F95" w:rsidRPr="007C38F4" w:rsidRDefault="00DB5F95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BCE204D" w14:textId="77777777" w:rsidR="00DB5F95" w:rsidRPr="007E7DE4" w:rsidRDefault="00324CE2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Oferowane stoły oraz wszystkie elementy wyposażenia muszą być wzajemnie kompatybilne i dopuszczone przez producenta stołu do stosowania w oferowanej konfiguracji. Wykonawca ponosi pełną odpowiedzialność za kompletność i prawidłowe działanie całego zestawu.</w:t>
            </w:r>
          </w:p>
        </w:tc>
        <w:tc>
          <w:tcPr>
            <w:tcW w:w="1984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DB9EEFB" w14:textId="77777777" w:rsidR="00DB5F95" w:rsidRPr="007E7DE4" w:rsidRDefault="00324CE2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111F82F" w14:textId="77777777" w:rsidR="00DB5F95" w:rsidRPr="007E7DE4" w:rsidRDefault="00DB5F95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63457D" w:rsidRPr="001F5F31" w14:paraId="39878FFF" w14:textId="77777777" w:rsidTr="007C38F4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D5AB65D" w14:textId="77777777" w:rsidR="0063457D" w:rsidRPr="007C38F4" w:rsidRDefault="0063457D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C131ACD" w14:textId="77777777" w:rsidR="0063457D" w:rsidRPr="007E7DE4" w:rsidRDefault="0063457D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63457D">
              <w:rPr>
                <w:rFonts w:ascii="Century Gothic" w:hAnsi="Century Gothic"/>
                <w:sz w:val="16"/>
                <w:szCs w:val="16"/>
                <w:lang w:val="pl-PL"/>
              </w:rPr>
              <w:t>Klasa wyrobu medycznego zgodnie z MDR – Oferowany stół operacyjny musi być wyrobem medycznym w rozumieniu rozporządzenia Parlamentu Europejskiego i Rady (UE) 2017/745. Wykonawca poda klasę wyrobu oraz regułę klasyfikacji zastosowaną przez producenta zgodnie z załącznikiem VIII do rozporządzenia (UE) 2017/745. Na potwierdzenie Wykonawca przedłoży deklarację zgodności UE producenta, a jeżeli udział jednostki notyfikowanej jest wymagany dla danego wyrobu – również właściwy, ważny certyfikat wystawiony przez jednostkę notyfikowaną.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3F7FE9F" w14:textId="77777777" w:rsidR="0063457D" w:rsidRPr="007E7DE4" w:rsidRDefault="0063457D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BEFCC8F" w14:textId="77777777" w:rsidR="0063457D" w:rsidRPr="007E7DE4" w:rsidRDefault="0063457D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7E7DE4" w:rsidRPr="001F5F31" w14:paraId="0C96D043" w14:textId="77777777" w:rsidTr="007C38F4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0AC01D4" w14:textId="77777777" w:rsidR="007E7DE4" w:rsidRPr="007C38F4" w:rsidRDefault="007E7DE4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1CEF3D7" w14:textId="2DD64D78" w:rsidR="007E7DE4" w:rsidRPr="007E7DE4" w:rsidRDefault="007E7DE4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Czas reakcji serwisu w okresie gwarancji od chwili zgłoszenia awarii</w:t>
            </w:r>
            <w:r w:rsidR="00EF5850">
              <w:rPr>
                <w:rFonts w:ascii="Century Gothic" w:hAnsi="Century Gothic"/>
                <w:sz w:val="16"/>
                <w:szCs w:val="16"/>
                <w:lang w:val="pl-PL"/>
              </w:rPr>
              <w:t xml:space="preserve">, 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czyli pojawienie się pracownika serwisu w miejscu awarii lub diagnostyka zdalna</w:t>
            </w:r>
            <w:r w:rsidR="00EF5850">
              <w:rPr>
                <w:rFonts w:ascii="Century Gothic" w:hAnsi="Century Gothic"/>
                <w:sz w:val="16"/>
                <w:szCs w:val="16"/>
                <w:lang w:val="pl-PL"/>
              </w:rPr>
              <w:t>,</w:t>
            </w: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 w dni robocze (od poniedziałku do piątku) max 24 godziny.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B6D4011" w14:textId="77777777" w:rsidR="007E7DE4" w:rsidRPr="007E7DE4" w:rsidRDefault="007E7DE4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93FB887" w14:textId="77777777" w:rsidR="007E7DE4" w:rsidRPr="007E7DE4" w:rsidRDefault="007E7DE4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7E7DE4" w:rsidRPr="001F5F31" w14:paraId="360F63F9" w14:textId="77777777" w:rsidTr="007C38F4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0C05D2E" w14:textId="77777777" w:rsidR="007E7DE4" w:rsidRPr="007C38F4" w:rsidRDefault="007E7DE4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EC36216" w14:textId="77777777" w:rsidR="007E7DE4" w:rsidRPr="007E7DE4" w:rsidRDefault="007E7DE4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Czas skutecznej naprawy w okresie gwarancyjnym maksimum 7 dni kalendarzowych.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896BE8E" w14:textId="77777777" w:rsidR="007E7DE4" w:rsidRPr="007E7DE4" w:rsidRDefault="007E7DE4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A19423F" w14:textId="77777777" w:rsidR="007E7DE4" w:rsidRPr="007E7DE4" w:rsidRDefault="007E7DE4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7E7DE4" w:rsidRPr="001F5F31" w14:paraId="7EF6292F" w14:textId="77777777" w:rsidTr="007C38F4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77B0F51" w14:textId="77777777" w:rsidR="007E7DE4" w:rsidRPr="007C38F4" w:rsidRDefault="007E7DE4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7075152" w14:textId="77777777" w:rsidR="007E7DE4" w:rsidRPr="007E7DE4" w:rsidRDefault="007E7DE4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EC787CA" w14:textId="77777777" w:rsidR="007E7DE4" w:rsidRPr="007E7DE4" w:rsidRDefault="007E7DE4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7B1116C" w14:textId="77777777" w:rsidR="007E7DE4" w:rsidRPr="007E7DE4" w:rsidRDefault="007E7DE4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7E7DE4" w:rsidRPr="001F5F31" w14:paraId="2CD564D6" w14:textId="77777777" w:rsidTr="007C38F4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496DED1" w14:textId="77777777" w:rsidR="007E7DE4" w:rsidRPr="007C38F4" w:rsidRDefault="007E7DE4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AEEE3BF" w14:textId="77777777" w:rsidR="007E7DE4" w:rsidRPr="007E7DE4" w:rsidRDefault="007E7DE4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niegorszych</w:t>
            </w:r>
            <w:proofErr w:type="spellEnd"/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 niż oferowany.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9A3FED6" w14:textId="77777777" w:rsidR="007E7DE4" w:rsidRPr="007E7DE4" w:rsidRDefault="007E7DE4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37439AC" w14:textId="77777777" w:rsidR="007E7DE4" w:rsidRPr="007E7DE4" w:rsidRDefault="007E7DE4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7E7DE4" w:rsidRPr="001F5F31" w14:paraId="25A1E05A" w14:textId="77777777" w:rsidTr="007C38F4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18A280F" w14:textId="77777777" w:rsidR="007E7DE4" w:rsidRPr="007C38F4" w:rsidRDefault="007E7DE4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C2F7168" w14:textId="77777777" w:rsidR="007E7DE4" w:rsidRPr="007E7DE4" w:rsidRDefault="007E7DE4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W okresie gwarancji Wykonawca wykona na własny koszt wszystkie przeglądy, konserwacje, testy specjalistyczne oraz testy bezpieczeństwa wymagane przez producenta, jednak nie rzadziej niż jeden przegląd w każdym rozpoczętym 12-miesięcznym okresie gwarancji.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31E9832" w14:textId="77777777" w:rsidR="007E7DE4" w:rsidRPr="007E7DE4" w:rsidRDefault="007E7DE4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7C181EC" w14:textId="77777777" w:rsidR="007E7DE4" w:rsidRPr="007E7DE4" w:rsidRDefault="007E7DE4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7E7DE4" w:rsidRPr="001F5F31" w14:paraId="6C02CB4E" w14:textId="77777777" w:rsidTr="007C38F4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E289737" w14:textId="77777777" w:rsidR="007E7DE4" w:rsidRPr="007C38F4" w:rsidRDefault="007E7DE4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63DED81" w14:textId="77777777" w:rsidR="007E7DE4" w:rsidRPr="007E7DE4" w:rsidRDefault="007E7DE4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Zapewnienie pełnej autoryzowanej obsługi serwisowej przez uprawnioną jednostkę gwarantującą skuteczną interwencję techniczną w okresie gwarancyjnym i pogwarancyjnym dla oferowanego sprzętu.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0CD1D25" w14:textId="77777777" w:rsidR="007E7DE4" w:rsidRPr="007E7DE4" w:rsidRDefault="007E7DE4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7E3DF85" w14:textId="77777777" w:rsidR="007E7DE4" w:rsidRPr="007E7DE4" w:rsidRDefault="007E7DE4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7E7DE4" w:rsidRPr="001F5F31" w14:paraId="3725AEAA" w14:textId="77777777" w:rsidTr="007C38F4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23E4EF2" w14:textId="77777777" w:rsidR="007E7DE4" w:rsidRPr="007C38F4" w:rsidRDefault="007E7DE4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B676B0F" w14:textId="77777777" w:rsidR="007E7DE4" w:rsidRPr="007E7DE4" w:rsidRDefault="007E7DE4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Materiały informacyjne na temat oferowanego sprzętu w języku polskim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98313C9" w14:textId="77777777" w:rsidR="007E7DE4" w:rsidRPr="007E7DE4" w:rsidRDefault="007E7DE4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49AF13E" w14:textId="77777777" w:rsidR="007E7DE4" w:rsidRPr="007E7DE4" w:rsidRDefault="007E7DE4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7E7DE4" w:rsidRPr="001F5F31" w14:paraId="15560B8C" w14:textId="77777777" w:rsidTr="007C38F4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BAA931D" w14:textId="77777777" w:rsidR="007E7DE4" w:rsidRPr="007C38F4" w:rsidRDefault="007E7DE4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9DA93D5" w14:textId="29938075" w:rsidR="007E7DE4" w:rsidRPr="007E7DE4" w:rsidRDefault="007E7DE4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Zapewnienie producenta lub autoryzowanego dystrybutora o zapewnieniu serwisu gwarancyjnego i pogwarancyjnego</w:t>
            </w:r>
            <w:r w:rsidR="009D06AD">
              <w:rPr>
                <w:rFonts w:ascii="Century Gothic" w:hAnsi="Century Gothic"/>
                <w:sz w:val="16"/>
                <w:szCs w:val="16"/>
                <w:lang w:val="pl-PL"/>
              </w:rPr>
              <w:t>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166131D" w14:textId="77777777" w:rsidR="007E7DE4" w:rsidRPr="007E7DE4" w:rsidRDefault="007E7DE4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3F83D56" w14:textId="77777777" w:rsidR="007E7DE4" w:rsidRPr="007E7DE4" w:rsidRDefault="007E7DE4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7E7DE4" w:rsidRPr="001F5F31" w14:paraId="587DC6E8" w14:textId="77777777" w:rsidTr="007C38F4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105C4B7" w14:textId="77777777" w:rsidR="007E7DE4" w:rsidRPr="007C38F4" w:rsidRDefault="007E7DE4" w:rsidP="0064726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5586590" w14:textId="26EB3D4F" w:rsidR="007E7DE4" w:rsidRPr="007E7DE4" w:rsidRDefault="007E7DE4" w:rsidP="00647269">
            <w:pPr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 xml:space="preserve">Dostawa i uruchomienie (zrealizowanie przedmiotu umowy): </w:t>
            </w:r>
            <w:r w:rsidR="00F522D2">
              <w:rPr>
                <w:rFonts w:ascii="Century Gothic" w:hAnsi="Century Gothic"/>
                <w:sz w:val="16"/>
                <w:szCs w:val="16"/>
                <w:lang w:val="pl-PL"/>
              </w:rPr>
              <w:t xml:space="preserve"> do </w:t>
            </w:r>
            <w:r w:rsidR="00D358B7">
              <w:rPr>
                <w:rFonts w:ascii="Century Gothic" w:hAnsi="Century Gothic"/>
                <w:sz w:val="16"/>
                <w:szCs w:val="16"/>
                <w:lang w:val="pl-PL"/>
              </w:rPr>
              <w:t>15 listopada 2026 roku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B3D3148" w14:textId="77777777" w:rsidR="007E7DE4" w:rsidRPr="007E7DE4" w:rsidRDefault="007E7DE4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5988D9E" w14:textId="77777777" w:rsidR="007E7DE4" w:rsidRPr="007E7DE4" w:rsidRDefault="007E7DE4" w:rsidP="00647269">
            <w:pPr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7E7DE4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</w:tbl>
    <w:p w14:paraId="6C448A52" w14:textId="44275004" w:rsidR="00324CE2" w:rsidRDefault="00324CE2" w:rsidP="00324CE2">
      <w:pPr>
        <w:spacing w:line="360" w:lineRule="auto"/>
        <w:rPr>
          <w:rFonts w:ascii="Century Gothic" w:hAnsi="Century Gothic"/>
          <w:sz w:val="16"/>
          <w:szCs w:val="16"/>
          <w:lang w:val="pl-PL"/>
        </w:rPr>
      </w:pPr>
    </w:p>
    <w:p w14:paraId="333570B6" w14:textId="41003314" w:rsidR="009253E7" w:rsidRDefault="009253E7" w:rsidP="009253E7">
      <w:pPr>
        <w:spacing w:line="360" w:lineRule="auto"/>
        <w:jc w:val="both"/>
        <w:rPr>
          <w:rFonts w:ascii="Century Gothic" w:hAnsi="Century Gothic"/>
          <w:b/>
          <w:sz w:val="16"/>
          <w:szCs w:val="16"/>
          <w:lang w:val="pl-PL"/>
        </w:rPr>
      </w:pPr>
      <w:r w:rsidRPr="009253E7">
        <w:rPr>
          <w:rFonts w:ascii="Century Gothic" w:hAnsi="Century Gothic"/>
          <w:b/>
          <w:sz w:val="16"/>
          <w:szCs w:val="16"/>
          <w:lang w:val="pl-PL"/>
        </w:rPr>
        <w:t xml:space="preserve">Dla parametrów technicznych Wykonawca wskaże nazwę dokumentu producenta oraz numer strony, na której potwierdzono oferowaną wartość lub funkcjonalność. Jeżeli określony parametr nie jest ujawniany w ogólnodostępnej dokumentacji producenta, dopuszcza się imienne oświadczenie producenta lub jego autoryzowanego przedstawiciela, odnoszące się jednoznacznie do oferowanego modelu </w:t>
      </w:r>
      <w:r>
        <w:rPr>
          <w:rFonts w:ascii="Century Gothic" w:hAnsi="Century Gothic"/>
          <w:b/>
          <w:sz w:val="16"/>
          <w:szCs w:val="16"/>
          <w:lang w:val="pl-PL"/>
        </w:rPr>
        <w:br/>
      </w:r>
      <w:r w:rsidRPr="009253E7">
        <w:rPr>
          <w:rFonts w:ascii="Century Gothic" w:hAnsi="Century Gothic"/>
          <w:b/>
          <w:sz w:val="16"/>
          <w:szCs w:val="16"/>
          <w:lang w:val="pl-PL"/>
        </w:rPr>
        <w:t>i konfiguracji.</w:t>
      </w:r>
    </w:p>
    <w:p w14:paraId="7CCD98C5" w14:textId="77777777" w:rsidR="00027A16" w:rsidRDefault="00027A16" w:rsidP="00027A16">
      <w:pPr>
        <w:rPr>
          <w:rFonts w:ascii="Century Gothic" w:hAnsi="Century Gothic"/>
          <w:sz w:val="16"/>
          <w:szCs w:val="16"/>
        </w:rPr>
      </w:pPr>
    </w:p>
    <w:p w14:paraId="3DFA7844" w14:textId="77777777" w:rsidR="00027A16" w:rsidRDefault="00027A16" w:rsidP="00027A16">
      <w:pPr>
        <w:rPr>
          <w:rFonts w:ascii="Century Gothic" w:eastAsia="Calibri" w:hAnsi="Century Gothic"/>
          <w:sz w:val="16"/>
          <w:szCs w:val="16"/>
        </w:rPr>
      </w:pPr>
      <w:bookmarkStart w:id="0" w:name="_GoBack"/>
      <w:bookmarkEnd w:id="0"/>
      <w:r>
        <w:rPr>
          <w:rFonts w:ascii="Century Gothic" w:hAnsi="Century Gothic"/>
          <w:sz w:val="16"/>
          <w:szCs w:val="16"/>
        </w:rPr>
        <w:t xml:space="preserve">UWAGA:       </w:t>
      </w:r>
      <w:proofErr w:type="spellStart"/>
      <w:r>
        <w:rPr>
          <w:rFonts w:ascii="Century Gothic" w:hAnsi="Century Gothic"/>
          <w:sz w:val="16"/>
          <w:szCs w:val="16"/>
        </w:rPr>
        <w:t>Niespełnienie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wymaganych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parametrów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i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warunków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spowoduje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odrzucenie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oferty</w:t>
      </w:r>
      <w:proofErr w:type="spellEnd"/>
      <w:r>
        <w:rPr>
          <w:rFonts w:ascii="Century Gothic" w:hAnsi="Century Gothic"/>
          <w:sz w:val="16"/>
          <w:szCs w:val="16"/>
        </w:rPr>
        <w:t xml:space="preserve">.  </w:t>
      </w:r>
    </w:p>
    <w:p w14:paraId="4CE4AA69" w14:textId="77777777" w:rsidR="00027A16" w:rsidRDefault="00027A16" w:rsidP="00027A16">
      <w:pPr>
        <w:rPr>
          <w:rFonts w:ascii="Century Gothic" w:hAnsi="Century Gothic"/>
          <w:sz w:val="16"/>
          <w:szCs w:val="16"/>
        </w:rPr>
      </w:pPr>
    </w:p>
    <w:p w14:paraId="7B6A5296" w14:textId="77777777" w:rsidR="00027A16" w:rsidRDefault="00027A16" w:rsidP="00027A16">
      <w:pPr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1.     </w:t>
      </w:r>
      <w:proofErr w:type="spellStart"/>
      <w:r>
        <w:rPr>
          <w:rFonts w:ascii="Century Gothic" w:hAnsi="Century Gothic"/>
          <w:sz w:val="16"/>
          <w:szCs w:val="16"/>
        </w:rPr>
        <w:t>Brak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odpowiedniego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wpisu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przez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wykonawcę</w:t>
      </w:r>
      <w:proofErr w:type="spellEnd"/>
      <w:r>
        <w:rPr>
          <w:rFonts w:ascii="Century Gothic" w:hAnsi="Century Gothic"/>
          <w:sz w:val="16"/>
          <w:szCs w:val="16"/>
        </w:rPr>
        <w:t xml:space="preserve"> w </w:t>
      </w:r>
      <w:proofErr w:type="spellStart"/>
      <w:r>
        <w:rPr>
          <w:rFonts w:ascii="Century Gothic" w:hAnsi="Century Gothic"/>
          <w:sz w:val="16"/>
          <w:szCs w:val="16"/>
        </w:rPr>
        <w:t>kolumnie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parametr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oferowany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będzie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traktowany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jako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brak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danego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parametru</w:t>
      </w:r>
      <w:proofErr w:type="spellEnd"/>
      <w:r>
        <w:rPr>
          <w:rFonts w:ascii="Century Gothic" w:hAnsi="Century Gothic"/>
          <w:sz w:val="16"/>
          <w:szCs w:val="16"/>
        </w:rPr>
        <w:t>/</w:t>
      </w:r>
      <w:proofErr w:type="spellStart"/>
      <w:r>
        <w:rPr>
          <w:rFonts w:ascii="Century Gothic" w:hAnsi="Century Gothic"/>
          <w:sz w:val="16"/>
          <w:szCs w:val="16"/>
        </w:rPr>
        <w:t>warunku</w:t>
      </w:r>
      <w:proofErr w:type="spellEnd"/>
      <w:r>
        <w:rPr>
          <w:rFonts w:ascii="Century Gothic" w:hAnsi="Century Gothic"/>
          <w:sz w:val="16"/>
          <w:szCs w:val="16"/>
        </w:rPr>
        <w:t xml:space="preserve"> w </w:t>
      </w:r>
      <w:proofErr w:type="spellStart"/>
      <w:r>
        <w:rPr>
          <w:rFonts w:ascii="Century Gothic" w:hAnsi="Century Gothic"/>
          <w:sz w:val="16"/>
          <w:szCs w:val="16"/>
        </w:rPr>
        <w:t>oferowanej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konfiguracji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urządzenia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i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będzie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podstawą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odrzucenia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oferty</w:t>
      </w:r>
      <w:proofErr w:type="spellEnd"/>
      <w:r>
        <w:rPr>
          <w:rFonts w:ascii="Century Gothic" w:hAnsi="Century Gothic"/>
          <w:sz w:val="16"/>
          <w:szCs w:val="16"/>
        </w:rPr>
        <w:t xml:space="preserve">. </w:t>
      </w:r>
    </w:p>
    <w:p w14:paraId="38EF3988" w14:textId="77777777" w:rsidR="00027A16" w:rsidRDefault="00027A16" w:rsidP="00027A16">
      <w:pPr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2.     </w:t>
      </w:r>
      <w:proofErr w:type="spellStart"/>
      <w:r>
        <w:rPr>
          <w:rFonts w:ascii="Century Gothic" w:hAnsi="Century Gothic"/>
          <w:sz w:val="16"/>
          <w:szCs w:val="16"/>
        </w:rPr>
        <w:t>Oświadczam</w:t>
      </w:r>
      <w:proofErr w:type="spellEnd"/>
      <w:r>
        <w:rPr>
          <w:rFonts w:ascii="Century Gothic" w:hAnsi="Century Gothic"/>
          <w:sz w:val="16"/>
          <w:szCs w:val="16"/>
        </w:rPr>
        <w:t xml:space="preserve">, </w:t>
      </w:r>
      <w:proofErr w:type="spellStart"/>
      <w:r>
        <w:rPr>
          <w:rFonts w:ascii="Century Gothic" w:hAnsi="Century Gothic"/>
          <w:sz w:val="16"/>
          <w:szCs w:val="16"/>
        </w:rPr>
        <w:t>że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oferowane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urządzenie</w:t>
      </w:r>
      <w:proofErr w:type="spellEnd"/>
      <w:r>
        <w:rPr>
          <w:rFonts w:ascii="Century Gothic" w:hAnsi="Century Gothic"/>
          <w:sz w:val="16"/>
          <w:szCs w:val="16"/>
        </w:rPr>
        <w:t xml:space="preserve"> (</w:t>
      </w:r>
      <w:proofErr w:type="spellStart"/>
      <w:r>
        <w:rPr>
          <w:rFonts w:ascii="Century Gothic" w:hAnsi="Century Gothic"/>
          <w:sz w:val="16"/>
          <w:szCs w:val="16"/>
        </w:rPr>
        <w:t>sprzęt</w:t>
      </w:r>
      <w:proofErr w:type="spellEnd"/>
      <w:r>
        <w:rPr>
          <w:rFonts w:ascii="Century Gothic" w:hAnsi="Century Gothic"/>
          <w:sz w:val="16"/>
          <w:szCs w:val="16"/>
        </w:rPr>
        <w:t xml:space="preserve">) </w:t>
      </w:r>
      <w:proofErr w:type="spellStart"/>
      <w:r>
        <w:rPr>
          <w:rFonts w:ascii="Century Gothic" w:hAnsi="Century Gothic"/>
          <w:sz w:val="16"/>
          <w:szCs w:val="16"/>
        </w:rPr>
        <w:t>spełnia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wymagania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techniczne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zawarte</w:t>
      </w:r>
      <w:proofErr w:type="spellEnd"/>
      <w:r>
        <w:rPr>
          <w:rFonts w:ascii="Century Gothic" w:hAnsi="Century Gothic"/>
          <w:sz w:val="16"/>
          <w:szCs w:val="16"/>
        </w:rPr>
        <w:t xml:space="preserve"> w SWZ, jest </w:t>
      </w:r>
      <w:proofErr w:type="spellStart"/>
      <w:r>
        <w:rPr>
          <w:rFonts w:ascii="Century Gothic" w:hAnsi="Century Gothic"/>
          <w:sz w:val="16"/>
          <w:szCs w:val="16"/>
        </w:rPr>
        <w:t>kompletne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i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będzie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gotowe</w:t>
      </w:r>
      <w:proofErr w:type="spellEnd"/>
      <w:r>
        <w:rPr>
          <w:rFonts w:ascii="Century Gothic" w:hAnsi="Century Gothic"/>
          <w:sz w:val="16"/>
          <w:szCs w:val="16"/>
        </w:rPr>
        <w:t xml:space="preserve"> do </w:t>
      </w:r>
      <w:proofErr w:type="spellStart"/>
      <w:r>
        <w:rPr>
          <w:rFonts w:ascii="Century Gothic" w:hAnsi="Century Gothic"/>
          <w:sz w:val="16"/>
          <w:szCs w:val="16"/>
        </w:rPr>
        <w:t>użytku</w:t>
      </w:r>
      <w:proofErr w:type="spellEnd"/>
      <w:r>
        <w:rPr>
          <w:rFonts w:ascii="Century Gothic" w:hAnsi="Century Gothic"/>
          <w:sz w:val="16"/>
          <w:szCs w:val="16"/>
        </w:rPr>
        <w:t xml:space="preserve"> bez </w:t>
      </w:r>
      <w:proofErr w:type="spellStart"/>
      <w:r>
        <w:rPr>
          <w:rFonts w:ascii="Century Gothic" w:hAnsi="Century Gothic"/>
          <w:sz w:val="16"/>
          <w:szCs w:val="16"/>
        </w:rPr>
        <w:t>żadnych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dodatkowych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zakupów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i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inwestycji</w:t>
      </w:r>
      <w:proofErr w:type="spellEnd"/>
      <w:r>
        <w:rPr>
          <w:rFonts w:ascii="Century Gothic" w:hAnsi="Century Gothic"/>
          <w:sz w:val="16"/>
          <w:szCs w:val="16"/>
        </w:rPr>
        <w:t xml:space="preserve"> (</w:t>
      </w:r>
      <w:proofErr w:type="spellStart"/>
      <w:r>
        <w:rPr>
          <w:rFonts w:ascii="Century Gothic" w:hAnsi="Century Gothic"/>
          <w:sz w:val="16"/>
          <w:szCs w:val="16"/>
        </w:rPr>
        <w:t>poza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materiałami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eksploatacyjnymi</w:t>
      </w:r>
      <w:proofErr w:type="spellEnd"/>
      <w:r>
        <w:rPr>
          <w:rFonts w:ascii="Century Gothic" w:hAnsi="Century Gothic"/>
          <w:sz w:val="16"/>
          <w:szCs w:val="16"/>
        </w:rPr>
        <w:t xml:space="preserve">) </w:t>
      </w:r>
      <w:proofErr w:type="spellStart"/>
      <w:r>
        <w:rPr>
          <w:rFonts w:ascii="Century Gothic" w:hAnsi="Century Gothic"/>
          <w:sz w:val="16"/>
          <w:szCs w:val="16"/>
        </w:rPr>
        <w:t>oraz</w:t>
      </w:r>
      <w:proofErr w:type="spellEnd"/>
      <w:r>
        <w:rPr>
          <w:rFonts w:ascii="Century Gothic" w:hAnsi="Century Gothic"/>
          <w:sz w:val="16"/>
          <w:szCs w:val="16"/>
        </w:rPr>
        <w:t xml:space="preserve">  </w:t>
      </w:r>
      <w:proofErr w:type="spellStart"/>
      <w:r>
        <w:rPr>
          <w:rFonts w:ascii="Century Gothic" w:hAnsi="Century Gothic"/>
          <w:sz w:val="16"/>
          <w:szCs w:val="16"/>
        </w:rPr>
        <w:t>gwarantuje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bezpieczeństwo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pacjentów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i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personelu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medycznego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i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zapewnia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wymagany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poziom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usług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medycznych</w:t>
      </w:r>
      <w:proofErr w:type="spellEnd"/>
      <w:r>
        <w:rPr>
          <w:rFonts w:ascii="Century Gothic" w:hAnsi="Century Gothic"/>
          <w:sz w:val="16"/>
          <w:szCs w:val="16"/>
        </w:rPr>
        <w:t>.</w:t>
      </w:r>
    </w:p>
    <w:p w14:paraId="4C7EE5C1" w14:textId="77777777" w:rsidR="00027A16" w:rsidRDefault="00027A16" w:rsidP="00027A16">
      <w:pPr>
        <w:rPr>
          <w:rFonts w:ascii="Century Gothic" w:hAnsi="Century Gothic"/>
          <w:sz w:val="16"/>
          <w:szCs w:val="16"/>
        </w:rPr>
      </w:pPr>
    </w:p>
    <w:p w14:paraId="3B4104AA" w14:textId="77777777" w:rsidR="00027A16" w:rsidRDefault="00027A16" w:rsidP="00027A16">
      <w:pPr>
        <w:rPr>
          <w:rFonts w:ascii="Century Gothic" w:hAnsi="Century Gothic"/>
          <w:sz w:val="16"/>
          <w:szCs w:val="16"/>
        </w:rPr>
      </w:pPr>
    </w:p>
    <w:p w14:paraId="485CC8A5" w14:textId="77777777" w:rsidR="00027A16" w:rsidRDefault="00027A16" w:rsidP="00027A16">
      <w:pPr>
        <w:rPr>
          <w:rFonts w:ascii="Century Gothic" w:hAnsi="Century Gothic"/>
          <w:sz w:val="16"/>
          <w:szCs w:val="16"/>
        </w:rPr>
      </w:pPr>
    </w:p>
    <w:p w14:paraId="2A8A4872" w14:textId="77777777" w:rsidR="00027A16" w:rsidRDefault="00027A16" w:rsidP="00027A16">
      <w:pPr>
        <w:jc w:val="right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…………………………………………</w:t>
      </w:r>
    </w:p>
    <w:p w14:paraId="160A037A" w14:textId="77777777" w:rsidR="00027A16" w:rsidRDefault="00027A16" w:rsidP="00027A16">
      <w:pPr>
        <w:jc w:val="right"/>
        <w:rPr>
          <w:rFonts w:ascii="Century Gothic" w:hAnsi="Century Gothic"/>
          <w:sz w:val="16"/>
          <w:szCs w:val="16"/>
        </w:rPr>
      </w:pPr>
      <w:proofErr w:type="spellStart"/>
      <w:r>
        <w:rPr>
          <w:rFonts w:ascii="Century Gothic" w:hAnsi="Century Gothic"/>
          <w:sz w:val="16"/>
          <w:szCs w:val="16"/>
        </w:rPr>
        <w:t>Wykonawca</w:t>
      </w:r>
      <w:proofErr w:type="spellEnd"/>
    </w:p>
    <w:p w14:paraId="19340C6E" w14:textId="77777777" w:rsidR="00027A16" w:rsidRDefault="00027A16" w:rsidP="00027A16">
      <w:pPr>
        <w:rPr>
          <w:rFonts w:ascii="Century Gothic" w:hAnsi="Century Gothic"/>
          <w:sz w:val="16"/>
          <w:szCs w:val="16"/>
        </w:rPr>
      </w:pPr>
    </w:p>
    <w:p w14:paraId="45251851" w14:textId="77777777" w:rsidR="00027A16" w:rsidRPr="009253E7" w:rsidRDefault="00027A16" w:rsidP="009253E7">
      <w:pPr>
        <w:spacing w:line="360" w:lineRule="auto"/>
        <w:jc w:val="both"/>
        <w:rPr>
          <w:rFonts w:ascii="Century Gothic" w:hAnsi="Century Gothic"/>
          <w:b/>
          <w:sz w:val="16"/>
          <w:szCs w:val="16"/>
          <w:lang w:val="pl-PL"/>
        </w:rPr>
      </w:pPr>
    </w:p>
    <w:sectPr w:rsidR="00027A16" w:rsidRPr="009253E7" w:rsidSect="00034616">
      <w:footerReference w:type="default" r:id="rId8"/>
      <w:pgSz w:w="11906" w:h="16838"/>
      <w:pgMar w:top="624" w:right="652" w:bottom="624" w:left="652" w:header="283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A57321" w14:textId="77777777" w:rsidR="009A6702" w:rsidRDefault="009A6702">
      <w:r>
        <w:separator/>
      </w:r>
    </w:p>
  </w:endnote>
  <w:endnote w:type="continuationSeparator" w:id="0">
    <w:p w14:paraId="3A6930AB" w14:textId="77777777" w:rsidR="009A6702" w:rsidRDefault="009A6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A357A8" w14:textId="77777777" w:rsidR="00FA58FC" w:rsidRDefault="00FA58FC">
    <w:pPr>
      <w:pStyle w:val="Stopka"/>
      <w:jc w:val="right"/>
    </w:pPr>
    <w:r>
      <w:rPr>
        <w:sz w:val="14"/>
      </w:rPr>
      <w:t xml:space="preserve">Strona </w:t>
    </w:r>
    <w:r>
      <w:rPr>
        <w:sz w:val="14"/>
      </w:rPr>
      <w:fldChar w:fldCharType="begin"/>
    </w:r>
    <w:r>
      <w:rPr>
        <w:sz w:val="14"/>
      </w:rPr>
      <w:instrText>PAGE</w:instrText>
    </w:r>
    <w:r>
      <w:rPr>
        <w:sz w:val="14"/>
      </w:rPr>
      <w:fldChar w:fldCharType="separate"/>
    </w:r>
    <w:r w:rsidR="00027A16">
      <w:rPr>
        <w:noProof/>
        <w:sz w:val="14"/>
      </w:rPr>
      <w:t>6</w:t>
    </w:r>
    <w:r>
      <w:rPr>
        <w:sz w:val="14"/>
      </w:rPr>
      <w:fldChar w:fldCharType="end"/>
    </w:r>
    <w:r>
      <w:rPr>
        <w:sz w:val="14"/>
      </w:rPr>
      <w:t xml:space="preserve"> z </w:t>
    </w:r>
    <w:r>
      <w:rPr>
        <w:sz w:val="14"/>
      </w:rPr>
      <w:fldChar w:fldCharType="begin"/>
    </w:r>
    <w:r>
      <w:rPr>
        <w:sz w:val="14"/>
      </w:rPr>
      <w:instrText>NUMPAGES</w:instrText>
    </w:r>
    <w:r>
      <w:rPr>
        <w:sz w:val="14"/>
      </w:rPr>
      <w:fldChar w:fldCharType="separate"/>
    </w:r>
    <w:r w:rsidR="00027A16">
      <w:rPr>
        <w:noProof/>
        <w:sz w:val="14"/>
      </w:rPr>
      <w:t>8</w:t>
    </w:r>
    <w:r>
      <w:rPr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D0A19F" w14:textId="77777777" w:rsidR="009A6702" w:rsidRDefault="009A6702">
      <w:r>
        <w:separator/>
      </w:r>
    </w:p>
  </w:footnote>
  <w:footnote w:type="continuationSeparator" w:id="0">
    <w:p w14:paraId="4B9B64F6" w14:textId="77777777" w:rsidR="009A6702" w:rsidRDefault="009A67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6107A27"/>
    <w:multiLevelType w:val="hybridMultilevel"/>
    <w:tmpl w:val="EA380D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880A37"/>
    <w:multiLevelType w:val="hybridMultilevel"/>
    <w:tmpl w:val="CFE86C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AA3190"/>
    <w:multiLevelType w:val="hybridMultilevel"/>
    <w:tmpl w:val="97C26CAC"/>
    <w:lvl w:ilvl="0" w:tplc="865AB678">
      <w:start w:val="3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A71764"/>
    <w:multiLevelType w:val="hybridMultilevel"/>
    <w:tmpl w:val="1D023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B6326C"/>
    <w:multiLevelType w:val="hybridMultilevel"/>
    <w:tmpl w:val="17464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3"/>
  </w:num>
  <w:num w:numId="11">
    <w:abstractNumId w:val="10"/>
  </w:num>
  <w:num w:numId="12">
    <w:abstractNumId w:val="12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03955"/>
    <w:rsid w:val="00027A16"/>
    <w:rsid w:val="00034616"/>
    <w:rsid w:val="0006063C"/>
    <w:rsid w:val="00093262"/>
    <w:rsid w:val="000A3749"/>
    <w:rsid w:val="000C570B"/>
    <w:rsid w:val="000D155A"/>
    <w:rsid w:val="0011173E"/>
    <w:rsid w:val="0014636C"/>
    <w:rsid w:val="0015074B"/>
    <w:rsid w:val="001A680A"/>
    <w:rsid w:val="002005C1"/>
    <w:rsid w:val="002022EA"/>
    <w:rsid w:val="002729F4"/>
    <w:rsid w:val="00276ED5"/>
    <w:rsid w:val="0029639D"/>
    <w:rsid w:val="00324CE2"/>
    <w:rsid w:val="00326F90"/>
    <w:rsid w:val="003638D3"/>
    <w:rsid w:val="00427A8D"/>
    <w:rsid w:val="004A05ED"/>
    <w:rsid w:val="00533179"/>
    <w:rsid w:val="00571A60"/>
    <w:rsid w:val="00580046"/>
    <w:rsid w:val="00582978"/>
    <w:rsid w:val="006103B4"/>
    <w:rsid w:val="0063457D"/>
    <w:rsid w:val="00647269"/>
    <w:rsid w:val="006E6931"/>
    <w:rsid w:val="00710153"/>
    <w:rsid w:val="00722A32"/>
    <w:rsid w:val="00737A77"/>
    <w:rsid w:val="007453B6"/>
    <w:rsid w:val="007C38F4"/>
    <w:rsid w:val="007E7DE4"/>
    <w:rsid w:val="00846AA5"/>
    <w:rsid w:val="009038E3"/>
    <w:rsid w:val="009253E7"/>
    <w:rsid w:val="00993960"/>
    <w:rsid w:val="00995821"/>
    <w:rsid w:val="009A6702"/>
    <w:rsid w:val="009D06AD"/>
    <w:rsid w:val="009F430A"/>
    <w:rsid w:val="00A26A46"/>
    <w:rsid w:val="00AA1D8D"/>
    <w:rsid w:val="00AD3BA6"/>
    <w:rsid w:val="00B47730"/>
    <w:rsid w:val="00B5097C"/>
    <w:rsid w:val="00CB0664"/>
    <w:rsid w:val="00CD203D"/>
    <w:rsid w:val="00D358B7"/>
    <w:rsid w:val="00D73128"/>
    <w:rsid w:val="00DB5F95"/>
    <w:rsid w:val="00DC350B"/>
    <w:rsid w:val="00EA666B"/>
    <w:rsid w:val="00EF0ACA"/>
    <w:rsid w:val="00EF5850"/>
    <w:rsid w:val="00F15C65"/>
    <w:rsid w:val="00F25F2E"/>
    <w:rsid w:val="00F522D2"/>
    <w:rsid w:val="00F91483"/>
    <w:rsid w:val="00FA58FC"/>
    <w:rsid w:val="00FC3D5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B40161"/>
  <w14:defaultImageDpi w14:val="300"/>
  <w15:docId w15:val="{E6DD8CB0-0820-457F-ADD2-41C273C5E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  <w:pPr>
      <w:spacing w:after="0" w:line="240" w:lineRule="auto"/>
    </w:pPr>
    <w:rPr>
      <w:rFonts w:ascii="Arial" w:eastAsia="Arial" w:hAnsi="Arial"/>
      <w:sz w:val="17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ind w:left="255" w:hanging="113"/>
      <w:contextualSpacing/>
    </w:pPr>
    <w:rPr>
      <w:sz w:val="16"/>
    </w:r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3317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33179"/>
    <w:rPr>
      <w:rFonts w:ascii="Arial" w:eastAsia="Arial" w:hAnsi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331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8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E24E9C8-669D-4B4B-9CC8-860598216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8</Pages>
  <Words>3345</Words>
  <Characters>20075</Characters>
  <Application>Microsoft Office Word</Application>
  <DocSecurity>0</DocSecurity>
  <Lines>167</Lines>
  <Paragraphs>46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Opis przedmiotu zamówienia – stoły operacyjne z wyposażeniem – 6 szt.</vt:lpstr>
      <vt:lpstr/>
    </vt:vector>
  </TitlesOfParts>
  <Manager/>
  <Company/>
  <LinksUpToDate>false</LinksUpToDate>
  <CharactersWithSpaces>23374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 – stoły operacyjne z wyposażeniem – 6 szt.</dc:title>
  <dc:subject>OPZ</dc:subject>
  <dc:creator>Jakub Rejewski</dc:creator>
  <cp:keywords>OPZ, stoły operacyjne, wyposażenie</cp:keywords>
  <dc:description>generated by python-docx</dc:description>
  <cp:lastModifiedBy>Monika Mińska</cp:lastModifiedBy>
  <cp:revision>10</cp:revision>
  <cp:lastPrinted>2026-08-03T11:01:00Z</cp:lastPrinted>
  <dcterms:created xsi:type="dcterms:W3CDTF">2026-08-03T10:28:00Z</dcterms:created>
  <dcterms:modified xsi:type="dcterms:W3CDTF">2026-08-13T12:12:00Z</dcterms:modified>
  <cp:category/>
</cp:coreProperties>
</file>