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7C367" w14:textId="77777777" w:rsidR="00A80840" w:rsidRDefault="003B5F2B" w:rsidP="003B5F2B">
      <w:pPr>
        <w:spacing w:after="12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</w:t>
      </w:r>
      <w:r w:rsidR="00276FD8">
        <w:rPr>
          <w:b/>
          <w:sz w:val="24"/>
          <w:szCs w:val="24"/>
        </w:rPr>
        <w:t xml:space="preserve"> 6 </w:t>
      </w:r>
    </w:p>
    <w:p w14:paraId="40698BA7" w14:textId="5FC9307F" w:rsidR="003B5F2B" w:rsidRDefault="00A80840" w:rsidP="003B5F2B">
      <w:pPr>
        <w:spacing w:after="12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0B5BE9">
        <w:rPr>
          <w:b/>
          <w:sz w:val="24"/>
          <w:szCs w:val="24"/>
        </w:rPr>
        <w:t>32</w:t>
      </w:r>
      <w:r>
        <w:rPr>
          <w:b/>
          <w:sz w:val="24"/>
          <w:szCs w:val="24"/>
        </w:rPr>
        <w:t>/TP/AK/2026</w:t>
      </w:r>
    </w:p>
    <w:p w14:paraId="2A3BE3A3" w14:textId="4A00F64E" w:rsidR="005424B0" w:rsidRPr="009A23E0" w:rsidRDefault="005424B0" w:rsidP="005424B0">
      <w:pPr>
        <w:spacing w:after="120"/>
        <w:jc w:val="center"/>
        <w:rPr>
          <w:b/>
          <w:sz w:val="24"/>
          <w:szCs w:val="24"/>
        </w:rPr>
      </w:pPr>
      <w:r w:rsidRPr="009A23E0">
        <w:rPr>
          <w:b/>
          <w:sz w:val="24"/>
          <w:szCs w:val="24"/>
        </w:rPr>
        <w:t xml:space="preserve">Arkusz parametrów ocenianych na podstawie kryterium „zamówienia zielone i DNSH*” </w:t>
      </w:r>
    </w:p>
    <w:tbl>
      <w:tblPr>
        <w:tblW w:w="146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0206"/>
        <w:gridCol w:w="1984"/>
        <w:gridCol w:w="1984"/>
      </w:tblGrid>
      <w:tr w:rsidR="009A23E0" w:rsidRPr="009A23E0" w14:paraId="04D73C87" w14:textId="77777777" w:rsidTr="005424B0">
        <w:trPr>
          <w:trHeight w:val="433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98A3F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Lp.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79DC4" w14:textId="77777777" w:rsidR="005424B0" w:rsidRPr="009A23E0" w:rsidRDefault="005424B0">
            <w:pPr>
              <w:pStyle w:val="Tytu"/>
              <w:spacing w:line="276" w:lineRule="auto"/>
              <w:rPr>
                <w:b/>
                <w:sz w:val="20"/>
              </w:rPr>
            </w:pPr>
            <w:r w:rsidRPr="009A23E0">
              <w:rPr>
                <w:sz w:val="20"/>
              </w:rPr>
              <w:t>Opis kryterium częściowego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06A4D9" w14:textId="77777777" w:rsidR="00276FD8" w:rsidRPr="009A23E0" w:rsidRDefault="00276FD8" w:rsidP="00276FD8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Podać/wpisać</w:t>
            </w:r>
          </w:p>
          <w:p w14:paraId="2D70DB50" w14:textId="5BEECF61" w:rsidR="005424B0" w:rsidRPr="009A23E0" w:rsidRDefault="00276FD8" w:rsidP="00276FD8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A lub B lub C lub D lub E**</w:t>
            </w:r>
            <w:r>
              <w:rPr>
                <w:b/>
              </w:rPr>
              <w:t>/Nie dotyczy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9A55B7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Zakres punktacji</w:t>
            </w:r>
          </w:p>
        </w:tc>
      </w:tr>
      <w:tr w:rsidR="009A23E0" w:rsidRPr="009A23E0" w14:paraId="115A17EE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9C1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1.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CF0550" w14:textId="77777777" w:rsidR="005424B0" w:rsidRPr="009A23E0" w:rsidRDefault="005424B0">
            <w:pPr>
              <w:spacing w:line="276" w:lineRule="auto"/>
            </w:pPr>
            <w:r w:rsidRPr="009A23E0">
              <w:t xml:space="preserve">Recykling sprzętu: </w:t>
            </w:r>
          </w:p>
          <w:p w14:paraId="6B0BB995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nie nadaje się do recyklingu – 0 pkt, </w:t>
            </w:r>
          </w:p>
          <w:p w14:paraId="3BDB7C12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6E338A97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8AAB5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99B24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– 5</w:t>
            </w:r>
          </w:p>
        </w:tc>
      </w:tr>
      <w:tr w:rsidR="009A23E0" w:rsidRPr="009A23E0" w14:paraId="3045DA2F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54C4C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2.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0DCC6C" w14:textId="77777777" w:rsidR="005424B0" w:rsidRPr="009A23E0" w:rsidRDefault="005424B0">
            <w:pPr>
              <w:spacing w:line="276" w:lineRule="auto"/>
            </w:pPr>
            <w:r w:rsidRPr="009A23E0">
              <w:t xml:space="preserve">Recykling opakowania: </w:t>
            </w:r>
          </w:p>
          <w:p w14:paraId="67684C09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>opakowanie nie nadaje się do recyklingu – 0 pkt,</w:t>
            </w:r>
          </w:p>
          <w:p w14:paraId="2739D867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712FA6CE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F204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27005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102A9C21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01438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3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A46557" w14:textId="77777777" w:rsidR="005424B0" w:rsidRPr="009A23E0" w:rsidRDefault="005424B0">
            <w:pPr>
              <w:spacing w:line="276" w:lineRule="auto"/>
            </w:pPr>
            <w:r w:rsidRPr="009A23E0">
              <w:t>Produkt zawiera elementy / substancje, które wymagają utylizacji jako zagrażające środowisku, np. baterie, akumulatory, itp.:</w:t>
            </w:r>
          </w:p>
          <w:p w14:paraId="54D0688A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>Tak – 0pkt</w:t>
            </w:r>
          </w:p>
          <w:p w14:paraId="5A474DDD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 xml:space="preserve">Nie – 5pkt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2FCBC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26B64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6F794F56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B4608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4.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7D9E9" w14:textId="77777777" w:rsidR="005424B0" w:rsidRPr="009A23E0" w:rsidRDefault="005424B0">
            <w:pPr>
              <w:spacing w:line="276" w:lineRule="auto"/>
            </w:pPr>
            <w:r w:rsidRPr="009A23E0">
              <w:t xml:space="preserve">Możliwość rozbudowywania o nowe komponenty i aktualizacji oprogramowania przez co najmniej: </w:t>
            </w:r>
          </w:p>
          <w:p w14:paraId="289F8255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Poniżej 3 lat – 0 pkt</w:t>
            </w:r>
          </w:p>
          <w:p w14:paraId="0A57C3AF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3 lata – 3 pkt</w:t>
            </w:r>
          </w:p>
          <w:p w14:paraId="63FACB04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5 lat – 5 pkt</w:t>
            </w:r>
          </w:p>
          <w:p w14:paraId="274B4C5E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8 lat – 8 pkt </w:t>
            </w:r>
          </w:p>
          <w:p w14:paraId="0EBD8BEA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10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D5AB7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7DD5A1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0602E9D0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58BE2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5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41778" w14:textId="77777777" w:rsidR="005424B0" w:rsidRPr="009A23E0" w:rsidRDefault="005424B0">
            <w:pPr>
              <w:pStyle w:val="Tekstpodstawowy32"/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Po okresie gwarancyjnym, Wykonawca zapewnia, sprzedaż części zamiennych przez okres: </w:t>
            </w:r>
          </w:p>
          <w:p w14:paraId="7975438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8 lat – 0 pkt</w:t>
            </w:r>
          </w:p>
          <w:p w14:paraId="22ACE305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9 lat – 3 pkt</w:t>
            </w:r>
          </w:p>
          <w:p w14:paraId="5D8E0138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10 lat – 5 pkt</w:t>
            </w:r>
          </w:p>
          <w:p w14:paraId="2BD1A95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11 lat – 8 pkt </w:t>
            </w:r>
          </w:p>
          <w:p w14:paraId="255A734E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12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6451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631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9DCF6FA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088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lastRenderedPageBreak/>
              <w:t>6.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1E3D07" w14:textId="77777777" w:rsidR="005424B0" w:rsidRPr="009A23E0" w:rsidRDefault="005424B0">
            <w:pPr>
              <w:pStyle w:val="Tekstpodstawowy32"/>
              <w:spacing w:after="0" w:line="276" w:lineRule="auto"/>
              <w:rPr>
                <w:strike/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Certyfikat ISO 14001 lub EMAS lub równoważny w zakresie stosowania przez producenta sprzętu będącego przedmiotem zamówienia systemu zarządzania środowiskiem zgodnie z ww. normami w zakresie projektowania, produkcji i sprzedaży tego sprzętu </w:t>
            </w:r>
          </w:p>
          <w:p w14:paraId="2A1813BB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TAK – 10 pkt</w:t>
            </w:r>
          </w:p>
          <w:p w14:paraId="78B9ACC5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NIE – 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5F87B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BA44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FD94039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FBBD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7.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BC1CB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wodą (np. tryb energooszczędny, eco, itp.) </w:t>
            </w:r>
          </w:p>
          <w:p w14:paraId="02666703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D8A7E89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51A33" w14:textId="33D9AA51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AEB7E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3DADE9BE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81C9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8.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9E0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energią elektryczną (np. tryb czuwania, energooszczędny, eco, itp.) </w:t>
            </w:r>
          </w:p>
          <w:p w14:paraId="238AF838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56141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F3EF6" w14:textId="4067C0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EF1964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7B1FC743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ED04C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9.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C14B6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Przy produkcji sprzętu </w:t>
            </w:r>
            <w:r w:rsidRPr="009A23E0">
              <w:rPr>
                <w:b/>
                <w:bCs/>
              </w:rPr>
              <w:t>będą/nie będą</w:t>
            </w:r>
            <w:r w:rsidRPr="009A23E0">
              <w:t xml:space="preserve"> stosowanie materiały zgodne z zasadą gospodarki cyrkularnej***</w:t>
            </w:r>
          </w:p>
          <w:p w14:paraId="04137797" w14:textId="77777777" w:rsidR="005424B0" w:rsidRPr="009A23E0" w:rsidRDefault="005424B0">
            <w:pPr>
              <w:spacing w:line="276" w:lineRule="auto"/>
            </w:pPr>
            <w:r w:rsidRPr="009A23E0">
              <w:t>A. nie będą – 0pkt</w:t>
            </w:r>
          </w:p>
          <w:p w14:paraId="79DF9DCA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będą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4898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AEAC9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</w:tbl>
    <w:p w14:paraId="0D2C4E34" w14:textId="77777777" w:rsidR="005424B0" w:rsidRPr="009A23E0" w:rsidRDefault="005424B0" w:rsidP="005424B0"/>
    <w:p w14:paraId="77C0D3EA" w14:textId="77777777" w:rsidR="005424B0" w:rsidRPr="009A23E0" w:rsidRDefault="005424B0" w:rsidP="005424B0">
      <w:pPr>
        <w:spacing w:after="60"/>
        <w:rPr>
          <w:b/>
          <w:bCs/>
          <w:i/>
        </w:rPr>
      </w:pPr>
      <w:r w:rsidRPr="009A23E0">
        <w:rPr>
          <w:b/>
          <w:bCs/>
          <w:i/>
        </w:rPr>
        <w:t xml:space="preserve"> Uwaga: Są to parametry podlegający ocenie. W przypadku, kiedy Wykonawca nie wypełni któregokolwiek z punktów Zamawiający przyjmie, że każdorazowo został zaoferowany parametr minimalny, tzn. taki za który Zamawiający przyznaje zero punktów. </w:t>
      </w:r>
    </w:p>
    <w:p w14:paraId="3B8EAC99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*Zasada DNSH (ang. Do No Significant Harm), czyli „nie czyń poważnych szkód”- Rozporządzenie Parlamentu Europejskiego i Rady (UE) 2020/852 z dnia 18 czerwca 2020 r. w sprawie ustanowienia ram ułatwiających zrównoważone inwestycje tzw. Taksonomia</w:t>
      </w:r>
    </w:p>
    <w:p w14:paraId="6B803555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** Należy wpisać odpowiednią literę podana w kolumnie „opis kryterium częściowego” i przyporządkowanym wierszu</w:t>
      </w:r>
    </w:p>
    <w:p w14:paraId="308AF039" w14:textId="77777777" w:rsidR="005424B0" w:rsidRPr="009A23E0" w:rsidRDefault="005424B0" w:rsidP="005424B0">
      <w:pPr>
        <w:spacing w:line="276" w:lineRule="auto"/>
        <w:jc w:val="both"/>
        <w:rPr>
          <w:i/>
        </w:rPr>
      </w:pPr>
      <w:r w:rsidRPr="009A23E0">
        <w:rPr>
          <w:i/>
        </w:rPr>
        <w:t>****Gospodarka cyrkularna (inaczej Gospodarka Obiegu Zamkniętego) to model gospodarki, w którym produkty i usługi są przedmiotem obrotu w zamkniętych pętlach lub cyklach. Głównym celem gospodarki o obiegu zamkniętym jest projektowanie procesów produkcyjnych w taki sposób, aby możliwe było utrzymanie jak największej wartości produktów, części i materiałów. Kluczową kwestią jest stworzenie systemu pozwalającego na tworzenie towarów o długiej żywotności, optymalizowanie procesów ponownego użycia, renowacji, reprodukcji i recyklingu wszelkich produktów i materiałów.</w:t>
      </w:r>
    </w:p>
    <w:p w14:paraId="5D2E7560" w14:textId="77777777" w:rsidR="005424B0" w:rsidRPr="009A23E0" w:rsidRDefault="005424B0" w:rsidP="005424B0">
      <w:pPr>
        <w:spacing w:after="60"/>
        <w:rPr>
          <w:i/>
        </w:rPr>
      </w:pPr>
    </w:p>
    <w:p w14:paraId="46D9CD48" w14:textId="77777777" w:rsidR="00B608DD" w:rsidRPr="009A23E0" w:rsidRDefault="00B608DD"/>
    <w:sectPr w:rsidR="00B608DD" w:rsidRPr="009A23E0" w:rsidSect="005424B0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C23C59" w14:textId="77777777" w:rsidR="003D42B2" w:rsidRDefault="003D42B2" w:rsidP="007F6F40">
      <w:r>
        <w:separator/>
      </w:r>
    </w:p>
  </w:endnote>
  <w:endnote w:type="continuationSeparator" w:id="0">
    <w:p w14:paraId="798C12CF" w14:textId="77777777" w:rsidR="003D42B2" w:rsidRDefault="003D42B2" w:rsidP="007F6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94756C" w14:textId="77777777" w:rsidR="003D42B2" w:rsidRDefault="003D42B2" w:rsidP="007F6F40">
      <w:r>
        <w:separator/>
      </w:r>
    </w:p>
  </w:footnote>
  <w:footnote w:type="continuationSeparator" w:id="0">
    <w:p w14:paraId="13AB557C" w14:textId="77777777" w:rsidR="003D42B2" w:rsidRDefault="003D42B2" w:rsidP="007F6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8F624" w14:textId="465BCC0C" w:rsidR="007F6F40" w:rsidRDefault="007F6F40">
    <w:pPr>
      <w:pStyle w:val="Nagwek"/>
    </w:pPr>
    <w:r>
      <w:rPr>
        <w:noProof/>
      </w:rPr>
      <w:drawing>
        <wp:inline distT="0" distB="0" distL="0" distR="0" wp14:anchorId="4AAFC74B" wp14:editId="547D6767">
          <wp:extent cx="6120130" cy="612247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122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84305"/>
    <w:multiLevelType w:val="hybridMultilevel"/>
    <w:tmpl w:val="27D6B8AE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926C1D"/>
    <w:multiLevelType w:val="hybridMultilevel"/>
    <w:tmpl w:val="B77C99BC"/>
    <w:lvl w:ilvl="0" w:tplc="04150015">
      <w:start w:val="1"/>
      <w:numFmt w:val="upperLetter"/>
      <w:lvlText w:val="%1."/>
      <w:lvlJc w:val="left"/>
      <w:pPr>
        <w:ind w:left="793" w:hanging="360"/>
      </w:pPr>
    </w:lvl>
    <w:lvl w:ilvl="1" w:tplc="04150019">
      <w:start w:val="1"/>
      <w:numFmt w:val="lowerLetter"/>
      <w:lvlText w:val="%2."/>
      <w:lvlJc w:val="left"/>
      <w:pPr>
        <w:ind w:left="1513" w:hanging="360"/>
      </w:pPr>
    </w:lvl>
    <w:lvl w:ilvl="2" w:tplc="0415001B">
      <w:start w:val="1"/>
      <w:numFmt w:val="lowerRoman"/>
      <w:lvlText w:val="%3."/>
      <w:lvlJc w:val="right"/>
      <w:pPr>
        <w:ind w:left="2233" w:hanging="180"/>
      </w:pPr>
    </w:lvl>
    <w:lvl w:ilvl="3" w:tplc="0415000F">
      <w:start w:val="1"/>
      <w:numFmt w:val="decimal"/>
      <w:lvlText w:val="%4."/>
      <w:lvlJc w:val="left"/>
      <w:pPr>
        <w:ind w:left="2953" w:hanging="360"/>
      </w:pPr>
    </w:lvl>
    <w:lvl w:ilvl="4" w:tplc="04150019">
      <w:start w:val="1"/>
      <w:numFmt w:val="lowerLetter"/>
      <w:lvlText w:val="%5."/>
      <w:lvlJc w:val="left"/>
      <w:pPr>
        <w:ind w:left="3673" w:hanging="360"/>
      </w:pPr>
    </w:lvl>
    <w:lvl w:ilvl="5" w:tplc="0415001B">
      <w:start w:val="1"/>
      <w:numFmt w:val="lowerRoman"/>
      <w:lvlText w:val="%6."/>
      <w:lvlJc w:val="right"/>
      <w:pPr>
        <w:ind w:left="4393" w:hanging="180"/>
      </w:pPr>
    </w:lvl>
    <w:lvl w:ilvl="6" w:tplc="0415000F">
      <w:start w:val="1"/>
      <w:numFmt w:val="decimal"/>
      <w:lvlText w:val="%7."/>
      <w:lvlJc w:val="left"/>
      <w:pPr>
        <w:ind w:left="5113" w:hanging="360"/>
      </w:pPr>
    </w:lvl>
    <w:lvl w:ilvl="7" w:tplc="04150019">
      <w:start w:val="1"/>
      <w:numFmt w:val="lowerLetter"/>
      <w:lvlText w:val="%8."/>
      <w:lvlJc w:val="left"/>
      <w:pPr>
        <w:ind w:left="5833" w:hanging="360"/>
      </w:pPr>
    </w:lvl>
    <w:lvl w:ilvl="8" w:tplc="0415001B">
      <w:start w:val="1"/>
      <w:numFmt w:val="lowerRoman"/>
      <w:lvlText w:val="%9."/>
      <w:lvlJc w:val="right"/>
      <w:pPr>
        <w:ind w:left="6553" w:hanging="180"/>
      </w:pPr>
    </w:lvl>
  </w:abstractNum>
  <w:abstractNum w:abstractNumId="2" w15:restartNumberingAfterBreak="0">
    <w:nsid w:val="2DF97872"/>
    <w:multiLevelType w:val="hybridMultilevel"/>
    <w:tmpl w:val="0652C21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31330F"/>
    <w:multiLevelType w:val="hybridMultilevel"/>
    <w:tmpl w:val="1D7EC1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4D4A46"/>
    <w:multiLevelType w:val="hybridMultilevel"/>
    <w:tmpl w:val="2EE219D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D8340D"/>
    <w:multiLevelType w:val="hybridMultilevel"/>
    <w:tmpl w:val="1BF838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7571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78815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27000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95579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828517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30345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4F9"/>
    <w:rsid w:val="000520F1"/>
    <w:rsid w:val="000B5BE9"/>
    <w:rsid w:val="00114557"/>
    <w:rsid w:val="00276FD8"/>
    <w:rsid w:val="003122A9"/>
    <w:rsid w:val="003B5F2B"/>
    <w:rsid w:val="003D42B2"/>
    <w:rsid w:val="0048516A"/>
    <w:rsid w:val="005424B0"/>
    <w:rsid w:val="00602FB0"/>
    <w:rsid w:val="00650400"/>
    <w:rsid w:val="00656C0C"/>
    <w:rsid w:val="006C35C6"/>
    <w:rsid w:val="006E19B9"/>
    <w:rsid w:val="007B1C61"/>
    <w:rsid w:val="007F6F40"/>
    <w:rsid w:val="008E2D80"/>
    <w:rsid w:val="00995266"/>
    <w:rsid w:val="009A23E0"/>
    <w:rsid w:val="00A454F9"/>
    <w:rsid w:val="00A80840"/>
    <w:rsid w:val="00B00A1B"/>
    <w:rsid w:val="00B608DD"/>
    <w:rsid w:val="00F64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6366E"/>
  <w15:chartTrackingRefBased/>
  <w15:docId w15:val="{7C34291A-ACB4-4BE9-8B56-D85B655F2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4B0"/>
    <w:pPr>
      <w:suppressAutoHyphens/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454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54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54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54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454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454F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454F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454F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454F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54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54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54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54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454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454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454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454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454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A454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A454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454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454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454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454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454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454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454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454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454F9"/>
    <w:rPr>
      <w:b/>
      <w:bCs/>
      <w:smallCaps/>
      <w:color w:val="0F4761" w:themeColor="accent1" w:themeShade="BF"/>
      <w:spacing w:val="5"/>
    </w:rPr>
  </w:style>
  <w:style w:type="paragraph" w:customStyle="1" w:styleId="Tekstpodstawowy32">
    <w:name w:val="Tekst podstawowy 32"/>
    <w:basedOn w:val="Normalny"/>
    <w:rsid w:val="005424B0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59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463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Czaczkowska</dc:creator>
  <cp:keywords/>
  <dc:description/>
  <cp:lastModifiedBy>akondracka</cp:lastModifiedBy>
  <cp:revision>6</cp:revision>
  <dcterms:created xsi:type="dcterms:W3CDTF">2026-02-02T13:01:00Z</dcterms:created>
  <dcterms:modified xsi:type="dcterms:W3CDTF">2026-04-14T12:47:00Z</dcterms:modified>
</cp:coreProperties>
</file>