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E1078" w:rsidRPr="00CE107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E1078" w:rsidRPr="00CE1078">
        <w:rPr>
          <w:rFonts w:ascii="Calibri" w:hAnsi="Calibri"/>
          <w:b/>
          <w:bCs/>
          <w:i/>
        </w:rPr>
        <w:t>CRZP/71/2026/AZP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E1078" w:rsidRPr="00CE1078">
        <w:rPr>
          <w:rFonts w:ascii="Calibri" w:hAnsi="Calibri"/>
          <w:b/>
          <w:bCs/>
          <w:i/>
        </w:rPr>
        <w:t>Usługa zaprojektowania architektury oprogramowania, opracowanie i implementacja wydajnych algorytmów obliczeniowych umożliwiających wyznaczanie dynamicznych obszarów krytycznych statku morskiego (CADCA) w czasie rzeczywistym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E1078" w:rsidRPr="00CE107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E1078" w:rsidRPr="00CE107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E1078" w:rsidRPr="00CE1078">
        <w:rPr>
          <w:rFonts w:ascii="Calibri" w:hAnsi="Calibri" w:cs="Tahoma"/>
          <w:b/>
          <w:sz w:val="22"/>
          <w:szCs w:val="22"/>
        </w:rPr>
        <w:t>Usługa zaprojektowania architektury oprogramowania, opracowanie i implementacja wydajnych algorytmów obliczeniowych umożliwiających wyznaczanie dynamicznych obszarów krytycznych statku morskiego (CADCA) w czasie rzeczywistym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6E1F1A" w:rsidRDefault="006E1F1A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E1F1A" w:rsidRPr="00CA123E" w:rsidTr="00C709DE">
        <w:trPr>
          <w:jc w:val="center"/>
        </w:trPr>
        <w:tc>
          <w:tcPr>
            <w:tcW w:w="7357" w:type="dxa"/>
          </w:tcPr>
          <w:p w:rsidR="006E1F1A" w:rsidRDefault="006E1F1A" w:rsidP="00EF319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Liczba publikacji osoby skierowanej do realizacji zamówienia z zakresu bezpieczeństwa transportu morskiego w czasopiśmie indeksowanym w JCR</w:t>
            </w:r>
          </w:p>
          <w:p w:rsidR="006E1F1A" w:rsidRPr="00CA123E" w:rsidRDefault="006E1F1A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……………publikacji</w:t>
            </w:r>
          </w:p>
        </w:tc>
      </w:tr>
      <w:tr w:rsidR="006E1F1A" w:rsidRPr="00CA123E" w:rsidTr="00C709DE">
        <w:trPr>
          <w:jc w:val="center"/>
        </w:trPr>
        <w:tc>
          <w:tcPr>
            <w:tcW w:w="7357" w:type="dxa"/>
          </w:tcPr>
          <w:p w:rsidR="006E1F1A" w:rsidRDefault="006E1F1A" w:rsidP="006E1F1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osoby skierowanej do realizacji zamówienia z zakresu realizacji usług programistycznych:</w:t>
            </w:r>
          </w:p>
          <w:p w:rsidR="006E1F1A" w:rsidRDefault="006E1F1A" w:rsidP="006E1F1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…………..usług</w:t>
            </w:r>
          </w:p>
        </w:tc>
      </w:tr>
      <w:tr w:rsidR="006E1F1A" w:rsidRPr="00CA123E" w:rsidTr="00C709DE">
        <w:trPr>
          <w:jc w:val="center"/>
        </w:trPr>
        <w:tc>
          <w:tcPr>
            <w:tcW w:w="7357" w:type="dxa"/>
          </w:tcPr>
          <w:p w:rsidR="006E1F1A" w:rsidRDefault="006E1F1A" w:rsidP="006E1F1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E1F1A" w:rsidRDefault="006E1F1A" w:rsidP="006E1F1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6E1F1A">
              <w:rPr>
                <w:rFonts w:ascii="Arial" w:hAnsi="Arial" w:cs="Arial"/>
              </w:rPr>
              <w:t xml:space="preserve">ermin realizacji  </w:t>
            </w:r>
            <w:r>
              <w:rPr>
                <w:rFonts w:ascii="Arial" w:hAnsi="Arial" w:cs="Arial"/>
              </w:rPr>
              <w:t>…………………tygodni</w:t>
            </w:r>
            <w:r w:rsidR="00061BAD">
              <w:rPr>
                <w:rFonts w:ascii="Arial" w:hAnsi="Arial" w:cs="Arial"/>
              </w:rPr>
              <w:t xml:space="preserve"> (max 17)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E1F1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1F1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E1F1A">
        <w:rPr>
          <w:rFonts w:ascii="Calibri" w:hAnsi="Calibri" w:cs="Tahoma"/>
          <w:sz w:val="22"/>
          <w:szCs w:val="22"/>
        </w:rPr>
        <w:t>dla wykonanych usług</w:t>
      </w:r>
      <w:r w:rsidR="002307F7" w:rsidRPr="006E1F1A">
        <w:rPr>
          <w:rFonts w:ascii="Calibri" w:hAnsi="Calibri" w:cs="Tahoma"/>
          <w:sz w:val="22"/>
          <w:szCs w:val="22"/>
        </w:rPr>
        <w:t xml:space="preserve"> lub dostaw</w:t>
      </w:r>
      <w:r w:rsidR="002301EC" w:rsidRPr="006E1F1A">
        <w:rPr>
          <w:rFonts w:ascii="Calibri" w:hAnsi="Calibri" w:cs="Tahoma"/>
          <w:sz w:val="22"/>
          <w:szCs w:val="22"/>
        </w:rPr>
        <w:t xml:space="preserve"> wynosi </w:t>
      </w:r>
      <w:r w:rsidR="006E1F1A" w:rsidRPr="006E1F1A">
        <w:rPr>
          <w:rFonts w:ascii="Calibri" w:hAnsi="Calibri" w:cs="Tahoma"/>
          <w:b/>
          <w:sz w:val="22"/>
          <w:szCs w:val="22"/>
        </w:rPr>
        <w:t>24</w:t>
      </w:r>
      <w:r w:rsidR="00CE57E9" w:rsidRPr="006E1F1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E1F1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E1F1A">
        <w:rPr>
          <w:rFonts w:ascii="Calibri" w:hAnsi="Calibri" w:cs="Tahoma"/>
          <w:sz w:val="22"/>
          <w:szCs w:val="22"/>
        </w:rPr>
        <w:t xml:space="preserve"> </w:t>
      </w:r>
      <w:r w:rsidR="002301EC" w:rsidRPr="006E1F1A">
        <w:rPr>
          <w:rFonts w:ascii="Calibri" w:hAnsi="Calibri" w:cs="Tahoma"/>
          <w:sz w:val="22"/>
          <w:szCs w:val="22"/>
        </w:rPr>
        <w:t xml:space="preserve"> </w:t>
      </w:r>
      <w:r w:rsidR="00CE57E9" w:rsidRPr="006E1F1A">
        <w:rPr>
          <w:rFonts w:ascii="Calibri" w:hAnsi="Calibri" w:cs="Tahoma"/>
          <w:sz w:val="22"/>
          <w:szCs w:val="22"/>
        </w:rPr>
        <w:t xml:space="preserve">licząc od daty </w:t>
      </w:r>
      <w:r w:rsidRPr="006E1F1A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1F1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6E1F1A" w:rsidRPr="006E1F1A">
        <w:rPr>
          <w:rFonts w:ascii="Calibri" w:hAnsi="Calibri" w:cs="Tahoma"/>
          <w:b/>
          <w:sz w:val="22"/>
          <w:szCs w:val="22"/>
        </w:rPr>
        <w:t>14</w:t>
      </w:r>
      <w:r w:rsidRPr="006E1F1A">
        <w:rPr>
          <w:rFonts w:ascii="Calibri" w:hAnsi="Calibri" w:cs="Tahoma"/>
          <w:b/>
          <w:sz w:val="22"/>
          <w:szCs w:val="22"/>
        </w:rPr>
        <w:t xml:space="preserve"> dni</w:t>
      </w:r>
      <w:r w:rsidRPr="006E1F1A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64D" w:rsidRDefault="004A264D">
      <w:r>
        <w:separator/>
      </w:r>
    </w:p>
  </w:endnote>
  <w:endnote w:type="continuationSeparator" w:id="0">
    <w:p w:rsidR="004A264D" w:rsidRDefault="004A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078" w:rsidRDefault="00CE10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078" w:rsidRDefault="00CE1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64D" w:rsidRDefault="004A264D">
      <w:r>
        <w:separator/>
      </w:r>
    </w:p>
  </w:footnote>
  <w:footnote w:type="continuationSeparator" w:id="0">
    <w:p w:rsidR="004A264D" w:rsidRDefault="004A264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61B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061BA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4" type="#_x0000_t75" style="position:absolute;left:0;text-align:left;margin-left:-4.3pt;margin-top:-27.7pt;width:496.1pt;height:58.5pt;z-index:2516608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  <w:p w:rsidR="00AE009B" w:rsidRDefault="00061BA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61B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B1E88C4"/>
    <w:lvl w:ilvl="0" w:tplc="3EBC2E9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61BAD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A264D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E1F1A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1078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4B4860D"/>
  <w15:chartTrackingRefBased/>
  <w15:docId w15:val="{73335FDC-39D5-44D6-B8F1-0F5AB14F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5EF3-D804-4D65-9DAB-5BCAC973C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621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2026-04-13T09:48:00Z</cp:lastPrinted>
  <dcterms:created xsi:type="dcterms:W3CDTF">2026-04-13T09:48:00Z</dcterms:created>
  <dcterms:modified xsi:type="dcterms:W3CDTF">2026-04-13T09:48:00Z</dcterms:modified>
</cp:coreProperties>
</file>