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26BF5" w14:textId="77777777" w:rsidR="00C82668" w:rsidRDefault="00C82668" w:rsidP="00C82668">
      <w:pPr>
        <w:spacing w:line="276" w:lineRule="auto"/>
        <w:jc w:val="right"/>
      </w:pPr>
      <w:r>
        <w:rPr>
          <w:rFonts w:ascii="Garamond" w:hAnsi="Garamond" w:cs="Open Sans"/>
          <w:b/>
          <w:bCs/>
          <w:color w:val="000000"/>
        </w:rPr>
        <w:t>Załącznik nr 5 do SWZ</w:t>
      </w:r>
    </w:p>
    <w:p w14:paraId="11F4861A" w14:textId="77777777" w:rsidR="00C82668" w:rsidRDefault="00C82668" w:rsidP="00C82668">
      <w:pPr>
        <w:pStyle w:val="Tekstpodstawowy1"/>
        <w:widowControl w:val="0"/>
        <w:spacing w:line="276" w:lineRule="auto"/>
        <w:jc w:val="right"/>
      </w:pPr>
      <w:r>
        <w:rPr>
          <w:rFonts w:ascii="Garamond" w:hAnsi="Garamond" w:cs="Open Sans"/>
          <w:b/>
          <w:bCs/>
          <w:sz w:val="22"/>
          <w:szCs w:val="22"/>
        </w:rPr>
        <w:t>Nr: 72/PN/AK/2025</w:t>
      </w:r>
    </w:p>
    <w:p w14:paraId="6CC93CBA" w14:textId="77777777" w:rsidR="00C82668" w:rsidRPr="00C2268F" w:rsidRDefault="00C82668" w:rsidP="00C82668">
      <w:pPr>
        <w:pStyle w:val="Tekstpodstawowy1"/>
        <w:widowControl w:val="0"/>
        <w:spacing w:line="276" w:lineRule="auto"/>
        <w:rPr>
          <w:rFonts w:ascii="Garamond" w:hAnsi="Garamond" w:cs="Open Sans"/>
          <w:b/>
          <w:bCs/>
          <w:sz w:val="22"/>
          <w:szCs w:val="22"/>
        </w:rPr>
      </w:pPr>
    </w:p>
    <w:p w14:paraId="7F2BAEFE" w14:textId="77777777" w:rsidR="00C82668" w:rsidRPr="00C2268F" w:rsidRDefault="00C82668" w:rsidP="00C82668">
      <w:pPr>
        <w:jc w:val="both"/>
        <w:rPr>
          <w:rFonts w:ascii="Garamond" w:hAnsi="Garamond"/>
        </w:rPr>
      </w:pPr>
      <w:r w:rsidRPr="00C2268F">
        <w:rPr>
          <w:rFonts w:ascii="Garamond" w:hAnsi="Garamond" w:cs="Open Sans"/>
          <w:b/>
          <w:bCs/>
        </w:rPr>
        <w:t xml:space="preserve">Wartości podane w tabeli stanowią nieprzekraczalne minimum, którego niespełnienie spowoduje odrzucenie oferty. </w:t>
      </w:r>
    </w:p>
    <w:p w14:paraId="49E53731" w14:textId="77777777" w:rsidR="00C82668" w:rsidRPr="00C2268F" w:rsidRDefault="00C82668" w:rsidP="00C82668">
      <w:pPr>
        <w:spacing w:after="0" w:line="240" w:lineRule="auto"/>
        <w:jc w:val="both"/>
        <w:rPr>
          <w:rFonts w:ascii="Garamond" w:eastAsia="Calibri" w:hAnsi="Garamond" w:cs="Calibri"/>
          <w:b/>
          <w:bCs/>
        </w:rPr>
      </w:pPr>
    </w:p>
    <w:p w14:paraId="79832272" w14:textId="77777777" w:rsidR="00C82668" w:rsidRPr="00C2268F" w:rsidRDefault="00C82668" w:rsidP="00C82668">
      <w:pPr>
        <w:spacing w:after="0" w:line="240" w:lineRule="auto"/>
        <w:jc w:val="center"/>
        <w:rPr>
          <w:rFonts w:ascii="Garamond" w:hAnsi="Garamond" w:cstheme="minorHAnsi"/>
          <w:b/>
          <w:bCs/>
          <w:color w:val="FF0000"/>
        </w:rPr>
      </w:pPr>
      <w:r w:rsidRPr="00C2268F">
        <w:rPr>
          <w:rFonts w:ascii="Garamond" w:hAnsi="Garamond" w:cstheme="minorHAnsi"/>
          <w:b/>
          <w:bCs/>
          <w:color w:val="FF0000"/>
        </w:rPr>
        <w:t xml:space="preserve">Automatyczny system ultrasonografii piersi – szt. 1 </w:t>
      </w:r>
    </w:p>
    <w:p w14:paraId="36CD72D7" w14:textId="77777777" w:rsidR="00C82668" w:rsidRPr="00C2268F" w:rsidRDefault="00C82668" w:rsidP="00C82668">
      <w:pPr>
        <w:spacing w:after="0" w:line="240" w:lineRule="auto"/>
        <w:jc w:val="center"/>
        <w:rPr>
          <w:rFonts w:ascii="Garamond" w:hAnsi="Garamond" w:cstheme="minorHAnsi"/>
          <w:b/>
          <w:bCs/>
          <w:color w:val="FF0000"/>
        </w:rPr>
      </w:pPr>
    </w:p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545"/>
        <w:gridCol w:w="7229"/>
      </w:tblGrid>
      <w:tr w:rsidR="00C82668" w:rsidRPr="00C2268F" w14:paraId="38FC2631" w14:textId="77777777" w:rsidTr="007D4E5D">
        <w:tc>
          <w:tcPr>
            <w:tcW w:w="3545" w:type="dxa"/>
            <w:shd w:val="clear" w:color="auto" w:fill="C5E0B3" w:themeFill="accent6" w:themeFillTint="66"/>
          </w:tcPr>
          <w:p w14:paraId="02BB6CAA" w14:textId="77777777" w:rsidR="00C82668" w:rsidRPr="00C2268F" w:rsidRDefault="00C82668" w:rsidP="007D4E5D">
            <w:pPr>
              <w:spacing w:after="0" w:line="360" w:lineRule="auto"/>
              <w:rPr>
                <w:rFonts w:ascii="Garamond" w:hAnsi="Garamond" w:cstheme="minorHAnsi"/>
              </w:rPr>
            </w:pPr>
            <w:r w:rsidRPr="00C2268F">
              <w:rPr>
                <w:rFonts w:ascii="Garamond" w:hAnsi="Garamond" w:cstheme="minorHAnsi"/>
              </w:rPr>
              <w:t>Przedmiot:</w:t>
            </w:r>
          </w:p>
        </w:tc>
        <w:tc>
          <w:tcPr>
            <w:tcW w:w="7229" w:type="dxa"/>
            <w:shd w:val="clear" w:color="auto" w:fill="FFFFFF" w:themeFill="background1"/>
          </w:tcPr>
          <w:p w14:paraId="6B445EF7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  <w:b/>
              </w:rPr>
            </w:pPr>
          </w:p>
        </w:tc>
      </w:tr>
      <w:tr w:rsidR="00C82668" w:rsidRPr="00C2268F" w14:paraId="51631790" w14:textId="77777777" w:rsidTr="007D4E5D">
        <w:tc>
          <w:tcPr>
            <w:tcW w:w="3545" w:type="dxa"/>
            <w:shd w:val="clear" w:color="auto" w:fill="C5E0B3" w:themeFill="accent6" w:themeFillTint="66"/>
          </w:tcPr>
          <w:p w14:paraId="3C51E4F7" w14:textId="77777777" w:rsidR="00C82668" w:rsidRPr="00C2268F" w:rsidRDefault="00C82668" w:rsidP="007D4E5D">
            <w:pPr>
              <w:spacing w:after="0" w:line="360" w:lineRule="auto"/>
              <w:rPr>
                <w:rFonts w:ascii="Garamond" w:hAnsi="Garamond" w:cstheme="minorHAnsi"/>
              </w:rPr>
            </w:pPr>
            <w:r w:rsidRPr="00C2268F">
              <w:rPr>
                <w:rFonts w:ascii="Garamond" w:hAnsi="Garamond" w:cstheme="minorHAnsi"/>
              </w:rPr>
              <w:t>Nazwa i typ:</w:t>
            </w:r>
          </w:p>
        </w:tc>
        <w:tc>
          <w:tcPr>
            <w:tcW w:w="7229" w:type="dxa"/>
            <w:shd w:val="clear" w:color="auto" w:fill="FFFFFF" w:themeFill="background1"/>
          </w:tcPr>
          <w:p w14:paraId="2CC9B64B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24450524" w14:textId="77777777" w:rsidTr="007D4E5D">
        <w:tc>
          <w:tcPr>
            <w:tcW w:w="3545" w:type="dxa"/>
            <w:shd w:val="clear" w:color="auto" w:fill="C5E0B3" w:themeFill="accent6" w:themeFillTint="66"/>
          </w:tcPr>
          <w:p w14:paraId="618BD19E" w14:textId="77777777" w:rsidR="00C82668" w:rsidRPr="00C2268F" w:rsidRDefault="00C82668" w:rsidP="007D4E5D">
            <w:pPr>
              <w:spacing w:after="0" w:line="360" w:lineRule="auto"/>
              <w:rPr>
                <w:rFonts w:ascii="Garamond" w:hAnsi="Garamond" w:cstheme="minorHAnsi"/>
              </w:rPr>
            </w:pPr>
            <w:r w:rsidRPr="00C2268F">
              <w:rPr>
                <w:rFonts w:ascii="Garamond" w:hAnsi="Garamond" w:cstheme="minorHAnsi"/>
              </w:rPr>
              <w:t>Producent:</w:t>
            </w:r>
          </w:p>
        </w:tc>
        <w:tc>
          <w:tcPr>
            <w:tcW w:w="7229" w:type="dxa"/>
            <w:shd w:val="clear" w:color="auto" w:fill="FFFFFF" w:themeFill="background1"/>
          </w:tcPr>
          <w:p w14:paraId="4BF5803A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68235A89" w14:textId="77777777" w:rsidTr="007D4E5D">
        <w:tc>
          <w:tcPr>
            <w:tcW w:w="3545" w:type="dxa"/>
            <w:shd w:val="clear" w:color="auto" w:fill="C5E0B3" w:themeFill="accent6" w:themeFillTint="66"/>
          </w:tcPr>
          <w:p w14:paraId="06E30847" w14:textId="77777777" w:rsidR="00C82668" w:rsidRPr="00C2268F" w:rsidRDefault="00C82668" w:rsidP="007D4E5D">
            <w:pPr>
              <w:spacing w:after="0" w:line="360" w:lineRule="auto"/>
              <w:rPr>
                <w:rFonts w:ascii="Garamond" w:hAnsi="Garamond" w:cstheme="minorHAnsi"/>
              </w:rPr>
            </w:pPr>
            <w:r w:rsidRPr="00C2268F">
              <w:rPr>
                <w:rFonts w:ascii="Garamond" w:hAnsi="Garamond" w:cstheme="minorHAnsi"/>
              </w:rPr>
              <w:t>Rok produkcji nie starszy niż 2025 r:</w:t>
            </w:r>
          </w:p>
        </w:tc>
        <w:tc>
          <w:tcPr>
            <w:tcW w:w="7229" w:type="dxa"/>
            <w:shd w:val="clear" w:color="auto" w:fill="FFFFFF" w:themeFill="background1"/>
          </w:tcPr>
          <w:p w14:paraId="4EC1493C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</w:tbl>
    <w:p w14:paraId="2F552E82" w14:textId="77777777" w:rsidR="00C82668" w:rsidRPr="00C2268F" w:rsidRDefault="00C82668" w:rsidP="00C82668">
      <w:pPr>
        <w:spacing w:after="0" w:line="240" w:lineRule="auto"/>
        <w:rPr>
          <w:rFonts w:ascii="Garamond" w:hAnsi="Garamond" w:cstheme="minorHAnsi"/>
        </w:rPr>
      </w:pP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5956"/>
        <w:gridCol w:w="1147"/>
        <w:gridCol w:w="3240"/>
      </w:tblGrid>
      <w:tr w:rsidR="00C82668" w:rsidRPr="00C2268F" w14:paraId="20F57FD7" w14:textId="77777777" w:rsidTr="007D4E5D">
        <w:trPr>
          <w:jc w:val="center"/>
        </w:trPr>
        <w:tc>
          <w:tcPr>
            <w:tcW w:w="425" w:type="dxa"/>
            <w:shd w:val="clear" w:color="auto" w:fill="92D050"/>
            <w:vAlign w:val="center"/>
          </w:tcPr>
          <w:p w14:paraId="71E60AEA" w14:textId="77777777" w:rsidR="00C82668" w:rsidRPr="00C2268F" w:rsidRDefault="00C82668" w:rsidP="007D4E5D">
            <w:pPr>
              <w:spacing w:after="0" w:line="240" w:lineRule="auto"/>
              <w:ind w:left="-6"/>
              <w:jc w:val="center"/>
              <w:rPr>
                <w:rFonts w:ascii="Garamond" w:hAnsi="Garamond" w:cstheme="minorHAnsi"/>
                <w:b/>
              </w:rPr>
            </w:pPr>
            <w:r w:rsidRPr="00C2268F">
              <w:rPr>
                <w:rFonts w:ascii="Garamond" w:hAnsi="Garamond" w:cstheme="minorHAnsi"/>
                <w:b/>
              </w:rPr>
              <w:t>L.p.</w:t>
            </w:r>
          </w:p>
        </w:tc>
        <w:tc>
          <w:tcPr>
            <w:tcW w:w="5956" w:type="dxa"/>
            <w:shd w:val="clear" w:color="auto" w:fill="92D050"/>
            <w:vAlign w:val="center"/>
          </w:tcPr>
          <w:p w14:paraId="213D9D1C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b/>
                <w:caps/>
              </w:rPr>
            </w:pPr>
            <w:r w:rsidRPr="00C2268F">
              <w:rPr>
                <w:rFonts w:ascii="Garamond" w:hAnsi="Garamond" w:cstheme="minorHAnsi"/>
                <w:b/>
              </w:rPr>
              <w:t>Opis minimalnych  wymaganych parametrów technicznych</w:t>
            </w:r>
          </w:p>
        </w:tc>
        <w:tc>
          <w:tcPr>
            <w:tcW w:w="1147" w:type="dxa"/>
            <w:shd w:val="clear" w:color="auto" w:fill="92D050"/>
            <w:vAlign w:val="center"/>
          </w:tcPr>
          <w:p w14:paraId="53C0F670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b/>
              </w:rPr>
            </w:pPr>
            <w:r w:rsidRPr="00C2268F">
              <w:rPr>
                <w:rFonts w:ascii="Garamond" w:hAnsi="Garamond" w:cstheme="minorHAnsi"/>
                <w:b/>
              </w:rPr>
              <w:t>Wartość wymagana</w:t>
            </w:r>
          </w:p>
        </w:tc>
        <w:tc>
          <w:tcPr>
            <w:tcW w:w="3240" w:type="dxa"/>
            <w:shd w:val="clear" w:color="auto" w:fill="92D050"/>
            <w:vAlign w:val="center"/>
          </w:tcPr>
          <w:p w14:paraId="2CBB1A87" w14:textId="77777777" w:rsidR="00C82668" w:rsidRPr="00C2268F" w:rsidRDefault="00C82668" w:rsidP="007D4E5D">
            <w:pPr>
              <w:pStyle w:val="Nagwek1"/>
              <w:rPr>
                <w:rFonts w:ascii="Garamond" w:hAnsi="Garamond" w:cstheme="minorHAnsi"/>
                <w:sz w:val="22"/>
                <w:szCs w:val="22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Wartość oferowana</w:t>
            </w:r>
          </w:p>
        </w:tc>
      </w:tr>
      <w:tr w:rsidR="00C82668" w:rsidRPr="00C2268F" w14:paraId="29C73B07" w14:textId="77777777" w:rsidTr="007D4E5D">
        <w:trPr>
          <w:jc w:val="center"/>
        </w:trPr>
        <w:tc>
          <w:tcPr>
            <w:tcW w:w="425" w:type="dxa"/>
          </w:tcPr>
          <w:p w14:paraId="053629EF" w14:textId="77777777" w:rsidR="00C82668" w:rsidRPr="00C2268F" w:rsidRDefault="00C82668" w:rsidP="007D4E5D">
            <w:pPr>
              <w:spacing w:after="0" w:line="240" w:lineRule="auto"/>
              <w:ind w:left="360"/>
              <w:rPr>
                <w:rFonts w:ascii="Garamond" w:hAnsi="Garamond" w:cstheme="minorHAnsi"/>
                <w:b/>
                <w:bCs/>
              </w:rPr>
            </w:pPr>
            <w:r w:rsidRPr="00C2268F">
              <w:rPr>
                <w:rFonts w:ascii="Garamond" w:hAnsi="Garamond" w:cstheme="minorHAnsi"/>
                <w:b/>
                <w:bCs/>
              </w:rPr>
              <w:t>1</w:t>
            </w:r>
          </w:p>
        </w:tc>
        <w:tc>
          <w:tcPr>
            <w:tcW w:w="5956" w:type="dxa"/>
          </w:tcPr>
          <w:p w14:paraId="09F36C9A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b/>
                <w:bCs/>
              </w:rPr>
            </w:pPr>
            <w:r w:rsidRPr="00C2268F">
              <w:rPr>
                <w:rFonts w:ascii="Garamond" w:hAnsi="Garamond" w:cstheme="minorHAnsi"/>
                <w:b/>
                <w:bCs/>
              </w:rPr>
              <w:t>2</w:t>
            </w:r>
          </w:p>
        </w:tc>
        <w:tc>
          <w:tcPr>
            <w:tcW w:w="1147" w:type="dxa"/>
          </w:tcPr>
          <w:p w14:paraId="5A99FAF4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b/>
                <w:bCs/>
              </w:rPr>
            </w:pPr>
            <w:r w:rsidRPr="00C2268F">
              <w:rPr>
                <w:rFonts w:ascii="Garamond" w:hAnsi="Garamond" w:cstheme="minorHAnsi"/>
                <w:b/>
                <w:bCs/>
              </w:rPr>
              <w:t>3</w:t>
            </w:r>
          </w:p>
        </w:tc>
        <w:tc>
          <w:tcPr>
            <w:tcW w:w="3240" w:type="dxa"/>
          </w:tcPr>
          <w:p w14:paraId="603D4685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b/>
                <w:bCs/>
              </w:rPr>
            </w:pPr>
            <w:r w:rsidRPr="00C2268F">
              <w:rPr>
                <w:rFonts w:ascii="Garamond" w:hAnsi="Garamond" w:cstheme="minorHAnsi"/>
                <w:b/>
                <w:bCs/>
              </w:rPr>
              <w:t>4</w:t>
            </w:r>
          </w:p>
        </w:tc>
      </w:tr>
      <w:tr w:rsidR="00C82668" w:rsidRPr="00C2268F" w14:paraId="65F27D2C" w14:textId="77777777" w:rsidTr="007D4E5D">
        <w:trPr>
          <w:jc w:val="center"/>
        </w:trPr>
        <w:tc>
          <w:tcPr>
            <w:tcW w:w="10768" w:type="dxa"/>
            <w:gridSpan w:val="4"/>
            <w:shd w:val="clear" w:color="auto" w:fill="92D050"/>
          </w:tcPr>
          <w:p w14:paraId="5B3045CC" w14:textId="77777777" w:rsidR="00C82668" w:rsidRPr="00C2268F" w:rsidRDefault="00C82668" w:rsidP="007D4E5D">
            <w:pPr>
              <w:spacing w:after="0" w:line="240" w:lineRule="auto"/>
              <w:ind w:left="1058"/>
              <w:rPr>
                <w:rFonts w:ascii="Garamond" w:hAnsi="Garamond" w:cstheme="minorHAnsi"/>
                <w:b/>
              </w:rPr>
            </w:pPr>
            <w:r w:rsidRPr="00C2268F">
              <w:rPr>
                <w:rFonts w:ascii="Garamond" w:hAnsi="Garamond" w:cstheme="minorHAnsi"/>
                <w:b/>
                <w:bCs/>
              </w:rPr>
              <w:t>PARAMETRY OGÓLNE</w:t>
            </w:r>
          </w:p>
        </w:tc>
      </w:tr>
      <w:tr w:rsidR="00C82668" w:rsidRPr="00C2268F" w14:paraId="4BF8DEB0" w14:textId="77777777" w:rsidTr="007D4E5D">
        <w:trPr>
          <w:trHeight w:val="366"/>
          <w:jc w:val="center"/>
        </w:trPr>
        <w:tc>
          <w:tcPr>
            <w:tcW w:w="425" w:type="dxa"/>
          </w:tcPr>
          <w:p w14:paraId="22B8E790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2A984C57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 xml:space="preserve">System do ultrasonograficznego, automatycznego, przestrzennego badania piersi </w:t>
            </w:r>
          </w:p>
        </w:tc>
        <w:tc>
          <w:tcPr>
            <w:tcW w:w="1147" w:type="dxa"/>
          </w:tcPr>
          <w:p w14:paraId="2FB574F5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 xml:space="preserve">TAK, opisać </w:t>
            </w:r>
          </w:p>
        </w:tc>
        <w:tc>
          <w:tcPr>
            <w:tcW w:w="3240" w:type="dxa"/>
          </w:tcPr>
          <w:p w14:paraId="5F549C31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34953E86" w14:textId="77777777" w:rsidTr="007D4E5D">
        <w:trPr>
          <w:trHeight w:val="274"/>
          <w:jc w:val="center"/>
        </w:trPr>
        <w:tc>
          <w:tcPr>
            <w:tcW w:w="425" w:type="dxa"/>
          </w:tcPr>
          <w:p w14:paraId="2583EC71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5112711C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Zasilanie 230V/50Hz chwilowy pobór prądu do 10A</w:t>
            </w:r>
          </w:p>
        </w:tc>
        <w:tc>
          <w:tcPr>
            <w:tcW w:w="1147" w:type="dxa"/>
          </w:tcPr>
          <w:p w14:paraId="4B8A12A4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 xml:space="preserve">TAK, opisać </w:t>
            </w:r>
          </w:p>
        </w:tc>
        <w:tc>
          <w:tcPr>
            <w:tcW w:w="3240" w:type="dxa"/>
          </w:tcPr>
          <w:p w14:paraId="0AFA04C2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3A47BD30" w14:textId="77777777" w:rsidTr="007D4E5D">
        <w:trPr>
          <w:jc w:val="center"/>
        </w:trPr>
        <w:tc>
          <w:tcPr>
            <w:tcW w:w="425" w:type="dxa"/>
          </w:tcPr>
          <w:p w14:paraId="5C8C6F6C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129B6CC9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System mobilny na kołach z hamulcami</w:t>
            </w:r>
          </w:p>
        </w:tc>
        <w:tc>
          <w:tcPr>
            <w:tcW w:w="1147" w:type="dxa"/>
          </w:tcPr>
          <w:p w14:paraId="6FA919BB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 xml:space="preserve">TAK, opisać </w:t>
            </w:r>
          </w:p>
        </w:tc>
        <w:tc>
          <w:tcPr>
            <w:tcW w:w="3240" w:type="dxa"/>
          </w:tcPr>
          <w:p w14:paraId="454D1C69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2E3D4B2E" w14:textId="77777777" w:rsidTr="007D4E5D">
        <w:trPr>
          <w:jc w:val="center"/>
        </w:trPr>
        <w:tc>
          <w:tcPr>
            <w:tcW w:w="425" w:type="dxa"/>
          </w:tcPr>
          <w:p w14:paraId="6D31BA7E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27CC6EBC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Waga systemu max. 110kg</w:t>
            </w:r>
          </w:p>
        </w:tc>
        <w:tc>
          <w:tcPr>
            <w:tcW w:w="1147" w:type="dxa"/>
          </w:tcPr>
          <w:p w14:paraId="68C0D89E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 xml:space="preserve">TAK, opisać </w:t>
            </w:r>
          </w:p>
        </w:tc>
        <w:tc>
          <w:tcPr>
            <w:tcW w:w="3240" w:type="dxa"/>
          </w:tcPr>
          <w:p w14:paraId="494319B0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32C547F1" w14:textId="77777777" w:rsidTr="007D4E5D">
        <w:trPr>
          <w:jc w:val="center"/>
        </w:trPr>
        <w:tc>
          <w:tcPr>
            <w:tcW w:w="425" w:type="dxa"/>
          </w:tcPr>
          <w:p w14:paraId="007A002D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6365775E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Gniazdo Ethernet 10/1000/1000 Base-T Ethernet do komunikacji w standardzie DICOM</w:t>
            </w:r>
          </w:p>
        </w:tc>
        <w:tc>
          <w:tcPr>
            <w:tcW w:w="1147" w:type="dxa"/>
          </w:tcPr>
          <w:p w14:paraId="46A133C1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 xml:space="preserve">TAK, opisać </w:t>
            </w:r>
          </w:p>
        </w:tc>
        <w:tc>
          <w:tcPr>
            <w:tcW w:w="3240" w:type="dxa"/>
          </w:tcPr>
          <w:p w14:paraId="314B59EB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6974A544" w14:textId="77777777" w:rsidTr="007D4E5D">
        <w:trPr>
          <w:jc w:val="center"/>
        </w:trPr>
        <w:tc>
          <w:tcPr>
            <w:tcW w:w="425" w:type="dxa"/>
          </w:tcPr>
          <w:p w14:paraId="5565AB89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38728F72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  <w:t xml:space="preserve">Komunikacja z systemem PACS/HIS w standardzie DICOM 3.0 z funkcjonalnością: Worklist, Modality Performed Procedure Step (MPPS) </w:t>
            </w:r>
          </w:p>
          <w:p w14:paraId="1DF5D8BD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  <w:t>Store (SCU)</w:t>
            </w:r>
          </w:p>
        </w:tc>
        <w:tc>
          <w:tcPr>
            <w:tcW w:w="1147" w:type="dxa"/>
          </w:tcPr>
          <w:p w14:paraId="7B8899B5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 xml:space="preserve">TAK, opisać </w:t>
            </w:r>
          </w:p>
        </w:tc>
        <w:tc>
          <w:tcPr>
            <w:tcW w:w="3240" w:type="dxa"/>
          </w:tcPr>
          <w:p w14:paraId="427DA6CC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3EE46CCB" w14:textId="77777777" w:rsidTr="007D4E5D">
        <w:trPr>
          <w:jc w:val="center"/>
        </w:trPr>
        <w:tc>
          <w:tcPr>
            <w:tcW w:w="425" w:type="dxa"/>
          </w:tcPr>
          <w:p w14:paraId="3AF514A5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6725C9D7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Lokalna baza danych pacjentów i skanowanych volumenów o pojemności powyżej 100 badań</w:t>
            </w:r>
          </w:p>
        </w:tc>
        <w:tc>
          <w:tcPr>
            <w:tcW w:w="1147" w:type="dxa"/>
          </w:tcPr>
          <w:p w14:paraId="2FBD3D62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 xml:space="preserve">TAK, opisać </w:t>
            </w:r>
          </w:p>
        </w:tc>
        <w:tc>
          <w:tcPr>
            <w:tcW w:w="3240" w:type="dxa"/>
          </w:tcPr>
          <w:p w14:paraId="09E8B13F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43F422AE" w14:textId="77777777" w:rsidTr="007D4E5D">
        <w:trPr>
          <w:jc w:val="center"/>
        </w:trPr>
        <w:tc>
          <w:tcPr>
            <w:tcW w:w="425" w:type="dxa"/>
          </w:tcPr>
          <w:p w14:paraId="5C2E7658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7D7EFC8F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Programowanie badania, wpisywanie pacjenta, wybór z DICOM worklist na zintegrowanym z aparatem ekranie</w:t>
            </w:r>
          </w:p>
        </w:tc>
        <w:tc>
          <w:tcPr>
            <w:tcW w:w="1147" w:type="dxa"/>
          </w:tcPr>
          <w:p w14:paraId="0BABFE0D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 xml:space="preserve">TAK, opisać </w:t>
            </w:r>
          </w:p>
        </w:tc>
        <w:tc>
          <w:tcPr>
            <w:tcW w:w="3240" w:type="dxa"/>
          </w:tcPr>
          <w:p w14:paraId="603DF530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6E019BC2" w14:textId="77777777" w:rsidTr="007D4E5D">
        <w:trPr>
          <w:jc w:val="center"/>
        </w:trPr>
        <w:tc>
          <w:tcPr>
            <w:tcW w:w="425" w:type="dxa"/>
          </w:tcPr>
          <w:p w14:paraId="07E34ACD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35B948EE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Elektronicznie regulowany docisk głowicy skanującej do badanej piersi</w:t>
            </w:r>
          </w:p>
        </w:tc>
        <w:tc>
          <w:tcPr>
            <w:tcW w:w="1147" w:type="dxa"/>
          </w:tcPr>
          <w:p w14:paraId="202F9D9E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 xml:space="preserve">TAK, opisać </w:t>
            </w:r>
          </w:p>
        </w:tc>
        <w:tc>
          <w:tcPr>
            <w:tcW w:w="3240" w:type="dxa"/>
          </w:tcPr>
          <w:p w14:paraId="5DBE70FE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3784ADCB" w14:textId="77777777" w:rsidTr="007D4E5D">
        <w:trPr>
          <w:jc w:val="center"/>
        </w:trPr>
        <w:tc>
          <w:tcPr>
            <w:tcW w:w="425" w:type="dxa"/>
          </w:tcPr>
          <w:p w14:paraId="4EC1595C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6A8E103C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Ustawiana przez operatora sekwencja skanów</w:t>
            </w:r>
          </w:p>
        </w:tc>
        <w:tc>
          <w:tcPr>
            <w:tcW w:w="1147" w:type="dxa"/>
          </w:tcPr>
          <w:p w14:paraId="6711CAA0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 xml:space="preserve">TAK, opisać </w:t>
            </w:r>
          </w:p>
        </w:tc>
        <w:tc>
          <w:tcPr>
            <w:tcW w:w="3240" w:type="dxa"/>
          </w:tcPr>
          <w:p w14:paraId="30974D7E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77C381A5" w14:textId="77777777" w:rsidTr="007D4E5D">
        <w:trPr>
          <w:jc w:val="center"/>
        </w:trPr>
        <w:tc>
          <w:tcPr>
            <w:tcW w:w="425" w:type="dxa"/>
          </w:tcPr>
          <w:p w14:paraId="780C2879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0579A119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Skanowanie 2-3 wolumenów dla każdej z piersi</w:t>
            </w:r>
          </w:p>
        </w:tc>
        <w:tc>
          <w:tcPr>
            <w:tcW w:w="1147" w:type="dxa"/>
          </w:tcPr>
          <w:p w14:paraId="2625E85E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 xml:space="preserve">TAK, opisać </w:t>
            </w:r>
          </w:p>
        </w:tc>
        <w:tc>
          <w:tcPr>
            <w:tcW w:w="3240" w:type="dxa"/>
          </w:tcPr>
          <w:p w14:paraId="17501F0A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38991C85" w14:textId="77777777" w:rsidTr="007D4E5D">
        <w:trPr>
          <w:jc w:val="center"/>
        </w:trPr>
        <w:tc>
          <w:tcPr>
            <w:tcW w:w="425" w:type="dxa"/>
          </w:tcPr>
          <w:p w14:paraId="22518DEE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2DBEA806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Maksymalny czas skanowania 1 wolumenu poniżej 60 sek.</w:t>
            </w:r>
          </w:p>
        </w:tc>
        <w:tc>
          <w:tcPr>
            <w:tcW w:w="1147" w:type="dxa"/>
          </w:tcPr>
          <w:p w14:paraId="0640A960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 xml:space="preserve">TAK, opisać </w:t>
            </w:r>
          </w:p>
        </w:tc>
        <w:tc>
          <w:tcPr>
            <w:tcW w:w="3240" w:type="dxa"/>
          </w:tcPr>
          <w:p w14:paraId="79AE8E61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3E6EDB44" w14:textId="77777777" w:rsidTr="007D4E5D">
        <w:trPr>
          <w:jc w:val="center"/>
        </w:trPr>
        <w:tc>
          <w:tcPr>
            <w:tcW w:w="425" w:type="dxa"/>
          </w:tcPr>
          <w:p w14:paraId="64E7E8C4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2FD987DD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Prędkość obrazowania dla jednej warstwy (parametry dające maksymalną jakość: skrzyżowane ultradźwięki i największa liczby ognisk) powyżej 8Hz</w:t>
            </w:r>
          </w:p>
        </w:tc>
        <w:tc>
          <w:tcPr>
            <w:tcW w:w="1147" w:type="dxa"/>
          </w:tcPr>
          <w:p w14:paraId="473DE8E6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 xml:space="preserve">TAK, opisać </w:t>
            </w:r>
          </w:p>
        </w:tc>
        <w:tc>
          <w:tcPr>
            <w:tcW w:w="3240" w:type="dxa"/>
          </w:tcPr>
          <w:p w14:paraId="2D1CA190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658EE3F1" w14:textId="77777777" w:rsidTr="007D4E5D">
        <w:trPr>
          <w:jc w:val="center"/>
        </w:trPr>
        <w:tc>
          <w:tcPr>
            <w:tcW w:w="425" w:type="dxa"/>
          </w:tcPr>
          <w:p w14:paraId="3DDEA442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215048AD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Łączny czas skanowania dla jednego pacjenta &lt;15 min</w:t>
            </w:r>
          </w:p>
        </w:tc>
        <w:tc>
          <w:tcPr>
            <w:tcW w:w="1147" w:type="dxa"/>
          </w:tcPr>
          <w:p w14:paraId="2000E061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 xml:space="preserve">TAK, opisać </w:t>
            </w:r>
          </w:p>
        </w:tc>
        <w:tc>
          <w:tcPr>
            <w:tcW w:w="3240" w:type="dxa"/>
          </w:tcPr>
          <w:p w14:paraId="5CACA04F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4AFA0D88" w14:textId="77777777" w:rsidTr="007D4E5D">
        <w:trPr>
          <w:jc w:val="center"/>
        </w:trPr>
        <w:tc>
          <w:tcPr>
            <w:tcW w:w="425" w:type="dxa"/>
          </w:tcPr>
          <w:p w14:paraId="35CB8E4F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5D1F4CE8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Automatyczny algorytm redukcji cieni akustycznych z sutka</w:t>
            </w:r>
          </w:p>
        </w:tc>
        <w:tc>
          <w:tcPr>
            <w:tcW w:w="1147" w:type="dxa"/>
          </w:tcPr>
          <w:p w14:paraId="14D642D1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 xml:space="preserve">TAK, opisać </w:t>
            </w:r>
          </w:p>
        </w:tc>
        <w:tc>
          <w:tcPr>
            <w:tcW w:w="3240" w:type="dxa"/>
          </w:tcPr>
          <w:p w14:paraId="7ACDF9EE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3BADB566" w14:textId="77777777" w:rsidTr="007D4E5D">
        <w:trPr>
          <w:jc w:val="center"/>
        </w:trPr>
        <w:tc>
          <w:tcPr>
            <w:tcW w:w="425" w:type="dxa"/>
          </w:tcPr>
          <w:p w14:paraId="75E5EDCC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10E0B1AF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Automatyczny algorytm redukcji artefaktów (plamek ultrasonograficznych)</w:t>
            </w:r>
          </w:p>
        </w:tc>
        <w:tc>
          <w:tcPr>
            <w:tcW w:w="1147" w:type="dxa"/>
          </w:tcPr>
          <w:p w14:paraId="170D42BF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 xml:space="preserve">TAK, opisać </w:t>
            </w:r>
          </w:p>
        </w:tc>
        <w:tc>
          <w:tcPr>
            <w:tcW w:w="3240" w:type="dxa"/>
          </w:tcPr>
          <w:p w14:paraId="72C64764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782B25EB" w14:textId="77777777" w:rsidTr="007D4E5D">
        <w:trPr>
          <w:jc w:val="center"/>
        </w:trPr>
        <w:tc>
          <w:tcPr>
            <w:tcW w:w="425" w:type="dxa"/>
          </w:tcPr>
          <w:p w14:paraId="1214DD74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458064FC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Automatyczne rozpoznawanie płaszczyzny żeber i dostosowanie głębokości skanowania</w:t>
            </w:r>
          </w:p>
        </w:tc>
        <w:tc>
          <w:tcPr>
            <w:tcW w:w="1147" w:type="dxa"/>
          </w:tcPr>
          <w:p w14:paraId="69AEFA13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 xml:space="preserve">TAK, opisać </w:t>
            </w:r>
          </w:p>
        </w:tc>
        <w:tc>
          <w:tcPr>
            <w:tcW w:w="3240" w:type="dxa"/>
          </w:tcPr>
          <w:p w14:paraId="78BCA5A2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1B4F0A2E" w14:textId="77777777" w:rsidTr="007D4E5D">
        <w:trPr>
          <w:jc w:val="center"/>
        </w:trPr>
        <w:tc>
          <w:tcPr>
            <w:tcW w:w="425" w:type="dxa"/>
          </w:tcPr>
          <w:p w14:paraId="2A5AA222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720AAC45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 xml:space="preserve">Automatyczna detekcja granic piersi celem optymalizacji procesu skanowania </w:t>
            </w:r>
          </w:p>
        </w:tc>
        <w:tc>
          <w:tcPr>
            <w:tcW w:w="1147" w:type="dxa"/>
          </w:tcPr>
          <w:p w14:paraId="1E7FBC91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 xml:space="preserve">TAK, opisać </w:t>
            </w:r>
          </w:p>
        </w:tc>
        <w:tc>
          <w:tcPr>
            <w:tcW w:w="3240" w:type="dxa"/>
          </w:tcPr>
          <w:p w14:paraId="2571D6ED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2491215E" w14:textId="77777777" w:rsidTr="007D4E5D">
        <w:trPr>
          <w:jc w:val="center"/>
        </w:trPr>
        <w:tc>
          <w:tcPr>
            <w:tcW w:w="425" w:type="dxa"/>
          </w:tcPr>
          <w:p w14:paraId="42465682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1F71A43A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sz w:val="22"/>
                <w:szCs w:val="22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Skanowanie w trybie skrzyżowanych ultradźwięków</w:t>
            </w:r>
          </w:p>
        </w:tc>
        <w:tc>
          <w:tcPr>
            <w:tcW w:w="1147" w:type="dxa"/>
          </w:tcPr>
          <w:p w14:paraId="65B6073B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>TAK, opisać</w:t>
            </w:r>
          </w:p>
        </w:tc>
        <w:tc>
          <w:tcPr>
            <w:tcW w:w="3240" w:type="dxa"/>
          </w:tcPr>
          <w:p w14:paraId="13404B30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71DA7394" w14:textId="77777777" w:rsidTr="007D4E5D">
        <w:trPr>
          <w:jc w:val="center"/>
        </w:trPr>
        <w:tc>
          <w:tcPr>
            <w:tcW w:w="425" w:type="dxa"/>
          </w:tcPr>
          <w:p w14:paraId="6EB9DE13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6B897151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Zintegrowana automatycznie skanująca głowica ultrasonograficzna</w:t>
            </w:r>
          </w:p>
        </w:tc>
        <w:tc>
          <w:tcPr>
            <w:tcW w:w="1147" w:type="dxa"/>
          </w:tcPr>
          <w:p w14:paraId="12CD185B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 xml:space="preserve">TAK, opisać </w:t>
            </w:r>
          </w:p>
        </w:tc>
        <w:tc>
          <w:tcPr>
            <w:tcW w:w="3240" w:type="dxa"/>
          </w:tcPr>
          <w:p w14:paraId="612C0C23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4ED10EE2" w14:textId="77777777" w:rsidTr="007D4E5D">
        <w:trPr>
          <w:jc w:val="center"/>
        </w:trPr>
        <w:tc>
          <w:tcPr>
            <w:tcW w:w="425" w:type="dxa"/>
          </w:tcPr>
          <w:p w14:paraId="6490DEF0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24C585DD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Pasmo częstotliwości głowicy 6-15MHz +/-1 MHz</w:t>
            </w:r>
          </w:p>
        </w:tc>
        <w:tc>
          <w:tcPr>
            <w:tcW w:w="1147" w:type="dxa"/>
          </w:tcPr>
          <w:p w14:paraId="48AD3F9C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 xml:space="preserve">TAK, opisać </w:t>
            </w:r>
          </w:p>
        </w:tc>
        <w:tc>
          <w:tcPr>
            <w:tcW w:w="3240" w:type="dxa"/>
          </w:tcPr>
          <w:p w14:paraId="396E12B9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3CF143CC" w14:textId="77777777" w:rsidTr="007D4E5D">
        <w:trPr>
          <w:jc w:val="center"/>
        </w:trPr>
        <w:tc>
          <w:tcPr>
            <w:tcW w:w="425" w:type="dxa"/>
          </w:tcPr>
          <w:p w14:paraId="4534DF79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186E09F7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Długość głowicy powyżej 15cm</w:t>
            </w:r>
          </w:p>
        </w:tc>
        <w:tc>
          <w:tcPr>
            <w:tcW w:w="1147" w:type="dxa"/>
          </w:tcPr>
          <w:p w14:paraId="5080F683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 xml:space="preserve">TAK, opisać </w:t>
            </w:r>
          </w:p>
        </w:tc>
        <w:tc>
          <w:tcPr>
            <w:tcW w:w="3240" w:type="dxa"/>
          </w:tcPr>
          <w:p w14:paraId="7E7DD8C0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17D2BA1F" w14:textId="77777777" w:rsidTr="007D4E5D">
        <w:trPr>
          <w:jc w:val="center"/>
        </w:trPr>
        <w:tc>
          <w:tcPr>
            <w:tcW w:w="425" w:type="dxa"/>
          </w:tcPr>
          <w:p w14:paraId="0EC2C14E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607E78CB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Ilość elementów głowicy &gt;700</w:t>
            </w:r>
          </w:p>
        </w:tc>
        <w:tc>
          <w:tcPr>
            <w:tcW w:w="1147" w:type="dxa"/>
          </w:tcPr>
          <w:p w14:paraId="6EECEB12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 xml:space="preserve">TAK, opisać </w:t>
            </w:r>
          </w:p>
        </w:tc>
        <w:tc>
          <w:tcPr>
            <w:tcW w:w="3240" w:type="dxa"/>
          </w:tcPr>
          <w:p w14:paraId="1202FDE3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3491C0AF" w14:textId="77777777" w:rsidTr="007D4E5D">
        <w:trPr>
          <w:jc w:val="center"/>
        </w:trPr>
        <w:tc>
          <w:tcPr>
            <w:tcW w:w="425" w:type="dxa"/>
          </w:tcPr>
          <w:p w14:paraId="0A3AE3C6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1040D25D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Eliminacja ognisk – głowica i beamformer zapewniają jednorodny obraz w całym zakresie penetracji</w:t>
            </w:r>
          </w:p>
        </w:tc>
        <w:tc>
          <w:tcPr>
            <w:tcW w:w="1147" w:type="dxa"/>
          </w:tcPr>
          <w:p w14:paraId="21D2EC70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 xml:space="preserve">TAK, opisać </w:t>
            </w:r>
          </w:p>
        </w:tc>
        <w:tc>
          <w:tcPr>
            <w:tcW w:w="3240" w:type="dxa"/>
          </w:tcPr>
          <w:p w14:paraId="33C5566F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5A48E2BF" w14:textId="77777777" w:rsidTr="007D4E5D">
        <w:trPr>
          <w:jc w:val="center"/>
        </w:trPr>
        <w:tc>
          <w:tcPr>
            <w:tcW w:w="425" w:type="dxa"/>
          </w:tcPr>
          <w:p w14:paraId="5699C3AD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63F4B656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Gęstość elementów piezoelektrycznych mniej niż 0,25mm</w:t>
            </w:r>
          </w:p>
        </w:tc>
        <w:tc>
          <w:tcPr>
            <w:tcW w:w="1147" w:type="dxa"/>
          </w:tcPr>
          <w:p w14:paraId="3E03F010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 xml:space="preserve">TAK, opisać </w:t>
            </w:r>
          </w:p>
        </w:tc>
        <w:tc>
          <w:tcPr>
            <w:tcW w:w="3240" w:type="dxa"/>
          </w:tcPr>
          <w:p w14:paraId="381D6217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21878357" w14:textId="77777777" w:rsidTr="007D4E5D">
        <w:trPr>
          <w:jc w:val="center"/>
        </w:trPr>
        <w:tc>
          <w:tcPr>
            <w:tcW w:w="425" w:type="dxa"/>
          </w:tcPr>
          <w:p w14:paraId="392FA3C9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73AB2D29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 xml:space="preserve">Kształt głowicy skanującej odpowiadający anatomii piersi – odwrócony convex </w:t>
            </w:r>
          </w:p>
        </w:tc>
        <w:tc>
          <w:tcPr>
            <w:tcW w:w="1147" w:type="dxa"/>
          </w:tcPr>
          <w:p w14:paraId="08F06141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 xml:space="preserve">TAK, opisać </w:t>
            </w:r>
          </w:p>
        </w:tc>
        <w:tc>
          <w:tcPr>
            <w:tcW w:w="3240" w:type="dxa"/>
          </w:tcPr>
          <w:p w14:paraId="08CFA8B3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6DAAAD85" w14:textId="77777777" w:rsidTr="007D4E5D">
        <w:trPr>
          <w:jc w:val="center"/>
        </w:trPr>
        <w:tc>
          <w:tcPr>
            <w:tcW w:w="425" w:type="dxa"/>
          </w:tcPr>
          <w:p w14:paraId="66C66FCD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65BC0B73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  <w:t>Komputerowa stacja robocza do analizy i opisu medycznego</w:t>
            </w:r>
          </w:p>
        </w:tc>
        <w:tc>
          <w:tcPr>
            <w:tcW w:w="1147" w:type="dxa"/>
          </w:tcPr>
          <w:p w14:paraId="7A101DE7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 xml:space="preserve">TAK, opisać </w:t>
            </w:r>
          </w:p>
        </w:tc>
        <w:tc>
          <w:tcPr>
            <w:tcW w:w="3240" w:type="dxa"/>
          </w:tcPr>
          <w:p w14:paraId="57583308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639B890C" w14:textId="77777777" w:rsidTr="007D4E5D">
        <w:trPr>
          <w:jc w:val="center"/>
        </w:trPr>
        <w:tc>
          <w:tcPr>
            <w:tcW w:w="425" w:type="dxa"/>
          </w:tcPr>
          <w:p w14:paraId="47CFAB92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04F5DB61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Zasilanie 230V/50Hz chwilowy pobór prądu do 10A</w:t>
            </w:r>
          </w:p>
        </w:tc>
        <w:tc>
          <w:tcPr>
            <w:tcW w:w="1147" w:type="dxa"/>
          </w:tcPr>
          <w:p w14:paraId="66EDDBD2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 xml:space="preserve">TAK, opisać </w:t>
            </w:r>
          </w:p>
        </w:tc>
        <w:tc>
          <w:tcPr>
            <w:tcW w:w="3240" w:type="dxa"/>
          </w:tcPr>
          <w:p w14:paraId="4E170159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61F996E2" w14:textId="77777777" w:rsidTr="007D4E5D">
        <w:trPr>
          <w:jc w:val="center"/>
        </w:trPr>
        <w:tc>
          <w:tcPr>
            <w:tcW w:w="425" w:type="dxa"/>
          </w:tcPr>
          <w:p w14:paraId="60E589C4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60E3206F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sz w:val="22"/>
                <w:szCs w:val="22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Monitor medyczny minimum 24”</w:t>
            </w:r>
          </w:p>
        </w:tc>
        <w:tc>
          <w:tcPr>
            <w:tcW w:w="1147" w:type="dxa"/>
          </w:tcPr>
          <w:p w14:paraId="04602250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>TAK, opisać</w:t>
            </w:r>
          </w:p>
        </w:tc>
        <w:tc>
          <w:tcPr>
            <w:tcW w:w="3240" w:type="dxa"/>
          </w:tcPr>
          <w:p w14:paraId="7710FE52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3F29ADEA" w14:textId="77777777" w:rsidTr="007D4E5D">
        <w:trPr>
          <w:jc w:val="center"/>
        </w:trPr>
        <w:tc>
          <w:tcPr>
            <w:tcW w:w="425" w:type="dxa"/>
          </w:tcPr>
          <w:p w14:paraId="3F1E491F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07E80F1E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Pojemność zainstalowanej pamięci HDD 200 GB minimum 400 badań</w:t>
            </w:r>
          </w:p>
        </w:tc>
        <w:tc>
          <w:tcPr>
            <w:tcW w:w="1147" w:type="dxa"/>
          </w:tcPr>
          <w:p w14:paraId="6C98B81B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 xml:space="preserve">TAK, opisać </w:t>
            </w:r>
          </w:p>
        </w:tc>
        <w:tc>
          <w:tcPr>
            <w:tcW w:w="3240" w:type="dxa"/>
          </w:tcPr>
          <w:p w14:paraId="39DBC537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3ACD3D22" w14:textId="77777777" w:rsidTr="007D4E5D">
        <w:trPr>
          <w:jc w:val="center"/>
        </w:trPr>
        <w:tc>
          <w:tcPr>
            <w:tcW w:w="425" w:type="dxa"/>
          </w:tcPr>
          <w:p w14:paraId="3D01C92B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088F4453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Gniazdo Ethernet 1000 Base-T Ethernet do komunikacji w standardzie DICOM</w:t>
            </w:r>
          </w:p>
        </w:tc>
        <w:tc>
          <w:tcPr>
            <w:tcW w:w="1147" w:type="dxa"/>
          </w:tcPr>
          <w:p w14:paraId="7B3CE57D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 xml:space="preserve">TAK, opisać </w:t>
            </w:r>
          </w:p>
        </w:tc>
        <w:tc>
          <w:tcPr>
            <w:tcW w:w="3240" w:type="dxa"/>
          </w:tcPr>
          <w:p w14:paraId="6A3CD53C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6B02739A" w14:textId="77777777" w:rsidTr="007D4E5D">
        <w:trPr>
          <w:jc w:val="center"/>
        </w:trPr>
        <w:tc>
          <w:tcPr>
            <w:tcW w:w="425" w:type="dxa"/>
          </w:tcPr>
          <w:p w14:paraId="6EAF0F20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4CE42D4B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  <w:t xml:space="preserve">Standard DICOM 3.0 w zakresie: </w:t>
            </w:r>
          </w:p>
          <w:p w14:paraId="68AA7B06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  <w:t xml:space="preserve">– Query/Retrieval SCU </w:t>
            </w:r>
          </w:p>
          <w:p w14:paraId="6F3E7AC8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  <w:t xml:space="preserve">– Store SCP/SCU </w:t>
            </w:r>
          </w:p>
          <w:p w14:paraId="4AF9302F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sz w:val="22"/>
                <w:szCs w:val="22"/>
              </w:rPr>
            </w:pPr>
            <w:r w:rsidRPr="00C2268F"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  <w:t>– Print SCU</w:t>
            </w:r>
          </w:p>
        </w:tc>
        <w:tc>
          <w:tcPr>
            <w:tcW w:w="1147" w:type="dxa"/>
          </w:tcPr>
          <w:p w14:paraId="54BA59B5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>TAK, opisać</w:t>
            </w:r>
          </w:p>
        </w:tc>
        <w:tc>
          <w:tcPr>
            <w:tcW w:w="3240" w:type="dxa"/>
          </w:tcPr>
          <w:p w14:paraId="0C105E68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005E556D" w14:textId="77777777" w:rsidTr="007D4E5D">
        <w:trPr>
          <w:jc w:val="center"/>
        </w:trPr>
        <w:tc>
          <w:tcPr>
            <w:tcW w:w="425" w:type="dxa"/>
          </w:tcPr>
          <w:p w14:paraId="5819C125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6F139F5A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Wielowarstwowe wyświetlanie obrazów 4-12 warstw jednocześnie</w:t>
            </w:r>
          </w:p>
        </w:tc>
        <w:tc>
          <w:tcPr>
            <w:tcW w:w="1147" w:type="dxa"/>
          </w:tcPr>
          <w:p w14:paraId="5ED523A6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 xml:space="preserve">TAK, opisać </w:t>
            </w:r>
          </w:p>
        </w:tc>
        <w:tc>
          <w:tcPr>
            <w:tcW w:w="3240" w:type="dxa"/>
          </w:tcPr>
          <w:p w14:paraId="31C57D22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5A09A894" w14:textId="77777777" w:rsidTr="007D4E5D">
        <w:trPr>
          <w:jc w:val="center"/>
        </w:trPr>
        <w:tc>
          <w:tcPr>
            <w:tcW w:w="425" w:type="dxa"/>
          </w:tcPr>
          <w:p w14:paraId="3DFFE26E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1C9E79C5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Ustawienie grubości warstw 0,5 do 10 mm</w:t>
            </w:r>
          </w:p>
        </w:tc>
        <w:tc>
          <w:tcPr>
            <w:tcW w:w="1147" w:type="dxa"/>
          </w:tcPr>
          <w:p w14:paraId="06B23A56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 xml:space="preserve">TAK, opisać </w:t>
            </w:r>
          </w:p>
        </w:tc>
        <w:tc>
          <w:tcPr>
            <w:tcW w:w="3240" w:type="dxa"/>
          </w:tcPr>
          <w:p w14:paraId="7E749874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47EEF811" w14:textId="77777777" w:rsidTr="007D4E5D">
        <w:trPr>
          <w:jc w:val="center"/>
        </w:trPr>
        <w:tc>
          <w:tcPr>
            <w:tcW w:w="425" w:type="dxa"/>
          </w:tcPr>
          <w:p w14:paraId="3F951B25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563F2B10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Standaryzowane projekcje: cienkowarstwowa coronal, transverse, sagittal, radial, anti-radial</w:t>
            </w:r>
          </w:p>
        </w:tc>
        <w:tc>
          <w:tcPr>
            <w:tcW w:w="1147" w:type="dxa"/>
          </w:tcPr>
          <w:p w14:paraId="5063EFBC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 xml:space="preserve">TAK, opisać </w:t>
            </w:r>
          </w:p>
        </w:tc>
        <w:tc>
          <w:tcPr>
            <w:tcW w:w="3240" w:type="dxa"/>
          </w:tcPr>
          <w:p w14:paraId="24F0E0DB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304CFC93" w14:textId="77777777" w:rsidTr="007D4E5D">
        <w:trPr>
          <w:jc w:val="center"/>
        </w:trPr>
        <w:tc>
          <w:tcPr>
            <w:tcW w:w="425" w:type="dxa"/>
          </w:tcPr>
          <w:p w14:paraId="35AF7B18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2812162C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Powiększenie do minimum 4 razy</w:t>
            </w:r>
          </w:p>
        </w:tc>
        <w:tc>
          <w:tcPr>
            <w:tcW w:w="1147" w:type="dxa"/>
          </w:tcPr>
          <w:p w14:paraId="58E95047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 xml:space="preserve">TAK, opisać </w:t>
            </w:r>
          </w:p>
        </w:tc>
        <w:tc>
          <w:tcPr>
            <w:tcW w:w="3240" w:type="dxa"/>
          </w:tcPr>
          <w:p w14:paraId="09B999C6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72511616" w14:textId="77777777" w:rsidTr="007D4E5D">
        <w:trPr>
          <w:jc w:val="center"/>
        </w:trPr>
        <w:tc>
          <w:tcPr>
            <w:tcW w:w="425" w:type="dxa"/>
          </w:tcPr>
          <w:p w14:paraId="14825D5C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6844509C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Możliwość porównania widoków coronal z obydwu piersi</w:t>
            </w:r>
          </w:p>
        </w:tc>
        <w:tc>
          <w:tcPr>
            <w:tcW w:w="1147" w:type="dxa"/>
          </w:tcPr>
          <w:p w14:paraId="1FD567BC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 xml:space="preserve">TAK, opisać </w:t>
            </w:r>
          </w:p>
        </w:tc>
        <w:tc>
          <w:tcPr>
            <w:tcW w:w="3240" w:type="dxa"/>
          </w:tcPr>
          <w:p w14:paraId="58F962D3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6567C791" w14:textId="77777777" w:rsidTr="007D4E5D">
        <w:trPr>
          <w:jc w:val="center"/>
        </w:trPr>
        <w:tc>
          <w:tcPr>
            <w:tcW w:w="425" w:type="dxa"/>
          </w:tcPr>
          <w:p w14:paraId="2BC9373D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6158F2B4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Import obrazów w standardzie DICOM z innych modalności (USG, mammografu)</w:t>
            </w:r>
          </w:p>
        </w:tc>
        <w:tc>
          <w:tcPr>
            <w:tcW w:w="1147" w:type="dxa"/>
          </w:tcPr>
          <w:p w14:paraId="2C63D189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 xml:space="preserve">TAK, opisać </w:t>
            </w:r>
          </w:p>
        </w:tc>
        <w:tc>
          <w:tcPr>
            <w:tcW w:w="3240" w:type="dxa"/>
          </w:tcPr>
          <w:p w14:paraId="0C6A4F10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4B9BF668" w14:textId="77777777" w:rsidTr="007D4E5D">
        <w:trPr>
          <w:jc w:val="center"/>
        </w:trPr>
        <w:tc>
          <w:tcPr>
            <w:tcW w:w="425" w:type="dxa"/>
          </w:tcPr>
          <w:p w14:paraId="595FECB3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500885DD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sz w:val="22"/>
                <w:szCs w:val="22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Ramię ze zróżnicowanymi poziomami kompresji</w:t>
            </w:r>
          </w:p>
        </w:tc>
        <w:tc>
          <w:tcPr>
            <w:tcW w:w="1147" w:type="dxa"/>
          </w:tcPr>
          <w:p w14:paraId="72044C45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>TAK, opisać</w:t>
            </w:r>
          </w:p>
        </w:tc>
        <w:tc>
          <w:tcPr>
            <w:tcW w:w="3240" w:type="dxa"/>
          </w:tcPr>
          <w:p w14:paraId="29EEDCDE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076D6BCE" w14:textId="77777777" w:rsidTr="007D4E5D">
        <w:trPr>
          <w:jc w:val="center"/>
        </w:trPr>
        <w:tc>
          <w:tcPr>
            <w:tcW w:w="425" w:type="dxa"/>
          </w:tcPr>
          <w:p w14:paraId="3948D1BE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39A33752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sz w:val="22"/>
                <w:szCs w:val="22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Przetwornik ultradźwiękowy zgodny z krzywizna piersi</w:t>
            </w:r>
          </w:p>
        </w:tc>
        <w:tc>
          <w:tcPr>
            <w:tcW w:w="1147" w:type="dxa"/>
          </w:tcPr>
          <w:p w14:paraId="458E21B3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>TAK, opisać</w:t>
            </w:r>
          </w:p>
        </w:tc>
        <w:tc>
          <w:tcPr>
            <w:tcW w:w="3240" w:type="dxa"/>
          </w:tcPr>
          <w:p w14:paraId="78AFB2DB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1650C033" w14:textId="77777777" w:rsidTr="007D4E5D">
        <w:trPr>
          <w:jc w:val="center"/>
        </w:trPr>
        <w:tc>
          <w:tcPr>
            <w:tcW w:w="425" w:type="dxa"/>
          </w:tcPr>
          <w:p w14:paraId="0BCD7536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64165502" w14:textId="7A7CE889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sz w:val="22"/>
                <w:szCs w:val="22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Gęstość przetworników 0,20</w:t>
            </w:r>
            <w:r>
              <w:rPr>
                <w:rFonts w:ascii="Garamond" w:hAnsi="Garamond" w:cstheme="minorHAnsi"/>
                <w:sz w:val="22"/>
                <w:szCs w:val="22"/>
              </w:rPr>
              <w:t>m</w:t>
            </w:r>
            <w:r w:rsidRPr="00C2268F">
              <w:rPr>
                <w:rFonts w:ascii="Garamond" w:hAnsi="Garamond" w:cstheme="minorHAnsi"/>
                <w:sz w:val="22"/>
                <w:szCs w:val="22"/>
              </w:rPr>
              <w:t>m</w:t>
            </w:r>
          </w:p>
        </w:tc>
        <w:tc>
          <w:tcPr>
            <w:tcW w:w="1147" w:type="dxa"/>
          </w:tcPr>
          <w:p w14:paraId="47C81700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>TAK, opisać</w:t>
            </w:r>
          </w:p>
        </w:tc>
        <w:tc>
          <w:tcPr>
            <w:tcW w:w="3240" w:type="dxa"/>
          </w:tcPr>
          <w:p w14:paraId="62273CB4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5FCBB188" w14:textId="77777777" w:rsidTr="007D4E5D">
        <w:trPr>
          <w:jc w:val="center"/>
        </w:trPr>
        <w:tc>
          <w:tcPr>
            <w:tcW w:w="425" w:type="dxa"/>
          </w:tcPr>
          <w:p w14:paraId="32EA3334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5DBB2117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sz w:val="22"/>
                <w:szCs w:val="22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Akwizycja do bryły 3D</w:t>
            </w:r>
          </w:p>
        </w:tc>
        <w:tc>
          <w:tcPr>
            <w:tcW w:w="1147" w:type="dxa"/>
          </w:tcPr>
          <w:p w14:paraId="6EF148F8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>TAK, opisać</w:t>
            </w:r>
          </w:p>
        </w:tc>
        <w:tc>
          <w:tcPr>
            <w:tcW w:w="3240" w:type="dxa"/>
          </w:tcPr>
          <w:p w14:paraId="39893539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6B88D8A4" w14:textId="77777777" w:rsidTr="007D4E5D">
        <w:trPr>
          <w:jc w:val="center"/>
        </w:trPr>
        <w:tc>
          <w:tcPr>
            <w:tcW w:w="425" w:type="dxa"/>
          </w:tcPr>
          <w:p w14:paraId="2466A8D7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1168124E" w14:textId="24F1B9B8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sz w:val="22"/>
                <w:szCs w:val="22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Skok 0,5-2mm</w:t>
            </w:r>
          </w:p>
        </w:tc>
        <w:tc>
          <w:tcPr>
            <w:tcW w:w="1147" w:type="dxa"/>
          </w:tcPr>
          <w:p w14:paraId="6092F7C7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>TAK, opisać</w:t>
            </w:r>
          </w:p>
        </w:tc>
        <w:tc>
          <w:tcPr>
            <w:tcW w:w="3240" w:type="dxa"/>
          </w:tcPr>
          <w:p w14:paraId="0138650A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4200AF90" w14:textId="77777777" w:rsidTr="007D4E5D">
        <w:trPr>
          <w:jc w:val="center"/>
        </w:trPr>
        <w:tc>
          <w:tcPr>
            <w:tcW w:w="425" w:type="dxa"/>
          </w:tcPr>
          <w:p w14:paraId="7BEC0BA1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29871534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sz w:val="22"/>
                <w:szCs w:val="22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Powiększenie x4</w:t>
            </w:r>
          </w:p>
        </w:tc>
        <w:tc>
          <w:tcPr>
            <w:tcW w:w="1147" w:type="dxa"/>
          </w:tcPr>
          <w:p w14:paraId="3E452D27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>TAK, opisać</w:t>
            </w:r>
          </w:p>
        </w:tc>
        <w:tc>
          <w:tcPr>
            <w:tcW w:w="3240" w:type="dxa"/>
          </w:tcPr>
          <w:p w14:paraId="7EE21305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0131C349" w14:textId="77777777" w:rsidTr="007D4E5D">
        <w:trPr>
          <w:jc w:val="center"/>
        </w:trPr>
        <w:tc>
          <w:tcPr>
            <w:tcW w:w="425" w:type="dxa"/>
          </w:tcPr>
          <w:p w14:paraId="2F5BEDD2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74BF6834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kern w:val="0"/>
                <w:sz w:val="22"/>
                <w:szCs w:val="22"/>
                <w:lang w:eastAsia="pl-PL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Materiały eksploatacyjne na minimum 200 pacjentów</w:t>
            </w:r>
          </w:p>
        </w:tc>
        <w:tc>
          <w:tcPr>
            <w:tcW w:w="1147" w:type="dxa"/>
          </w:tcPr>
          <w:p w14:paraId="6E0D87B4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 xml:space="preserve">TAK, opisać </w:t>
            </w:r>
          </w:p>
        </w:tc>
        <w:tc>
          <w:tcPr>
            <w:tcW w:w="3240" w:type="dxa"/>
          </w:tcPr>
          <w:p w14:paraId="181BE520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6C401A2D" w14:textId="77777777" w:rsidTr="007D4E5D">
        <w:trPr>
          <w:jc w:val="center"/>
        </w:trPr>
        <w:tc>
          <w:tcPr>
            <w:tcW w:w="425" w:type="dxa"/>
          </w:tcPr>
          <w:p w14:paraId="6D1D8602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20AAE74D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sz w:val="22"/>
                <w:szCs w:val="22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 xml:space="preserve">Podłączenie i skonfigurowanie przez Wykonawcę Urządzenia będącego przedmiotem w/w postępowania do systemu PACS. </w:t>
            </w:r>
          </w:p>
        </w:tc>
        <w:tc>
          <w:tcPr>
            <w:tcW w:w="1147" w:type="dxa"/>
          </w:tcPr>
          <w:p w14:paraId="57783BA1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>TAK, opisać</w:t>
            </w:r>
          </w:p>
        </w:tc>
        <w:tc>
          <w:tcPr>
            <w:tcW w:w="3240" w:type="dxa"/>
          </w:tcPr>
          <w:p w14:paraId="3A947458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  <w:tr w:rsidR="00C82668" w:rsidRPr="00C2268F" w14:paraId="3DBA520C" w14:textId="77777777" w:rsidTr="007D4E5D">
        <w:trPr>
          <w:jc w:val="center"/>
        </w:trPr>
        <w:tc>
          <w:tcPr>
            <w:tcW w:w="425" w:type="dxa"/>
          </w:tcPr>
          <w:p w14:paraId="723911C0" w14:textId="77777777" w:rsidR="00C82668" w:rsidRPr="00C2268F" w:rsidRDefault="00C82668" w:rsidP="00C82668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956" w:type="dxa"/>
          </w:tcPr>
          <w:p w14:paraId="126AF80D" w14:textId="77777777" w:rsidR="00C82668" w:rsidRPr="00C2268F" w:rsidRDefault="00C82668" w:rsidP="007D4E5D">
            <w:pPr>
              <w:pStyle w:val="Standard"/>
              <w:rPr>
                <w:rFonts w:ascii="Garamond" w:hAnsi="Garamond" w:cstheme="minorHAnsi"/>
                <w:sz w:val="22"/>
                <w:szCs w:val="22"/>
              </w:rPr>
            </w:pPr>
            <w:r w:rsidRPr="00C2268F">
              <w:rPr>
                <w:rFonts w:ascii="Garamond" w:hAnsi="Garamond" w:cstheme="minorHAnsi"/>
                <w:sz w:val="22"/>
                <w:szCs w:val="22"/>
              </w:rPr>
              <w:t>Koszty serwisowe oraz licencyjne związane z podłączeniem Urządzenia do systemu PACS ponosi Wykonawca.</w:t>
            </w:r>
          </w:p>
        </w:tc>
        <w:tc>
          <w:tcPr>
            <w:tcW w:w="1147" w:type="dxa"/>
          </w:tcPr>
          <w:p w14:paraId="2CBAC398" w14:textId="77777777" w:rsidR="00C82668" w:rsidRPr="00C2268F" w:rsidRDefault="00C82668" w:rsidP="007D4E5D">
            <w:pPr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lang w:eastAsia="ar-SA"/>
              </w:rPr>
            </w:pPr>
            <w:r w:rsidRPr="00C2268F">
              <w:rPr>
                <w:rFonts w:ascii="Garamond" w:hAnsi="Garamond" w:cstheme="minorHAnsi"/>
                <w:color w:val="000000"/>
                <w:spacing w:val="2"/>
                <w:lang w:eastAsia="ar-SA"/>
              </w:rPr>
              <w:t>TAK, opisać</w:t>
            </w:r>
          </w:p>
        </w:tc>
        <w:tc>
          <w:tcPr>
            <w:tcW w:w="3240" w:type="dxa"/>
          </w:tcPr>
          <w:p w14:paraId="13EE72E4" w14:textId="77777777" w:rsidR="00C82668" w:rsidRPr="00C2268F" w:rsidRDefault="00C82668" w:rsidP="007D4E5D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</w:tr>
    </w:tbl>
    <w:p w14:paraId="2FEA5932" w14:textId="77777777" w:rsidR="00C82668" w:rsidRPr="00C2268F" w:rsidRDefault="00C82668" w:rsidP="00C82668">
      <w:pPr>
        <w:spacing w:after="0" w:line="240" w:lineRule="auto"/>
        <w:jc w:val="both"/>
        <w:rPr>
          <w:rFonts w:ascii="Garamond" w:eastAsia="Calibri" w:hAnsi="Garamond" w:cs="Calibri"/>
          <w:b/>
          <w:bCs/>
        </w:rPr>
      </w:pPr>
    </w:p>
    <w:tbl>
      <w:tblPr>
        <w:tblW w:w="10784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2707"/>
        <w:gridCol w:w="2960"/>
        <w:gridCol w:w="1147"/>
        <w:gridCol w:w="3266"/>
      </w:tblGrid>
      <w:tr w:rsidR="00C82668" w:rsidRPr="00C2268F" w14:paraId="00584F7D" w14:textId="77777777" w:rsidTr="007D4E5D">
        <w:trPr>
          <w:trHeight w:val="301"/>
          <w:jc w:val="center"/>
        </w:trPr>
        <w:tc>
          <w:tcPr>
            <w:tcW w:w="107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4C6CADE7" w14:textId="77777777" w:rsidR="00C82668" w:rsidRPr="00C2268F" w:rsidRDefault="00C82668" w:rsidP="007D4E5D">
            <w:pPr>
              <w:spacing w:after="0" w:line="240" w:lineRule="auto"/>
              <w:ind w:left="708"/>
              <w:jc w:val="both"/>
              <w:rPr>
                <w:rFonts w:ascii="Garamond" w:hAnsi="Garamond"/>
              </w:rPr>
            </w:pPr>
            <w:r w:rsidRPr="00C2268F">
              <w:rPr>
                <w:rFonts w:ascii="Garamond" w:eastAsia="Calibri" w:hAnsi="Garamond" w:cs="Calibri"/>
                <w:b/>
              </w:rPr>
              <w:t>INFORMACJE DODATKOWE</w:t>
            </w:r>
          </w:p>
        </w:tc>
      </w:tr>
      <w:tr w:rsidR="00C82668" w:rsidRPr="00C2268F" w14:paraId="4FB5EF7F" w14:textId="77777777" w:rsidTr="00C82668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E1659" w14:textId="77777777" w:rsidR="00C82668" w:rsidRPr="00C2268F" w:rsidRDefault="00C82668" w:rsidP="007D4E5D">
            <w:pPr>
              <w:spacing w:after="0" w:line="240" w:lineRule="auto"/>
              <w:ind w:left="29"/>
              <w:contextualSpacing/>
              <w:jc w:val="both"/>
              <w:rPr>
                <w:rFonts w:ascii="Garamond" w:hAnsi="Garamond"/>
              </w:rPr>
            </w:pPr>
            <w:r w:rsidRPr="00C2268F">
              <w:rPr>
                <w:rFonts w:ascii="Garamond" w:eastAsia="Calibri" w:hAnsi="Garamond" w:cs="Calibri"/>
                <w:bCs/>
              </w:rPr>
              <w:t>1.</w:t>
            </w:r>
          </w:p>
        </w:tc>
        <w:tc>
          <w:tcPr>
            <w:tcW w:w="56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C270F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hAnsi="Garamond"/>
              </w:rPr>
            </w:pPr>
            <w:r w:rsidRPr="00C2268F">
              <w:rPr>
                <w:rFonts w:ascii="Garamond" w:eastAsia="Calibri" w:hAnsi="Garamond" w:cs="Calibri"/>
                <w:spacing w:val="2"/>
                <w:lang w:eastAsia="ar-SA"/>
              </w:rPr>
              <w:t>Okres gwarancji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31A54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hAnsi="Garamond"/>
              </w:rPr>
            </w:pPr>
            <w:r w:rsidRPr="00C2268F">
              <w:rPr>
                <w:rFonts w:ascii="Garamond" w:eastAsia="Calibri" w:hAnsi="Garamond" w:cs="Calibri"/>
                <w:spacing w:val="2"/>
                <w:lang w:eastAsia="ar-SA"/>
              </w:rPr>
              <w:t>Tak, min.</w:t>
            </w:r>
          </w:p>
          <w:p w14:paraId="2BA5E4FB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hAnsi="Garamond"/>
              </w:rPr>
            </w:pPr>
            <w:r w:rsidRPr="00C2268F">
              <w:rPr>
                <w:rFonts w:ascii="Garamond" w:eastAsia="Calibri" w:hAnsi="Garamond" w:cs="Calibri"/>
                <w:spacing w:val="2"/>
                <w:lang w:eastAsia="ar-SA"/>
              </w:rPr>
              <w:t>24 m-ce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E2A35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eastAsia="Calibri" w:hAnsi="Garamond" w:cs="Calibri"/>
                <w:b/>
                <w:bCs/>
              </w:rPr>
            </w:pPr>
          </w:p>
        </w:tc>
      </w:tr>
      <w:tr w:rsidR="00C82668" w:rsidRPr="00C2268F" w14:paraId="230A782E" w14:textId="77777777" w:rsidTr="00C82668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1B67A" w14:textId="77777777" w:rsidR="00C82668" w:rsidRPr="00C2268F" w:rsidRDefault="00C82668" w:rsidP="007D4E5D">
            <w:pPr>
              <w:spacing w:after="0" w:line="240" w:lineRule="auto"/>
              <w:ind w:left="29"/>
              <w:contextualSpacing/>
              <w:jc w:val="both"/>
              <w:rPr>
                <w:rFonts w:ascii="Garamond" w:hAnsi="Garamond"/>
              </w:rPr>
            </w:pPr>
            <w:r w:rsidRPr="00C2268F">
              <w:rPr>
                <w:rFonts w:ascii="Garamond" w:eastAsia="Calibri" w:hAnsi="Garamond" w:cs="Calibri"/>
                <w:bCs/>
              </w:rPr>
              <w:t>2.</w:t>
            </w:r>
          </w:p>
        </w:tc>
        <w:tc>
          <w:tcPr>
            <w:tcW w:w="56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229E7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hAnsi="Garamond"/>
              </w:rPr>
            </w:pPr>
            <w:r w:rsidRPr="00C2268F">
              <w:rPr>
                <w:rFonts w:ascii="Garamond" w:eastAsia="Calibri" w:hAnsi="Garamond" w:cs="Calibri"/>
                <w:spacing w:val="2"/>
                <w:lang w:eastAsia="ar-SA"/>
              </w:rPr>
              <w:t>Przeglądy aparatu w okresie trwania gwarancji (bezpłatnie)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E7CF9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hAnsi="Garamond"/>
              </w:rPr>
            </w:pPr>
            <w:r w:rsidRPr="00C2268F">
              <w:rPr>
                <w:rFonts w:ascii="Garamond" w:eastAsia="Calibri" w:hAnsi="Garamond" w:cs="Calibri"/>
                <w:spacing w:val="2"/>
                <w:lang w:eastAsia="ar-SA"/>
              </w:rPr>
              <w:t>Min. 1 rocznie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D588A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eastAsia="Calibri" w:hAnsi="Garamond" w:cs="Calibri"/>
                <w:b/>
                <w:bCs/>
              </w:rPr>
            </w:pPr>
          </w:p>
        </w:tc>
      </w:tr>
      <w:tr w:rsidR="00C82668" w:rsidRPr="00C2268F" w14:paraId="4EC21C41" w14:textId="77777777" w:rsidTr="00C82668">
        <w:trPr>
          <w:trHeight w:val="421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15294" w14:textId="77777777" w:rsidR="00C82668" w:rsidRPr="00C2268F" w:rsidRDefault="00C82668" w:rsidP="007D4E5D">
            <w:pPr>
              <w:spacing w:after="0" w:line="240" w:lineRule="auto"/>
              <w:ind w:left="29"/>
              <w:contextualSpacing/>
              <w:jc w:val="both"/>
              <w:rPr>
                <w:rFonts w:ascii="Garamond" w:hAnsi="Garamond"/>
              </w:rPr>
            </w:pPr>
            <w:r w:rsidRPr="00C2268F">
              <w:rPr>
                <w:rFonts w:ascii="Garamond" w:eastAsia="Calibri" w:hAnsi="Garamond" w:cs="Calibri"/>
                <w:bCs/>
              </w:rPr>
              <w:t>3.</w:t>
            </w:r>
          </w:p>
        </w:tc>
        <w:tc>
          <w:tcPr>
            <w:tcW w:w="56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9D7C0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hAnsi="Garamond"/>
              </w:rPr>
            </w:pPr>
            <w:r w:rsidRPr="00C2268F">
              <w:rPr>
                <w:rFonts w:ascii="Garamond" w:eastAsia="Calibri" w:hAnsi="Garamond" w:cs="Calibri"/>
                <w:spacing w:val="2"/>
                <w:lang w:eastAsia="ar-SA"/>
              </w:rPr>
              <w:t>Gwarancja dostępności części zamiennych w okresie po sprzedaży urządzenia.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6AE61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hAnsi="Garamond"/>
              </w:rPr>
            </w:pPr>
            <w:r w:rsidRPr="00C2268F">
              <w:rPr>
                <w:rFonts w:ascii="Garamond" w:eastAsia="Calibri" w:hAnsi="Garamond" w:cs="Calibri"/>
                <w:spacing w:val="2"/>
                <w:lang w:eastAsia="ar-SA"/>
              </w:rPr>
              <w:t>Min. 10 lat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C799C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eastAsia="Calibri" w:hAnsi="Garamond" w:cs="Calibri"/>
                <w:b/>
                <w:bCs/>
              </w:rPr>
            </w:pPr>
          </w:p>
        </w:tc>
      </w:tr>
      <w:tr w:rsidR="00C82668" w:rsidRPr="00C2268F" w14:paraId="4166FA54" w14:textId="77777777" w:rsidTr="00C82668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2C781" w14:textId="77777777" w:rsidR="00C82668" w:rsidRPr="00C2268F" w:rsidRDefault="00C82668" w:rsidP="007D4E5D">
            <w:pPr>
              <w:spacing w:after="0" w:line="240" w:lineRule="auto"/>
              <w:ind w:left="29"/>
              <w:contextualSpacing/>
              <w:jc w:val="both"/>
              <w:rPr>
                <w:rFonts w:ascii="Garamond" w:hAnsi="Garamond"/>
              </w:rPr>
            </w:pPr>
            <w:r w:rsidRPr="00C2268F">
              <w:rPr>
                <w:rFonts w:ascii="Garamond" w:eastAsia="Calibri" w:hAnsi="Garamond" w:cs="Calibri"/>
                <w:bCs/>
              </w:rPr>
              <w:t>4.</w:t>
            </w:r>
          </w:p>
        </w:tc>
        <w:tc>
          <w:tcPr>
            <w:tcW w:w="56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C43D4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hAnsi="Garamond"/>
              </w:rPr>
            </w:pPr>
            <w:r w:rsidRPr="00C2268F">
              <w:rPr>
                <w:rFonts w:ascii="Garamond" w:eastAsia="Calibri" w:hAnsi="Garamond" w:cs="Calibri"/>
                <w:spacing w:val="2"/>
                <w:lang w:eastAsia="ar-SA"/>
              </w:rPr>
              <w:t>Dostępność do autoryzowanego serwisu.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2FD0D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hAnsi="Garamond"/>
              </w:rPr>
            </w:pPr>
            <w:r w:rsidRPr="00C2268F">
              <w:rPr>
                <w:rFonts w:ascii="Garamond" w:eastAsia="Calibri" w:hAnsi="Garamond" w:cs="Calibri"/>
                <w:spacing w:val="2"/>
                <w:lang w:eastAsia="ar-SA"/>
              </w:rPr>
              <w:t>Tak, podać gdzie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297D0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eastAsia="Calibri" w:hAnsi="Garamond" w:cs="Calibri"/>
                <w:b/>
                <w:bCs/>
              </w:rPr>
            </w:pPr>
          </w:p>
        </w:tc>
      </w:tr>
      <w:tr w:rsidR="00C82668" w:rsidRPr="00C2268F" w14:paraId="7D9DC5FC" w14:textId="77777777" w:rsidTr="00C82668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E3458" w14:textId="77777777" w:rsidR="00C82668" w:rsidRPr="00C2268F" w:rsidRDefault="00C82668" w:rsidP="007D4E5D">
            <w:pPr>
              <w:spacing w:after="0" w:line="240" w:lineRule="auto"/>
              <w:ind w:left="29"/>
              <w:contextualSpacing/>
              <w:jc w:val="both"/>
              <w:rPr>
                <w:rFonts w:ascii="Garamond" w:hAnsi="Garamond"/>
              </w:rPr>
            </w:pPr>
            <w:r w:rsidRPr="00C2268F">
              <w:rPr>
                <w:rFonts w:ascii="Garamond" w:eastAsia="Calibri" w:hAnsi="Garamond" w:cs="Calibri"/>
                <w:bCs/>
              </w:rPr>
              <w:t>6.</w:t>
            </w:r>
          </w:p>
        </w:tc>
        <w:tc>
          <w:tcPr>
            <w:tcW w:w="56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AE6EB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hAnsi="Garamond"/>
              </w:rPr>
            </w:pPr>
            <w:r w:rsidRPr="00C2268F">
              <w:rPr>
                <w:rFonts w:ascii="Garamond" w:eastAsia="Calibri" w:hAnsi="Garamond" w:cs="Calibri"/>
                <w:spacing w:val="2"/>
                <w:lang w:eastAsia="ar-SA"/>
              </w:rPr>
              <w:t>Czas reakcji od zgłoszenia.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97BC5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hAnsi="Garamond"/>
              </w:rPr>
            </w:pPr>
            <w:r w:rsidRPr="00C2268F">
              <w:rPr>
                <w:rFonts w:ascii="Garamond" w:eastAsia="Calibri" w:hAnsi="Garamond" w:cs="Calibri"/>
                <w:spacing w:val="2"/>
                <w:lang w:eastAsia="ar-SA"/>
              </w:rPr>
              <w:t>Max. 48h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E0976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eastAsia="Calibri" w:hAnsi="Garamond" w:cs="Calibri"/>
                <w:b/>
                <w:bCs/>
              </w:rPr>
            </w:pPr>
          </w:p>
        </w:tc>
      </w:tr>
      <w:tr w:rsidR="00C82668" w:rsidRPr="00C2268F" w14:paraId="33B1B669" w14:textId="77777777" w:rsidTr="00C82668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157C0" w14:textId="77777777" w:rsidR="00C82668" w:rsidRPr="00C2268F" w:rsidRDefault="00C82668" w:rsidP="007D4E5D">
            <w:pPr>
              <w:spacing w:after="0" w:line="240" w:lineRule="auto"/>
              <w:ind w:left="29"/>
              <w:contextualSpacing/>
              <w:jc w:val="both"/>
              <w:rPr>
                <w:rFonts w:ascii="Garamond" w:hAnsi="Garamond"/>
              </w:rPr>
            </w:pPr>
            <w:r w:rsidRPr="00C2268F">
              <w:rPr>
                <w:rFonts w:ascii="Garamond" w:eastAsia="Calibri" w:hAnsi="Garamond" w:cs="Calibri"/>
                <w:bCs/>
              </w:rPr>
              <w:t>7.</w:t>
            </w:r>
          </w:p>
        </w:tc>
        <w:tc>
          <w:tcPr>
            <w:tcW w:w="56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01654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hAnsi="Garamond"/>
              </w:rPr>
            </w:pPr>
            <w:r w:rsidRPr="00C2268F">
              <w:rPr>
                <w:rFonts w:ascii="Garamond" w:eastAsia="Calibri" w:hAnsi="Garamond" w:cs="Calibri"/>
                <w:spacing w:val="2"/>
                <w:lang w:eastAsia="ar-SA"/>
              </w:rPr>
              <w:t>Czas trwania naprawy gwarancyjnej dla podzespołów sprowadzanych w kraju.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5431F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hAnsi="Garamond"/>
              </w:rPr>
            </w:pPr>
            <w:r w:rsidRPr="00C2268F">
              <w:rPr>
                <w:rFonts w:ascii="Garamond" w:eastAsia="Calibri" w:hAnsi="Garamond" w:cs="Calibri"/>
                <w:spacing w:val="2"/>
                <w:lang w:eastAsia="ar-SA"/>
              </w:rPr>
              <w:t>Max. 3 dni robocze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CD559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eastAsia="Calibri" w:hAnsi="Garamond" w:cs="Calibri"/>
                <w:b/>
                <w:bCs/>
              </w:rPr>
            </w:pPr>
          </w:p>
        </w:tc>
      </w:tr>
      <w:tr w:rsidR="00C82668" w:rsidRPr="00C2268F" w14:paraId="05CB8F3E" w14:textId="77777777" w:rsidTr="00C82668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FB662" w14:textId="77777777" w:rsidR="00C82668" w:rsidRPr="00C2268F" w:rsidRDefault="00C82668" w:rsidP="007D4E5D">
            <w:pPr>
              <w:spacing w:after="0" w:line="240" w:lineRule="auto"/>
              <w:ind w:left="29"/>
              <w:contextualSpacing/>
              <w:jc w:val="both"/>
              <w:rPr>
                <w:rFonts w:ascii="Garamond" w:hAnsi="Garamond"/>
              </w:rPr>
            </w:pPr>
            <w:r w:rsidRPr="00C2268F">
              <w:rPr>
                <w:rFonts w:ascii="Garamond" w:eastAsia="Calibri" w:hAnsi="Garamond" w:cs="Calibri"/>
                <w:bCs/>
              </w:rPr>
              <w:t>8.</w:t>
            </w:r>
          </w:p>
        </w:tc>
        <w:tc>
          <w:tcPr>
            <w:tcW w:w="56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49815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hAnsi="Garamond"/>
              </w:rPr>
            </w:pPr>
            <w:r w:rsidRPr="00C2268F">
              <w:rPr>
                <w:rFonts w:ascii="Garamond" w:eastAsia="Calibri" w:hAnsi="Garamond" w:cs="Calibri"/>
                <w:spacing w:val="2"/>
                <w:lang w:eastAsia="ar-SA"/>
              </w:rPr>
              <w:t>Czas trwania naprawy gwarancyjnej dla podzespołów sprowadzonych z zagranicy.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B263C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hAnsi="Garamond"/>
              </w:rPr>
            </w:pPr>
            <w:r w:rsidRPr="00C2268F">
              <w:rPr>
                <w:rFonts w:ascii="Garamond" w:eastAsia="Calibri" w:hAnsi="Garamond" w:cs="Calibri"/>
                <w:spacing w:val="2"/>
                <w:lang w:eastAsia="ar-SA"/>
              </w:rPr>
              <w:t>Max. 5 dni roboczych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6A602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eastAsia="Calibri" w:hAnsi="Garamond" w:cs="Calibri"/>
                <w:b/>
                <w:bCs/>
              </w:rPr>
            </w:pPr>
          </w:p>
        </w:tc>
      </w:tr>
      <w:tr w:rsidR="00C82668" w:rsidRPr="00C2268F" w14:paraId="41421116" w14:textId="77777777" w:rsidTr="00C82668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30261" w14:textId="77777777" w:rsidR="00C82668" w:rsidRPr="00C2268F" w:rsidRDefault="00C82668" w:rsidP="007D4E5D">
            <w:pPr>
              <w:spacing w:after="0" w:line="240" w:lineRule="auto"/>
              <w:ind w:left="29"/>
              <w:contextualSpacing/>
              <w:jc w:val="both"/>
              <w:rPr>
                <w:rFonts w:ascii="Garamond" w:hAnsi="Garamond"/>
              </w:rPr>
            </w:pPr>
            <w:r w:rsidRPr="00C2268F">
              <w:rPr>
                <w:rFonts w:ascii="Garamond" w:eastAsia="Calibri" w:hAnsi="Garamond" w:cs="Calibri"/>
                <w:bCs/>
              </w:rPr>
              <w:t>9.</w:t>
            </w:r>
          </w:p>
        </w:tc>
        <w:tc>
          <w:tcPr>
            <w:tcW w:w="56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F40AB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hAnsi="Garamond"/>
              </w:rPr>
            </w:pPr>
            <w:r w:rsidRPr="00C2268F">
              <w:rPr>
                <w:rFonts w:ascii="Garamond" w:eastAsia="Calibri" w:hAnsi="Garamond" w:cs="Calibri"/>
                <w:spacing w:val="2"/>
                <w:lang w:eastAsia="ar-SA"/>
              </w:rPr>
              <w:t>Wykonawca ponosi koszty przeglądów serwisowych wbudowanego i dostarczonego sprzętu w okresie gwarancji.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0BCA8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hAnsi="Garamond"/>
              </w:rPr>
            </w:pPr>
            <w:r w:rsidRPr="00C2268F">
              <w:rPr>
                <w:rFonts w:ascii="Garamond" w:eastAsia="Calibri" w:hAnsi="Garamond" w:cs="Calibri"/>
                <w:spacing w:val="2"/>
                <w:lang w:eastAsia="ar-SA"/>
              </w:rPr>
              <w:t>Tak</w:t>
            </w:r>
            <w:r w:rsidRPr="00C2268F">
              <w:rPr>
                <w:rFonts w:ascii="Garamond" w:eastAsia="Calibri" w:hAnsi="Garamond" w:cs="Calibri"/>
                <w:bCs/>
                <w:spacing w:val="2"/>
                <w:lang w:eastAsia="ar-SA"/>
              </w:rPr>
              <w:t>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25F62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eastAsia="Calibri" w:hAnsi="Garamond" w:cs="Calibri"/>
                <w:b/>
                <w:bCs/>
              </w:rPr>
            </w:pPr>
          </w:p>
        </w:tc>
      </w:tr>
      <w:tr w:rsidR="00C82668" w:rsidRPr="00C2268F" w14:paraId="7736A9D0" w14:textId="77777777" w:rsidTr="00C82668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654B5" w14:textId="77777777" w:rsidR="00C82668" w:rsidRPr="00C2268F" w:rsidRDefault="00C82668" w:rsidP="007D4E5D">
            <w:pPr>
              <w:spacing w:after="0" w:line="240" w:lineRule="auto"/>
              <w:ind w:left="29"/>
              <w:contextualSpacing/>
              <w:jc w:val="both"/>
              <w:rPr>
                <w:rFonts w:ascii="Garamond" w:hAnsi="Garamond"/>
              </w:rPr>
            </w:pPr>
            <w:r w:rsidRPr="00C2268F">
              <w:rPr>
                <w:rFonts w:ascii="Garamond" w:eastAsia="Calibri" w:hAnsi="Garamond" w:cs="Calibri"/>
                <w:bCs/>
              </w:rPr>
              <w:t>10.</w:t>
            </w:r>
          </w:p>
        </w:tc>
        <w:tc>
          <w:tcPr>
            <w:tcW w:w="56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C63D2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hAnsi="Garamond"/>
              </w:rPr>
            </w:pPr>
            <w:r w:rsidRPr="00C2268F">
              <w:rPr>
                <w:rFonts w:ascii="Garamond" w:eastAsia="Calibri" w:hAnsi="Garamond" w:cs="Calibri"/>
                <w:spacing w:val="2"/>
                <w:lang w:eastAsia="ar-SA"/>
              </w:rPr>
              <w:t>Deklaracja zgodności CE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E2E62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hAnsi="Garamond"/>
              </w:rPr>
            </w:pPr>
            <w:r w:rsidRPr="00C2268F">
              <w:rPr>
                <w:rFonts w:ascii="Garamond" w:eastAsia="Calibri" w:hAnsi="Garamond" w:cs="Calibri"/>
                <w:spacing w:val="2"/>
                <w:lang w:eastAsia="ar-SA"/>
              </w:rPr>
              <w:t>Tak,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616D4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eastAsia="Calibri" w:hAnsi="Garamond" w:cs="Calibri"/>
                <w:b/>
                <w:bCs/>
              </w:rPr>
            </w:pPr>
          </w:p>
        </w:tc>
      </w:tr>
      <w:tr w:rsidR="00C82668" w:rsidRPr="00C2268F" w14:paraId="7E5D86C4" w14:textId="77777777" w:rsidTr="00C82668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D98DC" w14:textId="77777777" w:rsidR="00C82668" w:rsidRPr="00C2268F" w:rsidRDefault="00C82668" w:rsidP="007D4E5D">
            <w:pPr>
              <w:spacing w:after="0" w:line="240" w:lineRule="auto"/>
              <w:ind w:left="29"/>
              <w:contextualSpacing/>
              <w:jc w:val="both"/>
              <w:rPr>
                <w:rFonts w:ascii="Garamond" w:hAnsi="Garamond"/>
              </w:rPr>
            </w:pPr>
            <w:r w:rsidRPr="00C2268F">
              <w:rPr>
                <w:rFonts w:ascii="Garamond" w:eastAsia="Calibri" w:hAnsi="Garamond" w:cs="Calibri"/>
                <w:bCs/>
              </w:rPr>
              <w:t>11.</w:t>
            </w:r>
          </w:p>
        </w:tc>
        <w:tc>
          <w:tcPr>
            <w:tcW w:w="56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DF2FC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hAnsi="Garamond"/>
              </w:rPr>
            </w:pPr>
            <w:r w:rsidRPr="00C2268F">
              <w:rPr>
                <w:rFonts w:ascii="Garamond" w:eastAsia="Calibri" w:hAnsi="Garamond" w:cs="Calibri"/>
                <w:spacing w:val="2"/>
                <w:lang w:eastAsia="ar-SA"/>
              </w:rPr>
              <w:t>Instrukcja obsługi w języku polskim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F76D4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hAnsi="Garamond"/>
              </w:rPr>
            </w:pPr>
            <w:r w:rsidRPr="00C2268F">
              <w:rPr>
                <w:rFonts w:ascii="Garamond" w:eastAsia="Calibri" w:hAnsi="Garamond" w:cs="Calibri"/>
                <w:spacing w:val="2"/>
                <w:lang w:eastAsia="ar-SA"/>
              </w:rPr>
              <w:t>Tak,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E6F37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eastAsia="Calibri" w:hAnsi="Garamond" w:cs="Calibri"/>
                <w:b/>
                <w:bCs/>
              </w:rPr>
            </w:pPr>
          </w:p>
        </w:tc>
      </w:tr>
      <w:tr w:rsidR="00C82668" w:rsidRPr="00C2268F" w14:paraId="6A7338D1" w14:textId="77777777" w:rsidTr="007D4E5D">
        <w:trPr>
          <w:jc w:val="center"/>
        </w:trPr>
        <w:tc>
          <w:tcPr>
            <w:tcW w:w="3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7FBB8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hAnsi="Garamond"/>
              </w:rPr>
            </w:pPr>
            <w:r w:rsidRPr="00C2268F">
              <w:rPr>
                <w:rFonts w:ascii="Garamond" w:eastAsia="Calibri" w:hAnsi="Garamond" w:cs="Calibri"/>
                <w:color w:val="000000"/>
                <w:spacing w:val="2"/>
                <w:lang w:eastAsia="ar-SA"/>
              </w:rPr>
              <w:t>Wartość netto:</w:t>
            </w:r>
          </w:p>
          <w:p w14:paraId="7E50BF0C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eastAsia="Calibri" w:hAnsi="Garamond" w:cs="Calibri"/>
                <w:color w:val="000000"/>
                <w:spacing w:val="2"/>
                <w:lang w:eastAsia="ar-SA"/>
              </w:rPr>
            </w:pPr>
          </w:p>
        </w:tc>
        <w:tc>
          <w:tcPr>
            <w:tcW w:w="7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E1D33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eastAsia="Calibri" w:hAnsi="Garamond" w:cs="Calibri"/>
                <w:b/>
                <w:bCs/>
                <w:color w:val="000000"/>
              </w:rPr>
            </w:pPr>
          </w:p>
        </w:tc>
      </w:tr>
      <w:tr w:rsidR="00C82668" w:rsidRPr="00C2268F" w14:paraId="54EBB441" w14:textId="77777777" w:rsidTr="007D4E5D">
        <w:trPr>
          <w:jc w:val="center"/>
        </w:trPr>
        <w:tc>
          <w:tcPr>
            <w:tcW w:w="3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79D8A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hAnsi="Garamond"/>
              </w:rPr>
            </w:pPr>
            <w:r w:rsidRPr="00C2268F">
              <w:rPr>
                <w:rFonts w:ascii="Garamond" w:eastAsia="Calibri" w:hAnsi="Garamond" w:cs="Calibri"/>
                <w:color w:val="000000"/>
                <w:spacing w:val="2"/>
                <w:lang w:eastAsia="ar-SA"/>
              </w:rPr>
              <w:t>VAT %:</w:t>
            </w:r>
          </w:p>
          <w:p w14:paraId="79439B62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eastAsia="Calibri" w:hAnsi="Garamond" w:cs="Calibri"/>
                <w:color w:val="000000"/>
                <w:spacing w:val="2"/>
                <w:lang w:eastAsia="ar-SA"/>
              </w:rPr>
            </w:pPr>
          </w:p>
        </w:tc>
        <w:tc>
          <w:tcPr>
            <w:tcW w:w="7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D0027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eastAsia="Calibri" w:hAnsi="Garamond" w:cs="Calibri"/>
                <w:b/>
                <w:bCs/>
              </w:rPr>
            </w:pPr>
          </w:p>
        </w:tc>
      </w:tr>
      <w:tr w:rsidR="00C82668" w:rsidRPr="00C2268F" w14:paraId="017B8D46" w14:textId="77777777" w:rsidTr="007D4E5D">
        <w:trPr>
          <w:jc w:val="center"/>
        </w:trPr>
        <w:tc>
          <w:tcPr>
            <w:tcW w:w="3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F0484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hAnsi="Garamond"/>
              </w:rPr>
            </w:pPr>
            <w:r w:rsidRPr="00C2268F">
              <w:rPr>
                <w:rFonts w:ascii="Garamond" w:eastAsia="Calibri" w:hAnsi="Garamond" w:cs="Calibri"/>
                <w:color w:val="000000"/>
                <w:spacing w:val="2"/>
                <w:lang w:eastAsia="ar-SA"/>
              </w:rPr>
              <w:t>Wartość brutto:</w:t>
            </w:r>
          </w:p>
          <w:p w14:paraId="4B0D332A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eastAsia="Calibri" w:hAnsi="Garamond" w:cs="Calibri"/>
                <w:color w:val="000000"/>
                <w:spacing w:val="2"/>
                <w:lang w:eastAsia="ar-SA"/>
              </w:rPr>
            </w:pPr>
          </w:p>
        </w:tc>
        <w:tc>
          <w:tcPr>
            <w:tcW w:w="7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0ABCC" w14:textId="77777777" w:rsidR="00C82668" w:rsidRPr="00C2268F" w:rsidRDefault="00C82668" w:rsidP="007D4E5D">
            <w:pPr>
              <w:spacing w:after="0" w:line="240" w:lineRule="auto"/>
              <w:jc w:val="both"/>
              <w:rPr>
                <w:rFonts w:ascii="Garamond" w:eastAsia="Calibri" w:hAnsi="Garamond" w:cs="Calibri"/>
                <w:b/>
                <w:bCs/>
              </w:rPr>
            </w:pPr>
          </w:p>
        </w:tc>
      </w:tr>
    </w:tbl>
    <w:p w14:paraId="7BE779F0" w14:textId="77777777" w:rsidR="00C82668" w:rsidRPr="00C2268F" w:rsidRDefault="00C82668" w:rsidP="00C82668">
      <w:pPr>
        <w:spacing w:after="0" w:line="240" w:lineRule="auto"/>
        <w:jc w:val="both"/>
        <w:rPr>
          <w:rFonts w:ascii="Garamond" w:hAnsi="Garamond"/>
        </w:rPr>
      </w:pPr>
      <w:r w:rsidRPr="00C2268F">
        <w:rPr>
          <w:rFonts w:ascii="Garamond" w:eastAsia="Calibri" w:hAnsi="Garamond" w:cs="Calibri"/>
          <w:b/>
          <w:bCs/>
        </w:rPr>
        <w:tab/>
      </w:r>
    </w:p>
    <w:p w14:paraId="7A3DDF46" w14:textId="77777777" w:rsidR="00C82668" w:rsidRPr="00C2268F" w:rsidRDefault="00C82668" w:rsidP="00C82668">
      <w:pPr>
        <w:spacing w:after="0" w:line="240" w:lineRule="auto"/>
        <w:jc w:val="both"/>
        <w:rPr>
          <w:rFonts w:ascii="Garamond" w:eastAsia="Calibri" w:hAnsi="Garamond" w:cs="Calibri"/>
          <w:b/>
          <w:bCs/>
          <w:i/>
        </w:rPr>
      </w:pPr>
    </w:p>
    <w:p w14:paraId="32AB8C2C" w14:textId="77777777" w:rsidR="00C82668" w:rsidRPr="00C2268F" w:rsidRDefault="00C82668" w:rsidP="00C82668">
      <w:pPr>
        <w:spacing w:after="0" w:line="240" w:lineRule="auto"/>
        <w:ind w:left="-426"/>
        <w:jc w:val="both"/>
        <w:rPr>
          <w:rFonts w:ascii="Garamond" w:hAnsi="Garamond"/>
        </w:rPr>
      </w:pPr>
      <w:r w:rsidRPr="00C2268F">
        <w:rPr>
          <w:rFonts w:ascii="Garamond" w:eastAsia="NSimSun" w:hAnsi="Garamond" w:cs="Calibri"/>
          <w:kern w:val="2"/>
          <w:lang w:eastAsia="zh-CN" w:bidi="hi-IN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7A2D44AE" w14:textId="77777777" w:rsidR="00C82668" w:rsidRDefault="00C82668" w:rsidP="00C82668">
      <w:pPr>
        <w:spacing w:after="0" w:line="240" w:lineRule="auto"/>
        <w:ind w:left="-426"/>
        <w:jc w:val="both"/>
        <w:rPr>
          <w:rFonts w:ascii="Garamond" w:hAnsi="Garamond"/>
        </w:rPr>
      </w:pPr>
      <w:r w:rsidRPr="00C2268F">
        <w:rPr>
          <w:rFonts w:ascii="Garamond" w:eastAsia="NSimSun" w:hAnsi="Garamond" w:cs="Calibri"/>
          <w:kern w:val="2"/>
          <w:lang w:eastAsia="zh-CN" w:bidi="hi-IN"/>
        </w:rPr>
        <w:t>Oświadczamy, że oferowane powyżej wyspecyfikowane urządzenie jest kompletne i będzie gotowe do użytkowania bez żadnych</w:t>
      </w:r>
      <w:r>
        <w:rPr>
          <w:rFonts w:ascii="Garamond" w:eastAsia="NSimSun" w:hAnsi="Garamond" w:cs="Calibri"/>
          <w:kern w:val="2"/>
          <w:lang w:eastAsia="zh-CN" w:bidi="hi-IN"/>
        </w:rPr>
        <w:t xml:space="preserve"> dodatkowych zakupów i inwestycji (poza materiałami eksploatacyjnymi).</w:t>
      </w:r>
    </w:p>
    <w:p w14:paraId="35B0B91A" w14:textId="77777777" w:rsidR="00C82668" w:rsidRDefault="00C82668" w:rsidP="00C82668">
      <w:pPr>
        <w:spacing w:after="0" w:line="240" w:lineRule="auto"/>
        <w:ind w:left="3540" w:firstLine="708"/>
        <w:jc w:val="both"/>
        <w:rPr>
          <w:rFonts w:ascii="Garamond" w:eastAsia="NSimSun" w:hAnsi="Garamond" w:cs="Calibri"/>
          <w:kern w:val="2"/>
          <w:lang w:eastAsia="zh-CN" w:bidi="hi-IN"/>
        </w:rPr>
      </w:pPr>
    </w:p>
    <w:p w14:paraId="57B9F7E1" w14:textId="77777777" w:rsidR="00C82668" w:rsidRDefault="00C82668" w:rsidP="00C82668">
      <w:pPr>
        <w:spacing w:after="0" w:line="240" w:lineRule="auto"/>
        <w:ind w:left="3540" w:firstLine="708"/>
        <w:jc w:val="both"/>
        <w:rPr>
          <w:rFonts w:ascii="Garamond" w:eastAsia="NSimSun" w:hAnsi="Garamond" w:cs="Calibri"/>
          <w:kern w:val="2"/>
          <w:lang w:eastAsia="zh-CN" w:bidi="hi-IN"/>
        </w:rPr>
      </w:pPr>
    </w:p>
    <w:p w14:paraId="14675FFD" w14:textId="77777777" w:rsidR="00C82668" w:rsidRDefault="00C82668" w:rsidP="00C82668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eastAsia="Calibri" w:hAnsi="Garamond" w:cs="Calibri"/>
          <w:bCs/>
        </w:rPr>
        <w:t xml:space="preserve">  /podpisano elektronicznie/**</w:t>
      </w:r>
    </w:p>
    <w:p w14:paraId="5CDA19F1" w14:textId="77777777" w:rsidR="00C82668" w:rsidRDefault="00C82668" w:rsidP="00C82668">
      <w:pPr>
        <w:spacing w:after="0" w:line="240" w:lineRule="auto"/>
        <w:jc w:val="both"/>
        <w:rPr>
          <w:rFonts w:ascii="Garamond" w:eastAsia="Calibri" w:hAnsi="Garamond" w:cs="Calibri"/>
        </w:rPr>
      </w:pPr>
    </w:p>
    <w:p w14:paraId="362212C2" w14:textId="77777777" w:rsidR="00C82668" w:rsidRDefault="00C82668" w:rsidP="00C82668">
      <w:pPr>
        <w:spacing w:after="0" w:line="240" w:lineRule="auto"/>
        <w:ind w:left="-426"/>
        <w:jc w:val="both"/>
        <w:rPr>
          <w:rFonts w:ascii="Garamond" w:hAnsi="Garamond"/>
        </w:rPr>
      </w:pPr>
      <w:r>
        <w:rPr>
          <w:rFonts w:ascii="Garamond" w:eastAsia="Calibri" w:hAnsi="Garamond" w:cs="Calibri"/>
          <w:b/>
          <w:bCs/>
          <w:i/>
        </w:rPr>
        <w:t>** UWAGA: należy podpisać kwalifikowanym podpisem elektronicznym osoby uprawnionej do zaciągania zobowiązań w imieniu Wykonawcy.</w:t>
      </w:r>
    </w:p>
    <w:p w14:paraId="54367F02" w14:textId="77777777" w:rsidR="00C82668" w:rsidRDefault="00C82668" w:rsidP="00C82668">
      <w:pPr>
        <w:spacing w:line="276" w:lineRule="auto"/>
        <w:jc w:val="right"/>
        <w:rPr>
          <w:rFonts w:ascii="Garamond" w:hAnsi="Garamond" w:cs="Open Sans"/>
          <w:b/>
          <w:bCs/>
          <w:color w:val="000000"/>
        </w:rPr>
      </w:pPr>
    </w:p>
    <w:p w14:paraId="02279FDC" w14:textId="761F93C3" w:rsidR="00EC42CB" w:rsidRPr="00C82668" w:rsidRDefault="00EC42CB" w:rsidP="00C82668">
      <w:pPr>
        <w:spacing w:after="0" w:line="240" w:lineRule="auto"/>
        <w:rPr>
          <w:rFonts w:ascii="Garamond" w:hAnsi="Garamond" w:cs="Open Sans"/>
          <w:b/>
          <w:bCs/>
          <w:color w:val="000000"/>
        </w:rPr>
      </w:pPr>
    </w:p>
    <w:sectPr w:rsidR="00EC42CB" w:rsidRPr="00C826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A02431"/>
    <w:multiLevelType w:val="hybridMultilevel"/>
    <w:tmpl w:val="36E08876"/>
    <w:lvl w:ilvl="0" w:tplc="28246AD8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2029065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6CC"/>
    <w:rsid w:val="002B56CC"/>
    <w:rsid w:val="003C4A47"/>
    <w:rsid w:val="00C82668"/>
    <w:rsid w:val="00EC42CB"/>
    <w:rsid w:val="00FC0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EBF64"/>
  <w15:chartTrackingRefBased/>
  <w15:docId w15:val="{93052C29-6A47-4934-88B7-1ED3EC781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2668"/>
    <w:pPr>
      <w:suppressAutoHyphens/>
    </w:pPr>
    <w:rPr>
      <w:kern w:val="0"/>
      <w14:ligatures w14:val="none"/>
    </w:rPr>
  </w:style>
  <w:style w:type="paragraph" w:styleId="Nagwek1">
    <w:name w:val="heading 1"/>
    <w:aliases w:val="Interreg LT-PL Chapter"/>
    <w:basedOn w:val="Normalny"/>
    <w:next w:val="Normalny"/>
    <w:link w:val="Nagwek1Znak"/>
    <w:qFormat/>
    <w:rsid w:val="002B56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B56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B56C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B56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B56C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B56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B56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B56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B56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Interreg LT-PL Chapter Znak"/>
    <w:basedOn w:val="Domylnaczcionkaakapitu"/>
    <w:link w:val="Nagwek1"/>
    <w:qFormat/>
    <w:rsid w:val="002B56C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B56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B56C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B56C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B56C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B56C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B56C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B56C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B56C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B56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B56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B56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B56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B56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B56CC"/>
    <w:rPr>
      <w:i/>
      <w:iCs/>
      <w:color w:val="404040" w:themeColor="text1" w:themeTint="BF"/>
    </w:rPr>
  </w:style>
  <w:style w:type="paragraph" w:styleId="Akapitzlist">
    <w:name w:val="List Paragraph"/>
    <w:aliases w:val="BulletC,normalny tekst,Numerowanie,Akapit z listą BS,sw tekst,Kolorowa lista — akcent 11,maz_wyliczenie,opis dzialania,K-P_odwolanie,A_wyliczenie,Akapit z listą 1,L1,List Paragraph,CW_Lista,Kolorowa lista &amp;mdash,akcent 11,Obiekt,lp1,lp11"/>
    <w:basedOn w:val="Normalny"/>
    <w:link w:val="AkapitzlistZnak"/>
    <w:uiPriority w:val="34"/>
    <w:qFormat/>
    <w:rsid w:val="002B56C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B56C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B56C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B56C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B56CC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BulletC Znak,normalny tekst Znak,Numerowanie Znak,Akapit z listą BS Znak,sw tekst Znak,Kolorowa lista — akcent 11 Znak,maz_wyliczenie Znak,opis dzialania Znak,K-P_odwolanie Znak,A_wyliczenie Znak,Akapit z listą 1 Znak,L1 Znak"/>
    <w:link w:val="Akapitzlist"/>
    <w:uiPriority w:val="34"/>
    <w:qFormat/>
    <w:locked/>
    <w:rsid w:val="00C82668"/>
  </w:style>
  <w:style w:type="paragraph" w:customStyle="1" w:styleId="Tekstpodstawowy1">
    <w:name w:val="Tekst podstawowy1"/>
    <w:basedOn w:val="Normalny"/>
    <w:qFormat/>
    <w:rsid w:val="00C82668"/>
    <w:pPr>
      <w:spacing w:after="0" w:line="240" w:lineRule="auto"/>
      <w:jc w:val="both"/>
    </w:pPr>
    <w:rPr>
      <w:rFonts w:ascii="Times New Roman" w:eastAsia="Times New Roman" w:hAnsi="Times New Roman" w:cs="Times New Roman"/>
      <w:color w:val="00000A"/>
      <w:sz w:val="24"/>
      <w:szCs w:val="20"/>
      <w:lang w:eastAsia="pl-PL"/>
    </w:rPr>
  </w:style>
  <w:style w:type="paragraph" w:customStyle="1" w:styleId="Standard">
    <w:name w:val="Standard"/>
    <w:qFormat/>
    <w:rsid w:val="00C82668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770</Words>
  <Characters>4626</Characters>
  <Application>Microsoft Office Word</Application>
  <DocSecurity>0</DocSecurity>
  <Lines>38</Lines>
  <Paragraphs>10</Paragraphs>
  <ScaleCrop>false</ScaleCrop>
  <Company/>
  <LinksUpToDate>false</LinksUpToDate>
  <CharactersWithSpaces>5386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a.kondracka@szpital.suwalki.pl</dc:creator>
  <cp:keywords/>
  <dc:description/>
  <cp:lastModifiedBy>a.kondracka@szpital.suwalki.pl</cp:lastModifiedBy>
  <cp:revision>2</cp:revision>
  <dcterms:created xsi:type="dcterms:W3CDTF">2025-10-17T12:30:00Z</dcterms:created>
  <dcterms:modified xsi:type="dcterms:W3CDTF">2025-10-17T12:31:00Z</dcterms:modified>
</cp:coreProperties>
</file>