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AD45A9" w:rsidRDefault="002A5B98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A5B98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="00270A92">
        <w:rPr>
          <w:rFonts w:ascii="Arial" w:hAnsi="Arial" w:cs="Arial"/>
          <w:sz w:val="24"/>
          <w:szCs w:val="24"/>
        </w:rPr>
        <w:t>2025-10-02</w:t>
      </w:r>
    </w:p>
    <w:p w:rsidR="00554D72" w:rsidRPr="00AD45A9" w:rsidRDefault="002A5B98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A5B9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2A5B98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2A5B98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2A5B98">
        <w:rPr>
          <w:rFonts w:ascii="Arial" w:hAnsi="Arial" w:cs="Arial"/>
          <w:sz w:val="24"/>
          <w:szCs w:val="24"/>
        </w:rPr>
        <w:t>69</w:t>
      </w:r>
    </w:p>
    <w:p w:rsidR="00554D72" w:rsidRPr="00AD45A9" w:rsidRDefault="002A5B98" w:rsidP="00554D72">
      <w:pPr>
        <w:rPr>
          <w:rFonts w:ascii="Arial" w:hAnsi="Arial" w:cs="Arial"/>
          <w:sz w:val="24"/>
          <w:szCs w:val="24"/>
        </w:rPr>
      </w:pPr>
      <w:r w:rsidRPr="002A5B98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2A5B98">
        <w:rPr>
          <w:rFonts w:ascii="Arial" w:hAnsi="Arial" w:cs="Arial"/>
          <w:sz w:val="24"/>
          <w:szCs w:val="24"/>
        </w:rPr>
        <w:t>Częstochowa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B97B7B" w:rsidRPr="00B97B7B" w:rsidRDefault="00B97B7B" w:rsidP="00554D72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</w:t>
      </w:r>
      <w:r w:rsidR="00270A92">
        <w:rPr>
          <w:rFonts w:ascii="Arial" w:hAnsi="Arial" w:cs="Arial"/>
          <w:bCs/>
          <w:sz w:val="24"/>
          <w:szCs w:val="24"/>
        </w:rPr>
        <w:t>Z</w:t>
      </w:r>
      <w:r>
        <w:rPr>
          <w:rFonts w:ascii="Arial" w:hAnsi="Arial" w:cs="Arial"/>
          <w:bCs/>
          <w:sz w:val="24"/>
          <w:szCs w:val="24"/>
        </w:rPr>
        <w:t>-</w:t>
      </w:r>
      <w:r w:rsidR="000E13A0">
        <w:rPr>
          <w:rFonts w:ascii="Arial" w:hAnsi="Arial" w:cs="Arial"/>
          <w:bCs/>
          <w:sz w:val="24"/>
          <w:szCs w:val="24"/>
        </w:rPr>
        <w:t>556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/25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B97B7B" w:rsidP="00B97B7B">
            <w:pPr>
              <w:pStyle w:val="Nagwek1"/>
              <w:spacing w:after="0" w:line="360" w:lineRule="auto"/>
              <w:jc w:val="center"/>
              <w:rPr>
                <w:rFonts w:cs="Arial"/>
                <w:szCs w:val="28"/>
              </w:rPr>
            </w:pPr>
            <w:r w:rsidRPr="00B97B7B">
              <w:rPr>
                <w:rFonts w:cs="Arial"/>
                <w:spacing w:val="60"/>
                <w:sz w:val="32"/>
                <w:szCs w:val="32"/>
              </w:rPr>
              <w:t>WYJAŚNIENIA TREŚCI SWZ, ZMIANA SWZ ORAZ PRZEDŁUŻENIE TERMINU SKŁADANIA OFERT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270A92" w:rsidP="00270A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0A92">
              <w:rPr>
                <w:rFonts w:ascii="Arial" w:hAnsi="Arial" w:cs="Arial"/>
                <w:bCs/>
                <w:sz w:val="24"/>
                <w:szCs w:val="24"/>
              </w:rPr>
              <w:t>Dostawa stanowisk dydaktycznych do ćwiczeń laboratoryjnych z użyciem promieniowania rentgenowskiego w ramach projektu  "Politechnika Częstochowska kształci kadrę dla rozwoju gospodarki"</w:t>
            </w:r>
          </w:p>
        </w:tc>
      </w:tr>
      <w:tr w:rsidR="002A5B98" w:rsidRPr="004E4B64" w:rsidTr="003E13D9">
        <w:tc>
          <w:tcPr>
            <w:tcW w:w="2269" w:type="dxa"/>
            <w:shd w:val="clear" w:color="auto" w:fill="auto"/>
          </w:tcPr>
          <w:p w:rsidR="002A5B98" w:rsidRPr="004E4B64" w:rsidRDefault="002A5B98" w:rsidP="003E13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A5B98" w:rsidRPr="004E4B64" w:rsidRDefault="002A5B98" w:rsidP="00270A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5B98">
              <w:rPr>
                <w:rFonts w:ascii="Arial" w:hAnsi="Arial" w:cs="Arial"/>
                <w:bCs/>
                <w:sz w:val="24"/>
                <w:szCs w:val="24"/>
              </w:rPr>
              <w:t>RZ-DZP.26</w:t>
            </w:r>
            <w:r w:rsidR="00270A92">
              <w:rPr>
                <w:rFonts w:ascii="Arial" w:hAnsi="Arial" w:cs="Arial"/>
                <w:bCs/>
                <w:sz w:val="24"/>
                <w:szCs w:val="24"/>
              </w:rPr>
              <w:t>2.16</w:t>
            </w:r>
            <w:r w:rsidRPr="002A5B98">
              <w:rPr>
                <w:rFonts w:ascii="Arial" w:hAnsi="Arial" w:cs="Arial"/>
                <w:bCs/>
                <w:sz w:val="24"/>
                <w:szCs w:val="24"/>
              </w:rPr>
              <w:t>.2025.AR</w:t>
            </w:r>
          </w:p>
        </w:tc>
      </w:tr>
    </w:tbl>
    <w:p w:rsidR="00B97B7B" w:rsidRDefault="00B97B7B" w:rsidP="00B97B7B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</w:rPr>
        <w:t xml:space="preserve">Zamawiający, </w:t>
      </w:r>
      <w:r>
        <w:rPr>
          <w:rFonts w:ascii="Arial" w:hAnsi="Arial" w:cs="Arial"/>
          <w:b/>
          <w:sz w:val="24"/>
          <w:szCs w:val="24"/>
        </w:rPr>
        <w:t>Politechnika Częstochowska</w:t>
      </w:r>
      <w:r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 xml:space="preserve">. Dz. U. z 2024 </w:t>
      </w:r>
      <w:r>
        <w:rPr>
          <w:rFonts w:ascii="Arial" w:hAnsi="Arial" w:cs="Arial"/>
          <w:sz w:val="24"/>
          <w:szCs w:val="24"/>
        </w:rPr>
        <w:lastRenderedPageBreak/>
        <w:t>poz. 1320), udostępnia poniżej treść zapytań do Specyfikacji Warunków Zamówienia (</w:t>
      </w:r>
      <w:r>
        <w:rPr>
          <w:rFonts w:ascii="Arial" w:hAnsi="Arial" w:cs="Arial"/>
          <w:sz w:val="24"/>
          <w:szCs w:val="24"/>
          <w:lang w:eastAsia="ar-SA"/>
        </w:rPr>
        <w:t>zwanej dalej</w:t>
      </w:r>
      <w:r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>
        <w:rPr>
          <w:rFonts w:ascii="Arial" w:hAnsi="Arial" w:cs="Arial"/>
          <w:sz w:val="24"/>
          <w:szCs w:val="24"/>
        </w:rPr>
        <w:t>wraz z wyjaśnieniami</w:t>
      </w:r>
      <w:r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7B7B" w:rsidRPr="00087AD2" w:rsidTr="00B97B7B">
        <w:tc>
          <w:tcPr>
            <w:tcW w:w="9356" w:type="dxa"/>
          </w:tcPr>
          <w:p w:rsidR="00087AD2" w:rsidRDefault="00B97B7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087AD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Pytanie</w:t>
            </w:r>
            <w:r w:rsidR="00087AD2" w:rsidRPr="00087AD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:</w:t>
            </w:r>
            <w:r w:rsidRPr="00087AD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:rsidR="00BD558F" w:rsidRPr="00BD558F" w:rsidRDefault="00BD558F" w:rsidP="00BD558F">
            <w:pPr>
              <w:spacing w:line="360" w:lineRule="auto"/>
              <w:jc w:val="both"/>
              <w:rPr>
                <w:rFonts w:ascii="Arial" w:hAnsi="Arial" w:cs="Arial"/>
                <w:b/>
                <w:bCs/>
                <w:i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C</w:t>
            </w:r>
            <w:r w:rsidRPr="00BD558F">
              <w:rPr>
                <w:rFonts w:ascii="Arial" w:hAnsi="Arial" w:cs="Arial"/>
                <w:i/>
                <w:sz w:val="24"/>
                <w:szCs w:val="24"/>
              </w:rPr>
              <w:t xml:space="preserve">zy Zamawiający wymaga, aby zestawy rozszerzające stanowiły odrębne elementy zakresu dostawy, czy jeśli zachodzi kompatybilność pomiędzy niektórymi elementami zestawów rozszerzających to mogą być dostarczane w ramach 1 sztuki? Mam tutaj na myśli m.in.: - Rurka licznika Geigera-Mullera, typ B pojawiająca się w ramach zakresu dostawy zestawów "CHARAKTERYSTYKA PROMIENIOWANIA", "ANALIZA STRUKTURALNA", "DOZYMETRIA", - Stanowisko optyczne rentgenowskie z akcesoriami pojawiające się w ramach zakresu dostawy zestawów "DOZYMETRIA", "RADIOGRAFIA", - Ława optyczna rentgenowska/ z akcesoriami/ do zdjęć rentgenowskich z akcesoriami pojawiająca się w zestawach "ANALIZA STRUKTURALNA", "RADIOGRAFIA", "TOMOGRAFIA", - Rurka przesłony z folią Zr w zakresie dostawy "CHARAKTERYSTYKA PROMIENIOWANIA" i "ANALIZA STRUKTURALNA", - Rurka przesłony z folią Ni w zakresie dostawy "CHARAKTERYSTYKA PROMIENIOWANIA" i "ANALIZA STRUKTURALNA", - Kryształ </w:t>
            </w:r>
            <w:proofErr w:type="spellStart"/>
            <w:r w:rsidRPr="00BD558F">
              <w:rPr>
                <w:rFonts w:ascii="Arial" w:hAnsi="Arial" w:cs="Arial"/>
                <w:i/>
                <w:sz w:val="24"/>
                <w:szCs w:val="24"/>
              </w:rPr>
              <w:t>LiF</w:t>
            </w:r>
            <w:proofErr w:type="spellEnd"/>
            <w:r w:rsidRPr="00BD558F">
              <w:rPr>
                <w:rFonts w:ascii="Arial" w:hAnsi="Arial" w:cs="Arial"/>
                <w:i/>
                <w:sz w:val="24"/>
                <w:szCs w:val="24"/>
              </w:rPr>
              <w:t xml:space="preserve"> w uchwycie w zakresie dostawy "CHARAKTERYSTYKA PROMIENIOWANIA" i "ANALIZA STRUKTURALNA", - Kryształ </w:t>
            </w:r>
            <w:proofErr w:type="spellStart"/>
            <w:r w:rsidRPr="00BD558F">
              <w:rPr>
                <w:rFonts w:ascii="Arial" w:hAnsi="Arial" w:cs="Arial"/>
                <w:i/>
                <w:sz w:val="24"/>
                <w:szCs w:val="24"/>
              </w:rPr>
              <w:t>KBr</w:t>
            </w:r>
            <w:proofErr w:type="spellEnd"/>
            <w:r w:rsidRPr="00BD558F">
              <w:rPr>
                <w:rFonts w:ascii="Arial" w:hAnsi="Arial" w:cs="Arial"/>
                <w:i/>
                <w:sz w:val="24"/>
                <w:szCs w:val="24"/>
              </w:rPr>
              <w:t xml:space="preserve"> w uchwycie w zakresie dostawy "CHARAKTERYSTYKA PROMIENIOWANIA" i "ANALIZA STRUKTURALNA". Ponadto, czy zamawiający dopuszcza oferowanie kryształu </w:t>
            </w:r>
            <w:proofErr w:type="spellStart"/>
            <w:r w:rsidRPr="00BD558F">
              <w:rPr>
                <w:rFonts w:ascii="Arial" w:hAnsi="Arial" w:cs="Arial"/>
                <w:i/>
                <w:sz w:val="24"/>
                <w:szCs w:val="24"/>
              </w:rPr>
              <w:t>KBr</w:t>
            </w:r>
            <w:proofErr w:type="spellEnd"/>
            <w:r w:rsidRPr="00BD558F">
              <w:rPr>
                <w:rFonts w:ascii="Arial" w:hAnsi="Arial" w:cs="Arial"/>
                <w:i/>
                <w:sz w:val="24"/>
                <w:szCs w:val="24"/>
              </w:rPr>
              <w:t xml:space="preserve"> bez uchwytu, mocowanego bezpośrednio na goniometrze?</w:t>
            </w:r>
          </w:p>
          <w:p w:rsidR="00B97B7B" w:rsidRPr="00087AD2" w:rsidRDefault="00B97B7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87AD2">
              <w:rPr>
                <w:rFonts w:ascii="Arial" w:hAnsi="Arial" w:cs="Arial"/>
                <w:b/>
                <w:sz w:val="24"/>
                <w:szCs w:val="24"/>
                <w:u w:val="single"/>
              </w:rPr>
              <w:t>Odpowiedź</w:t>
            </w:r>
          </w:p>
          <w:p w:rsidR="00BD558F" w:rsidRPr="00BD558F" w:rsidRDefault="00BD558F" w:rsidP="00BD558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558F">
              <w:rPr>
                <w:rFonts w:ascii="Arial" w:hAnsi="Arial" w:cs="Arial"/>
                <w:sz w:val="24"/>
                <w:szCs w:val="24"/>
              </w:rPr>
              <w:t>Zamówienie dotyczy wyposażenia jednego laboratorium rentgenowskiego, a więc elementy kompatybilne, których montaż/demontaż będzie możliwy w czasie zajęć laboratoryjnych (czyli nie będzie wymagał usługi serwisowej) mogą występować w 1 sztuce.</w:t>
            </w:r>
          </w:p>
          <w:p w:rsidR="00BD558F" w:rsidRPr="00BD558F" w:rsidRDefault="00BD558F" w:rsidP="00BD558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558F">
              <w:rPr>
                <w:rFonts w:ascii="Arial" w:hAnsi="Arial" w:cs="Arial"/>
                <w:sz w:val="24"/>
                <w:szCs w:val="24"/>
              </w:rPr>
              <w:lastRenderedPageBreak/>
              <w:t xml:space="preserve">Kryształ </w:t>
            </w:r>
            <w:proofErr w:type="spellStart"/>
            <w:r w:rsidRPr="00BD558F">
              <w:rPr>
                <w:rFonts w:ascii="Arial" w:hAnsi="Arial" w:cs="Arial"/>
                <w:sz w:val="24"/>
                <w:szCs w:val="24"/>
              </w:rPr>
              <w:t>KBr</w:t>
            </w:r>
            <w:proofErr w:type="spellEnd"/>
            <w:r w:rsidRPr="00BD558F">
              <w:rPr>
                <w:rFonts w:ascii="Arial" w:hAnsi="Arial" w:cs="Arial"/>
                <w:sz w:val="24"/>
                <w:szCs w:val="24"/>
              </w:rPr>
              <w:t xml:space="preserve"> może być bez uchwytu, do montażu bezpośrednio na goniometrze, jeśli taki montaż nie będzie wymagał zakupu dodatkowych akcesoriów.</w:t>
            </w:r>
          </w:p>
          <w:p w:rsidR="00B97B7B" w:rsidRPr="00087AD2" w:rsidRDefault="00B97B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97B7B" w:rsidRPr="00087AD2" w:rsidRDefault="00B97B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>Zamawiający dokonuje zmiany zapisów SWZ w zakresie wskazanym po</w:t>
            </w:r>
            <w:r w:rsidR="00523D6D">
              <w:rPr>
                <w:rFonts w:ascii="Arial" w:hAnsi="Arial" w:cs="Arial"/>
                <w:sz w:val="24"/>
                <w:szCs w:val="24"/>
              </w:rPr>
              <w:t>niżej</w:t>
            </w:r>
            <w:r w:rsidRPr="00087AD2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97B7B" w:rsidRPr="00087AD2" w:rsidRDefault="00B97B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97B7B" w:rsidRPr="00087AD2" w:rsidRDefault="00B97B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 oraz art. 286 ust. 1,3 i 5,  przedłuża termin składania ofert do dnia </w:t>
            </w:r>
            <w:r w:rsidR="00270A92">
              <w:rPr>
                <w:rFonts w:ascii="Arial" w:hAnsi="Arial" w:cs="Arial"/>
                <w:b/>
                <w:sz w:val="24"/>
                <w:szCs w:val="24"/>
              </w:rPr>
              <w:t>14.10</w:t>
            </w:r>
            <w:r w:rsidRPr="00087AD2">
              <w:rPr>
                <w:rFonts w:ascii="Arial" w:hAnsi="Arial" w:cs="Arial"/>
                <w:sz w:val="24"/>
                <w:szCs w:val="24"/>
              </w:rPr>
              <w:t>.</w:t>
            </w:r>
            <w:r w:rsidRPr="00087AD2">
              <w:rPr>
                <w:rFonts w:ascii="Arial" w:hAnsi="Arial" w:cs="Arial"/>
                <w:b/>
                <w:sz w:val="24"/>
                <w:szCs w:val="24"/>
              </w:rPr>
              <w:t>2025 r. do godz.</w:t>
            </w:r>
            <w:r w:rsidRPr="00087AD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7AD2">
              <w:rPr>
                <w:rFonts w:ascii="Arial" w:hAnsi="Arial" w:cs="Arial"/>
                <w:b/>
                <w:sz w:val="24"/>
                <w:szCs w:val="24"/>
              </w:rPr>
              <w:t>10:30.</w:t>
            </w:r>
            <w:r w:rsidRPr="00087AD2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6" w:history="1">
              <w:r w:rsidRPr="00087AD2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087AD2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 w:rsidR="00270A92" w:rsidRPr="00270A92">
              <w:rPr>
                <w:rFonts w:ascii="Arial" w:hAnsi="Arial" w:cs="Arial"/>
                <w:b/>
                <w:sz w:val="24"/>
                <w:szCs w:val="24"/>
              </w:rPr>
              <w:t>14</w:t>
            </w:r>
            <w:r w:rsidR="00270A92">
              <w:rPr>
                <w:rFonts w:ascii="Arial" w:hAnsi="Arial" w:cs="Arial"/>
                <w:b/>
                <w:sz w:val="24"/>
                <w:szCs w:val="24"/>
              </w:rPr>
              <w:t>.10.2025 r. o godz. 11:1</w:t>
            </w:r>
            <w:r w:rsidR="00087AD2" w:rsidRPr="00087AD2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Pr="00087AD2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B97B7B" w:rsidRPr="00C61121" w:rsidRDefault="00B97B7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087AD2" w:rsidRPr="00C61121">
              <w:rPr>
                <w:rFonts w:ascii="Arial" w:hAnsi="Arial" w:cs="Arial"/>
                <w:b/>
                <w:sz w:val="24"/>
                <w:szCs w:val="24"/>
              </w:rPr>
              <w:t>2025-1</w:t>
            </w:r>
            <w:r w:rsidR="00270A92">
              <w:rPr>
                <w:rFonts w:ascii="Arial" w:hAnsi="Arial" w:cs="Arial"/>
                <w:b/>
                <w:sz w:val="24"/>
                <w:szCs w:val="24"/>
              </w:rPr>
              <w:t>1-12</w:t>
            </w:r>
            <w:r w:rsidRPr="00C61121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97B7B" w:rsidRPr="00087AD2" w:rsidRDefault="00B97B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97B7B" w:rsidRPr="00087AD2" w:rsidRDefault="00B97B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97B7B" w:rsidRPr="00087AD2" w:rsidRDefault="00B97B7B" w:rsidP="00270A92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97B7B" w:rsidRPr="00152970" w:rsidRDefault="00BD558F" w:rsidP="00BD558F">
      <w:pPr>
        <w:spacing w:before="480" w:after="120" w:line="360" w:lineRule="auto"/>
        <w:ind w:left="2124" w:firstLine="708"/>
        <w:jc w:val="both"/>
        <w:rPr>
          <w:rFonts w:ascii="Arial" w:hAnsi="Arial" w:cs="Arial"/>
          <w:sz w:val="24"/>
          <w:szCs w:val="24"/>
        </w:rPr>
      </w:pPr>
      <w:r w:rsidRPr="00BD558F">
        <w:rPr>
          <w:rFonts w:ascii="Arial" w:hAnsi="Arial" w:cs="Arial"/>
          <w:sz w:val="24"/>
          <w:szCs w:val="24"/>
        </w:rPr>
        <w:lastRenderedPageBreak/>
        <w:t>Dyrektor ds. Zakupów  Inwestycji – Łukasz Kuczyński</w:t>
      </w:r>
    </w:p>
    <w:sectPr w:rsidR="00B97B7B" w:rsidRPr="00152970" w:rsidSect="00087AD2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933" w:rsidRDefault="00F32933">
      <w:r>
        <w:separator/>
      </w:r>
    </w:p>
  </w:endnote>
  <w:endnote w:type="continuationSeparator" w:id="0">
    <w:p w:rsidR="00F32933" w:rsidRDefault="00F32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A92" w:rsidRPr="00270A92" w:rsidRDefault="00270A92" w:rsidP="00270A92">
    <w:pPr>
      <w:spacing w:line="276" w:lineRule="auto"/>
      <w:rPr>
        <w:rFonts w:ascii="Roboto" w:hAnsi="Roboto"/>
        <w:b/>
        <w:bCs/>
        <w:sz w:val="24"/>
        <w:szCs w:val="18"/>
      </w:rPr>
    </w:pPr>
    <w:r w:rsidRPr="00270A92">
      <w:rPr>
        <w:rFonts w:ascii="Arial" w:hAnsi="Arial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20955" b="19050"/>
              <wp:wrapNone/>
              <wp:docPr id="11" name="Łącznik prosty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F8C124" id="Łącznik prosty 1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270A92">
      <w:rPr>
        <w:rFonts w:ascii="Arial" w:hAnsi="Arial"/>
        <w:noProof/>
        <w:sz w:val="22"/>
        <w:szCs w:val="22"/>
        <w:lang w:eastAsia="en-GB"/>
      </w:rPr>
      <w:t xml:space="preserve"> </w:t>
    </w:r>
  </w:p>
  <w:p w:rsidR="00270A92" w:rsidRPr="00270A92" w:rsidRDefault="00270A92" w:rsidP="00270A92">
    <w:pPr>
      <w:spacing w:line="276" w:lineRule="auto"/>
      <w:ind w:right="-852" w:hanging="142"/>
      <w:rPr>
        <w:rFonts w:ascii="Arial" w:hAnsi="Arial" w:cs="Arial"/>
        <w:b/>
        <w:bCs/>
        <w:sz w:val="24"/>
        <w:szCs w:val="18"/>
      </w:rPr>
    </w:pPr>
    <w:r w:rsidRPr="00270A92">
      <w:rPr>
        <w:rFonts w:ascii="Arial" w:hAnsi="Arial" w:cs="Arial"/>
        <w:b/>
        <w:bCs/>
        <w:sz w:val="24"/>
        <w:szCs w:val="18"/>
      </w:rPr>
      <w:t xml:space="preserve"> </w:t>
    </w:r>
    <w:r w:rsidRPr="00270A92">
      <w:rPr>
        <w:rFonts w:ascii="Arial" w:hAnsi="Arial" w:cs="Arial"/>
        <w:b/>
        <w:noProof/>
        <w:sz w:val="24"/>
        <w:szCs w:val="18"/>
      </w:rPr>
      <w:drawing>
        <wp:inline distT="0" distB="0" distL="0" distR="0">
          <wp:extent cx="1400175" cy="542925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0A92" w:rsidRPr="00270A92" w:rsidRDefault="00270A92" w:rsidP="00270A92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270A92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270A92" w:rsidRPr="00270A92" w:rsidRDefault="00270A92" w:rsidP="00270A92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270A92">
      <w:rPr>
        <w:rFonts w:ascii="Roboto" w:hAnsi="Roboto" w:cs="Arial"/>
        <w:b/>
        <w:bCs/>
        <w:sz w:val="22"/>
        <w:szCs w:val="18"/>
      </w:rPr>
      <w:t>FERS.01.05-IP.08-0286/23</w:t>
    </w:r>
    <w:r w:rsidRPr="00270A92">
      <w:rPr>
        <w:rFonts w:ascii="Roboto" w:hAnsi="Roboto"/>
        <w:color w:val="000000"/>
        <w:szCs w:val="22"/>
      </w:rPr>
      <w:br/>
    </w:r>
    <w:r w:rsidRPr="00270A92">
      <w:rPr>
        <w:rFonts w:ascii="Roboto" w:hAnsi="Roboto" w:cs="Arial"/>
        <w:b/>
        <w:color w:val="13357A"/>
        <w:sz w:val="18"/>
        <w:szCs w:val="18"/>
      </w:rPr>
      <w:t>www.czp.pcz.pl</w:t>
    </w:r>
  </w:p>
  <w:p w:rsidR="00270A92" w:rsidRPr="00270A92" w:rsidRDefault="00270A92" w:rsidP="00270A92">
    <w:pPr>
      <w:tabs>
        <w:tab w:val="center" w:pos="4536"/>
        <w:tab w:val="right" w:pos="9072"/>
      </w:tabs>
      <w:spacing w:after="200" w:line="276" w:lineRule="auto"/>
      <w:rPr>
        <w:rFonts w:ascii="Calibri" w:eastAsia="Calibri" w:hAnsi="Calibri"/>
        <w:sz w:val="22"/>
        <w:szCs w:val="22"/>
        <w:lang w:val="x-none" w:eastAsia="en-US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D558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933" w:rsidRDefault="00F32933">
      <w:r>
        <w:separator/>
      </w:r>
    </w:p>
  </w:footnote>
  <w:footnote w:type="continuationSeparator" w:id="0">
    <w:p w:rsidR="00F32933" w:rsidRDefault="00F32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A92" w:rsidRDefault="00270A92" w:rsidP="00270A92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20320" b="19050"/>
              <wp:wrapNone/>
              <wp:docPr id="9" name="Łącznik prosty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8C8740" id="Łącznik prosty 9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702037">
      <w:rPr>
        <w:rFonts w:ascii="Roboto" w:hAnsi="Roboto"/>
        <w:b/>
        <w:noProof/>
        <w:sz w:val="24"/>
        <w:szCs w:val="18"/>
      </w:rPr>
      <w:drawing>
        <wp:inline distT="0" distB="0" distL="0" distR="0">
          <wp:extent cx="5400675" cy="7429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5B98" w:rsidRDefault="002A5B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2B8"/>
    <w:rsid w:val="00057D02"/>
    <w:rsid w:val="000613E0"/>
    <w:rsid w:val="000852B7"/>
    <w:rsid w:val="00087AD2"/>
    <w:rsid w:val="000E13A0"/>
    <w:rsid w:val="00152970"/>
    <w:rsid w:val="001A571A"/>
    <w:rsid w:val="00270A92"/>
    <w:rsid w:val="002A5B98"/>
    <w:rsid w:val="002B1C74"/>
    <w:rsid w:val="00384EFD"/>
    <w:rsid w:val="003973A6"/>
    <w:rsid w:val="003D23F9"/>
    <w:rsid w:val="004222DA"/>
    <w:rsid w:val="00453637"/>
    <w:rsid w:val="00453E59"/>
    <w:rsid w:val="00460DC4"/>
    <w:rsid w:val="005079A4"/>
    <w:rsid w:val="00523D6D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B4116"/>
    <w:rsid w:val="009D169F"/>
    <w:rsid w:val="00A220FB"/>
    <w:rsid w:val="00AB5D68"/>
    <w:rsid w:val="00B26D41"/>
    <w:rsid w:val="00B361A9"/>
    <w:rsid w:val="00B97B7B"/>
    <w:rsid w:val="00BD558F"/>
    <w:rsid w:val="00C152AE"/>
    <w:rsid w:val="00C61121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32933"/>
    <w:rsid w:val="00FA12B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61F07F4"/>
  <w15:chartTrackingRefBased/>
  <w15:docId w15:val="{5762D9CE-79BC-4113-83D9-459482977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uiPriority w:val="99"/>
    <w:rsid w:val="00B97B7B"/>
  </w:style>
  <w:style w:type="paragraph" w:styleId="Bezodstpw">
    <w:name w:val="No Spacing"/>
    <w:uiPriority w:val="1"/>
    <w:qFormat/>
    <w:rsid w:val="00B97B7B"/>
    <w:rPr>
      <w:rFonts w:ascii="Arial" w:hAnsi="Arial"/>
      <w:sz w:val="22"/>
      <w:szCs w:val="22"/>
    </w:rPr>
  </w:style>
  <w:style w:type="character" w:styleId="Hipercze">
    <w:name w:val="Hyperlink"/>
    <w:unhideWhenUsed/>
    <w:rsid w:val="00B97B7B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97B7B"/>
    <w:pPr>
      <w:spacing w:before="100" w:beforeAutospacing="1" w:after="100" w:afterAutospacing="1"/>
    </w:pPr>
    <w:rPr>
      <w:sz w:val="24"/>
      <w:szCs w:val="24"/>
    </w:rPr>
  </w:style>
  <w:style w:type="table" w:styleId="Tabela-Siatka">
    <w:name w:val="Table Grid"/>
    <w:basedOn w:val="Standardowy"/>
    <w:rsid w:val="00087A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1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380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2025-10-01T10:36:00Z</cp:lastPrinted>
  <dcterms:created xsi:type="dcterms:W3CDTF">2025-10-02T12:15:00Z</dcterms:created>
  <dcterms:modified xsi:type="dcterms:W3CDTF">2025-10-02T12:15:00Z</dcterms:modified>
</cp:coreProperties>
</file>