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AD45A9" w:rsidRDefault="002A5B98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A5B98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2A5B98">
        <w:rPr>
          <w:rFonts w:ascii="Arial" w:hAnsi="Arial" w:cs="Arial"/>
          <w:sz w:val="24"/>
          <w:szCs w:val="24"/>
        </w:rPr>
        <w:t>2025-08-2</w:t>
      </w:r>
      <w:r w:rsidR="00B97B7B">
        <w:rPr>
          <w:rFonts w:ascii="Arial" w:hAnsi="Arial" w:cs="Arial"/>
          <w:sz w:val="24"/>
          <w:szCs w:val="24"/>
        </w:rPr>
        <w:t>8</w:t>
      </w:r>
    </w:p>
    <w:p w:rsidR="00554D72" w:rsidRPr="00AD45A9" w:rsidRDefault="002A5B98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A5B9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2A5B98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2A5B98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2A5B98">
        <w:rPr>
          <w:rFonts w:ascii="Arial" w:hAnsi="Arial" w:cs="Arial"/>
          <w:sz w:val="24"/>
          <w:szCs w:val="24"/>
        </w:rPr>
        <w:t>69</w:t>
      </w:r>
    </w:p>
    <w:p w:rsidR="00554D72" w:rsidRPr="00AD45A9" w:rsidRDefault="002A5B98" w:rsidP="00554D72">
      <w:pPr>
        <w:rPr>
          <w:rFonts w:ascii="Arial" w:hAnsi="Arial" w:cs="Arial"/>
          <w:sz w:val="24"/>
          <w:szCs w:val="24"/>
        </w:rPr>
      </w:pPr>
      <w:r w:rsidRPr="002A5B98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2A5B98">
        <w:rPr>
          <w:rFonts w:ascii="Arial" w:hAnsi="Arial" w:cs="Arial"/>
          <w:sz w:val="24"/>
          <w:szCs w:val="24"/>
        </w:rPr>
        <w:t>Częstochowa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B97B7B" w:rsidRPr="00B97B7B" w:rsidRDefault="00B97B7B" w:rsidP="00554D72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3973A6">
        <w:rPr>
          <w:rFonts w:ascii="Arial" w:hAnsi="Arial" w:cs="Arial"/>
          <w:bCs/>
          <w:sz w:val="24"/>
          <w:szCs w:val="24"/>
        </w:rPr>
        <w:t>424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/25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B97B7B" w:rsidP="00B97B7B">
            <w:pPr>
              <w:pStyle w:val="Nagwek1"/>
              <w:spacing w:after="0" w:line="360" w:lineRule="auto"/>
              <w:jc w:val="center"/>
              <w:rPr>
                <w:rFonts w:cs="Arial"/>
                <w:szCs w:val="28"/>
              </w:rPr>
            </w:pPr>
            <w:r w:rsidRPr="00B97B7B">
              <w:rPr>
                <w:rFonts w:cs="Arial"/>
                <w:spacing w:val="60"/>
                <w:sz w:val="32"/>
                <w:szCs w:val="32"/>
              </w:rPr>
              <w:t>WYJAŚNIENIA TREŚCI SWZ, ZMIANA SWZ ORAZ PRZEDŁUŻENIE TERMINU SKŁADANIA OFERT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2A5B9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5B98">
              <w:rPr>
                <w:rFonts w:ascii="Arial" w:hAnsi="Arial" w:cs="Arial"/>
                <w:bCs/>
                <w:sz w:val="24"/>
                <w:szCs w:val="24"/>
              </w:rPr>
              <w:t>Dostawa zrobotyzowanego stanowiska do realizacji procesów spajania metali i technologii przyrostowych  dla Katedry Technologii i Automatyzacji Politechniki Częstochowskiej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A5B98" w:rsidRPr="004E4B64" w:rsidTr="003E13D9">
        <w:tc>
          <w:tcPr>
            <w:tcW w:w="2269" w:type="dxa"/>
            <w:shd w:val="clear" w:color="auto" w:fill="auto"/>
          </w:tcPr>
          <w:p w:rsidR="002A5B98" w:rsidRPr="004E4B64" w:rsidRDefault="002A5B98" w:rsidP="003E13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A5B98" w:rsidRPr="004E4B64" w:rsidRDefault="002A5B98" w:rsidP="003E13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5B98">
              <w:rPr>
                <w:rFonts w:ascii="Arial" w:hAnsi="Arial" w:cs="Arial"/>
                <w:bCs/>
                <w:sz w:val="24"/>
                <w:szCs w:val="24"/>
              </w:rPr>
              <w:t>RZ-DZP.261.25.2025.AR</w:t>
            </w:r>
          </w:p>
        </w:tc>
      </w:tr>
    </w:tbl>
    <w:p w:rsidR="00B97B7B" w:rsidRDefault="00B97B7B" w:rsidP="00B97B7B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</w:rPr>
        <w:t xml:space="preserve">Zamawiający, </w:t>
      </w:r>
      <w:r>
        <w:rPr>
          <w:rFonts w:ascii="Arial" w:hAnsi="Arial" w:cs="Arial"/>
          <w:b/>
          <w:sz w:val="24"/>
          <w:szCs w:val="24"/>
        </w:rPr>
        <w:t>Politechnika Częstochowska</w:t>
      </w:r>
      <w:r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>. Dz. U. z 2024 poz. 1320), udostępnia poniżej treść zapytań do Specyfikacji Warunków Zamówienia (</w:t>
      </w:r>
      <w:r>
        <w:rPr>
          <w:rFonts w:ascii="Arial" w:hAnsi="Arial" w:cs="Arial"/>
          <w:sz w:val="24"/>
          <w:szCs w:val="24"/>
          <w:lang w:eastAsia="ar-SA"/>
        </w:rPr>
        <w:t>zwanej dalej</w:t>
      </w:r>
      <w:r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>
        <w:rPr>
          <w:rFonts w:ascii="Arial" w:hAnsi="Arial" w:cs="Arial"/>
          <w:sz w:val="24"/>
          <w:szCs w:val="24"/>
        </w:rPr>
        <w:t>wraz z wyjaśnieniami</w:t>
      </w:r>
      <w:r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7B7B" w:rsidRPr="00087AD2" w:rsidTr="00B97B7B">
        <w:tc>
          <w:tcPr>
            <w:tcW w:w="9356" w:type="dxa"/>
          </w:tcPr>
          <w:p w:rsidR="00087AD2" w:rsidRPr="00087AD2" w:rsidRDefault="00B97B7B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087AD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lastRenderedPageBreak/>
              <w:t>Pytanie</w:t>
            </w:r>
            <w:r w:rsidR="00087AD2" w:rsidRPr="00087AD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:</w:t>
            </w:r>
            <w:r w:rsidRPr="00087AD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:rsidR="00B97B7B" w:rsidRPr="00087AD2" w:rsidRDefault="00087AD2">
            <w:pPr>
              <w:spacing w:line="360" w:lineRule="auto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087AD2">
              <w:rPr>
                <w:rFonts w:ascii="Arial" w:hAnsi="Arial" w:cs="Arial"/>
                <w:i/>
                <w:sz w:val="24"/>
                <w:szCs w:val="24"/>
              </w:rPr>
              <w:t>„Proszę o doprecyzowanie czego/jakich pomiarów ma dokonywać czujnik laserowy wymieniony w pkt. 4.1 (14). Czy ma on mierzyć odchyłki krawędzi spawanych detali, aby korygować ścieżkę spawania na bieżąco w trakcie procesu, czy ma mierzyć spoinę?”</w:t>
            </w:r>
          </w:p>
          <w:p w:rsidR="00B97B7B" w:rsidRPr="00087AD2" w:rsidRDefault="00B97B7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87AD2">
              <w:rPr>
                <w:rFonts w:ascii="Arial" w:hAnsi="Arial" w:cs="Arial"/>
                <w:b/>
                <w:sz w:val="24"/>
                <w:szCs w:val="24"/>
                <w:u w:val="single"/>
              </w:rPr>
              <w:t>Odpowiedź</w:t>
            </w:r>
          </w:p>
          <w:p w:rsidR="00087AD2" w:rsidRPr="00087AD2" w:rsidRDefault="00087AD2" w:rsidP="00087AD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>1. Pomiar położenia detalu w zakresie opisanym w specyfikacji.</w:t>
            </w:r>
          </w:p>
          <w:p w:rsidR="00087AD2" w:rsidRPr="00087AD2" w:rsidRDefault="00087AD2" w:rsidP="00087AD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>2. Wykrywanie położenia krawędzi detalu.</w:t>
            </w:r>
          </w:p>
          <w:p w:rsidR="00087AD2" w:rsidRPr="00087AD2" w:rsidRDefault="00087AD2" w:rsidP="00087AD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>3. Rozpoznawanie typu kształtu złącza spawanego oraz typu rowka spawalniczego wraz z jego położeniem i punktami charakterystycznymi i wymiarami jak, np.: w poniższej tabeli z prędkością opisaną w specyfikacji.</w:t>
            </w:r>
          </w:p>
          <w:p w:rsidR="00087AD2" w:rsidRPr="00087AD2" w:rsidRDefault="00087AD2" w:rsidP="00087AD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020"/>
              <w:gridCol w:w="3021"/>
              <w:gridCol w:w="3021"/>
            </w:tblGrid>
            <w:tr w:rsidR="00087AD2" w:rsidRPr="00087AD2" w:rsidTr="00087AD2">
              <w:tc>
                <w:tcPr>
                  <w:tcW w:w="3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7AD2" w:rsidRPr="00087AD2" w:rsidRDefault="00087AD2" w:rsidP="00087AD2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87AD2">
                    <w:rPr>
                      <w:rFonts w:ascii="Arial" w:hAnsi="Arial" w:cs="Arial"/>
                      <w:sz w:val="24"/>
                      <w:szCs w:val="24"/>
                    </w:rPr>
                    <w:object w:dxaOrig="2265" w:dyaOrig="12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13.25pt;height:61.5pt" o:ole="">
                        <v:imagedata r:id="rId6" o:title=""/>
                      </v:shape>
                      <o:OLEObject Type="Embed" ProgID="PBrush" ShapeID="_x0000_i1025" DrawAspect="Content" ObjectID="_1817887877" r:id="rId7"/>
                    </w:object>
                  </w:r>
                </w:p>
              </w:tc>
              <w:tc>
                <w:tcPr>
                  <w:tcW w:w="3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7AD2" w:rsidRPr="00087AD2" w:rsidRDefault="00087AD2" w:rsidP="00087AD2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87AD2">
                    <w:rPr>
                      <w:rFonts w:ascii="Arial" w:hAnsi="Arial" w:cs="Arial"/>
                      <w:sz w:val="24"/>
                      <w:szCs w:val="24"/>
                    </w:rPr>
                    <w:object w:dxaOrig="2265" w:dyaOrig="1215">
                      <v:shape id="_x0000_i1026" type="#_x0000_t75" style="width:113.25pt;height:60.75pt" o:ole="">
                        <v:imagedata r:id="rId8" o:title=""/>
                      </v:shape>
                      <o:OLEObject Type="Embed" ProgID="PBrush" ShapeID="_x0000_i1026" DrawAspect="Content" ObjectID="_1817887878" r:id="rId9"/>
                    </w:object>
                  </w:r>
                </w:p>
              </w:tc>
              <w:tc>
                <w:tcPr>
                  <w:tcW w:w="3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7AD2" w:rsidRPr="00087AD2" w:rsidRDefault="00087AD2" w:rsidP="00087AD2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87AD2">
                    <w:rPr>
                      <w:rFonts w:ascii="Arial" w:hAnsi="Arial" w:cs="Arial"/>
                      <w:sz w:val="24"/>
                      <w:szCs w:val="24"/>
                    </w:rPr>
                    <w:object w:dxaOrig="2265" w:dyaOrig="1185">
                      <v:shape id="_x0000_i1027" type="#_x0000_t75" style="width:113.25pt;height:59.25pt" o:ole="">
                        <v:imagedata r:id="rId10" o:title=""/>
                      </v:shape>
                      <o:OLEObject Type="Embed" ProgID="PBrush" ShapeID="_x0000_i1027" DrawAspect="Content" ObjectID="_1817887879" r:id="rId11"/>
                    </w:object>
                  </w:r>
                </w:p>
              </w:tc>
            </w:tr>
            <w:tr w:rsidR="00087AD2" w:rsidRPr="00087AD2" w:rsidTr="00087AD2">
              <w:tc>
                <w:tcPr>
                  <w:tcW w:w="3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7AD2" w:rsidRPr="00087AD2" w:rsidRDefault="00087AD2" w:rsidP="00087AD2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87AD2">
                    <w:rPr>
                      <w:rFonts w:ascii="Arial" w:hAnsi="Arial" w:cs="Arial"/>
                      <w:sz w:val="24"/>
                      <w:szCs w:val="24"/>
                    </w:rPr>
                    <w:object w:dxaOrig="2265" w:dyaOrig="1215">
                      <v:shape id="_x0000_i1028" type="#_x0000_t75" style="width:113.25pt;height:60.75pt" o:ole="">
                        <v:imagedata r:id="rId12" o:title=""/>
                      </v:shape>
                      <o:OLEObject Type="Embed" ProgID="PBrush" ShapeID="_x0000_i1028" DrawAspect="Content" ObjectID="_1817887880" r:id="rId13"/>
                    </w:object>
                  </w:r>
                </w:p>
              </w:tc>
              <w:tc>
                <w:tcPr>
                  <w:tcW w:w="3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7AD2" w:rsidRPr="00087AD2" w:rsidRDefault="00087AD2" w:rsidP="00087AD2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87AD2">
                    <w:rPr>
                      <w:rFonts w:ascii="Arial" w:hAnsi="Arial" w:cs="Arial"/>
                      <w:sz w:val="24"/>
                      <w:szCs w:val="24"/>
                    </w:rPr>
                    <w:object w:dxaOrig="2265" w:dyaOrig="1170">
                      <v:shape id="_x0000_i1029" type="#_x0000_t75" style="width:113.25pt;height:58.5pt" o:ole="">
                        <v:imagedata r:id="rId14" o:title=""/>
                      </v:shape>
                      <o:OLEObject Type="Embed" ProgID="PBrush" ShapeID="_x0000_i1029" DrawAspect="Content" ObjectID="_1817887881" r:id="rId15"/>
                    </w:object>
                  </w:r>
                </w:p>
              </w:tc>
              <w:tc>
                <w:tcPr>
                  <w:tcW w:w="3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7AD2" w:rsidRPr="00087AD2" w:rsidRDefault="00087AD2" w:rsidP="00087AD2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87AD2">
                    <w:rPr>
                      <w:rFonts w:ascii="Arial" w:hAnsi="Arial" w:cs="Arial"/>
                      <w:sz w:val="24"/>
                      <w:szCs w:val="24"/>
                    </w:rPr>
                    <w:object w:dxaOrig="2265" w:dyaOrig="1185">
                      <v:shape id="_x0000_i1030" type="#_x0000_t75" style="width:113.25pt;height:59.25pt" o:ole="">
                        <v:imagedata r:id="rId16" o:title=""/>
                      </v:shape>
                      <o:OLEObject Type="Embed" ProgID="PBrush" ShapeID="_x0000_i1030" DrawAspect="Content" ObjectID="_1817887882" r:id="rId17"/>
                    </w:object>
                  </w:r>
                </w:p>
              </w:tc>
            </w:tr>
            <w:tr w:rsidR="00087AD2" w:rsidRPr="00087AD2" w:rsidTr="00087AD2">
              <w:tc>
                <w:tcPr>
                  <w:tcW w:w="3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7AD2" w:rsidRPr="00087AD2" w:rsidRDefault="00087AD2" w:rsidP="00087AD2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87AD2">
                    <w:rPr>
                      <w:rFonts w:ascii="Arial" w:hAnsi="Arial" w:cs="Arial"/>
                      <w:sz w:val="24"/>
                      <w:szCs w:val="24"/>
                    </w:rPr>
                    <w:object w:dxaOrig="2265" w:dyaOrig="1245">
                      <v:shape id="_x0000_i1031" type="#_x0000_t75" style="width:113.25pt;height:62.25pt" o:ole="">
                        <v:imagedata r:id="rId18" o:title=""/>
                      </v:shape>
                      <o:OLEObject Type="Embed" ProgID="PBrush" ShapeID="_x0000_i1031" DrawAspect="Content" ObjectID="_1817887883" r:id="rId19"/>
                    </w:object>
                  </w:r>
                </w:p>
              </w:tc>
              <w:tc>
                <w:tcPr>
                  <w:tcW w:w="3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7AD2" w:rsidRPr="00087AD2" w:rsidRDefault="00087AD2" w:rsidP="00087AD2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87AD2">
                    <w:rPr>
                      <w:rFonts w:ascii="Arial" w:hAnsi="Arial" w:cs="Arial"/>
                      <w:sz w:val="24"/>
                      <w:szCs w:val="24"/>
                    </w:rPr>
                    <w:object w:dxaOrig="2265" w:dyaOrig="1215">
                      <v:shape id="_x0000_i1032" type="#_x0000_t75" style="width:113.25pt;height:60.75pt" o:ole="">
                        <v:imagedata r:id="rId20" o:title=""/>
                      </v:shape>
                      <o:OLEObject Type="Embed" ProgID="PBrush" ShapeID="_x0000_i1032" DrawAspect="Content" ObjectID="_1817887884" r:id="rId21"/>
                    </w:object>
                  </w:r>
                </w:p>
              </w:tc>
              <w:tc>
                <w:tcPr>
                  <w:tcW w:w="3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7AD2" w:rsidRPr="00087AD2" w:rsidRDefault="00087AD2" w:rsidP="00087AD2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87AD2">
                    <w:rPr>
                      <w:rFonts w:ascii="Arial" w:hAnsi="Arial" w:cs="Arial"/>
                      <w:sz w:val="24"/>
                      <w:szCs w:val="24"/>
                    </w:rPr>
                    <w:object w:dxaOrig="2265" w:dyaOrig="1200">
                      <v:shape id="_x0000_i1033" type="#_x0000_t75" style="width:113.25pt;height:60pt" o:ole="">
                        <v:imagedata r:id="rId22" o:title=""/>
                      </v:shape>
                      <o:OLEObject Type="Embed" ProgID="PBrush" ShapeID="_x0000_i1033" DrawAspect="Content" ObjectID="_1817887885" r:id="rId23"/>
                    </w:object>
                  </w:r>
                </w:p>
              </w:tc>
            </w:tr>
            <w:tr w:rsidR="00087AD2" w:rsidRPr="00087AD2" w:rsidTr="00087AD2">
              <w:tc>
                <w:tcPr>
                  <w:tcW w:w="3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7AD2" w:rsidRPr="00087AD2" w:rsidRDefault="00087AD2" w:rsidP="00087AD2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87AD2">
                    <w:rPr>
                      <w:rFonts w:ascii="Arial" w:hAnsi="Arial" w:cs="Arial"/>
                      <w:sz w:val="24"/>
                      <w:szCs w:val="24"/>
                    </w:rPr>
                    <w:object w:dxaOrig="2265" w:dyaOrig="1215">
                      <v:shape id="_x0000_i1034" type="#_x0000_t75" style="width:113.25pt;height:60.75pt" o:ole="">
                        <v:imagedata r:id="rId24" o:title=""/>
                      </v:shape>
                      <o:OLEObject Type="Embed" ProgID="PBrush" ShapeID="_x0000_i1034" DrawAspect="Content" ObjectID="_1817887886" r:id="rId25"/>
                    </w:object>
                  </w:r>
                </w:p>
              </w:tc>
              <w:tc>
                <w:tcPr>
                  <w:tcW w:w="3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7AD2" w:rsidRPr="00087AD2" w:rsidRDefault="00087AD2" w:rsidP="00087AD2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87AD2">
                    <w:rPr>
                      <w:rFonts w:ascii="Arial" w:hAnsi="Arial" w:cs="Arial"/>
                      <w:sz w:val="24"/>
                      <w:szCs w:val="24"/>
                    </w:rPr>
                    <w:object w:dxaOrig="2265" w:dyaOrig="1275">
                      <v:shape id="_x0000_i1035" type="#_x0000_t75" style="width:113.25pt;height:63.75pt" o:ole="">
                        <v:imagedata r:id="rId26" o:title=""/>
                      </v:shape>
                      <o:OLEObject Type="Embed" ProgID="PBrush" ShapeID="_x0000_i1035" DrawAspect="Content" ObjectID="_1817887887" r:id="rId27"/>
                    </w:object>
                  </w:r>
                </w:p>
              </w:tc>
              <w:tc>
                <w:tcPr>
                  <w:tcW w:w="3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7AD2" w:rsidRPr="00087AD2" w:rsidRDefault="00087AD2" w:rsidP="00087AD2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87AD2">
                    <w:rPr>
                      <w:rFonts w:ascii="Arial" w:hAnsi="Arial" w:cs="Arial"/>
                      <w:sz w:val="24"/>
                      <w:szCs w:val="24"/>
                    </w:rPr>
                    <w:object w:dxaOrig="2265" w:dyaOrig="1155">
                      <v:shape id="_x0000_i1036" type="#_x0000_t75" style="width:113.25pt;height:57.75pt" o:ole="">
                        <v:imagedata r:id="rId28" o:title=""/>
                      </v:shape>
                      <o:OLEObject Type="Embed" ProgID="PBrush" ShapeID="_x0000_i1036" DrawAspect="Content" ObjectID="_1817887888" r:id="rId29"/>
                    </w:object>
                  </w:r>
                </w:p>
              </w:tc>
            </w:tr>
          </w:tbl>
          <w:p w:rsidR="00087AD2" w:rsidRPr="00087AD2" w:rsidRDefault="00087AD2" w:rsidP="00087AD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87AD2" w:rsidRPr="00087AD2" w:rsidRDefault="00087AD2" w:rsidP="00087AD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>4. Wyznaczanie przekroju poprzecznego rowka spawalniczego.</w:t>
            </w:r>
          </w:p>
          <w:p w:rsidR="00087AD2" w:rsidRPr="00087AD2" w:rsidRDefault="00087AD2" w:rsidP="00087AD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 xml:space="preserve">5. Tworzenie (programowanie własnych algorytmów) wzorów profilu o ustalonej </w:t>
            </w:r>
            <w:r w:rsidRPr="00087AD2">
              <w:rPr>
                <w:rFonts w:ascii="Arial" w:hAnsi="Arial" w:cs="Arial"/>
                <w:sz w:val="24"/>
                <w:szCs w:val="24"/>
              </w:rPr>
              <w:lastRenderedPageBreak/>
              <w:t>charakterystyce, lecz nieznanych wymiarach służących do wyszukiwania.</w:t>
            </w:r>
          </w:p>
          <w:p w:rsidR="00087AD2" w:rsidRPr="00087AD2" w:rsidRDefault="00087AD2" w:rsidP="00087AD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>6. Tworzenie wzorów profilu na podstawie zeskanowanego profilu.</w:t>
            </w:r>
          </w:p>
          <w:p w:rsidR="00087AD2" w:rsidRPr="00087AD2" w:rsidRDefault="00087AD2" w:rsidP="00087AD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>7. Wyznaczanie wymiaru spoiny w złączu teowym.</w:t>
            </w:r>
          </w:p>
          <w:p w:rsidR="00087AD2" w:rsidRPr="00087AD2" w:rsidRDefault="00087AD2" w:rsidP="00087AD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>8. Realizacja pomiarów w trybie off-</w:t>
            </w:r>
            <w:proofErr w:type="spellStart"/>
            <w:r w:rsidRPr="00087AD2">
              <w:rPr>
                <w:rFonts w:ascii="Arial" w:hAnsi="Arial" w:cs="Arial"/>
                <w:sz w:val="24"/>
                <w:szCs w:val="24"/>
              </w:rPr>
              <w:t>line</w:t>
            </w:r>
            <w:proofErr w:type="spellEnd"/>
            <w:r w:rsidRPr="00087AD2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97B7B" w:rsidRPr="00087AD2" w:rsidRDefault="00B97B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97B7B" w:rsidRPr="00087AD2" w:rsidRDefault="00B97B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>Zamawiający dokonuje zmiany zapisów SWZ w zakresie wskazanym po</w:t>
            </w:r>
            <w:r w:rsidR="00523D6D">
              <w:rPr>
                <w:rFonts w:ascii="Arial" w:hAnsi="Arial" w:cs="Arial"/>
                <w:sz w:val="24"/>
                <w:szCs w:val="24"/>
              </w:rPr>
              <w:t>niżej</w:t>
            </w:r>
            <w:r w:rsidRPr="00087AD2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97B7B" w:rsidRPr="00087AD2" w:rsidRDefault="00B97B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97B7B" w:rsidRPr="00087AD2" w:rsidRDefault="00B97B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 oraz art. 286 ust. 1,3 i 5,  przedłuża termin składania ofert do dnia </w:t>
            </w:r>
            <w:r w:rsidR="00087AD2">
              <w:rPr>
                <w:rFonts w:ascii="Arial" w:hAnsi="Arial" w:cs="Arial"/>
                <w:b/>
                <w:sz w:val="24"/>
                <w:szCs w:val="24"/>
              </w:rPr>
              <w:t>05.09</w:t>
            </w:r>
            <w:r w:rsidRPr="00087AD2">
              <w:rPr>
                <w:rFonts w:ascii="Arial" w:hAnsi="Arial" w:cs="Arial"/>
                <w:sz w:val="24"/>
                <w:szCs w:val="24"/>
              </w:rPr>
              <w:t>.</w:t>
            </w:r>
            <w:r w:rsidRPr="00087AD2">
              <w:rPr>
                <w:rFonts w:ascii="Arial" w:hAnsi="Arial" w:cs="Arial"/>
                <w:b/>
                <w:sz w:val="24"/>
                <w:szCs w:val="24"/>
              </w:rPr>
              <w:t>2025 r. do godz.</w:t>
            </w:r>
            <w:r w:rsidRPr="00087AD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7AD2">
              <w:rPr>
                <w:rFonts w:ascii="Arial" w:hAnsi="Arial" w:cs="Arial"/>
                <w:b/>
                <w:sz w:val="24"/>
                <w:szCs w:val="24"/>
              </w:rPr>
              <w:t>10:30.</w:t>
            </w:r>
            <w:r w:rsidRPr="00087AD2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30" w:history="1">
              <w:r w:rsidRPr="00087AD2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087AD2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 w:rsidR="00087AD2" w:rsidRPr="00087AD2">
              <w:rPr>
                <w:rFonts w:ascii="Arial" w:hAnsi="Arial" w:cs="Arial"/>
                <w:b/>
                <w:sz w:val="24"/>
                <w:szCs w:val="24"/>
              </w:rPr>
              <w:t>05</w:t>
            </w:r>
            <w:r w:rsidRPr="00087AD2">
              <w:rPr>
                <w:rFonts w:ascii="Arial" w:hAnsi="Arial" w:cs="Arial"/>
                <w:b/>
                <w:sz w:val="24"/>
                <w:szCs w:val="24"/>
              </w:rPr>
              <w:t>.0</w:t>
            </w:r>
            <w:r w:rsidR="00087AD2" w:rsidRPr="00087AD2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087AD2">
              <w:rPr>
                <w:rFonts w:ascii="Arial" w:hAnsi="Arial" w:cs="Arial"/>
                <w:b/>
                <w:sz w:val="24"/>
                <w:szCs w:val="24"/>
              </w:rPr>
              <w:t>.2025 r. o godz. 11:0</w:t>
            </w:r>
            <w:r w:rsidR="00087AD2" w:rsidRPr="00087AD2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Pr="00087AD2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B97B7B" w:rsidRPr="00C61121" w:rsidRDefault="00B97B7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087AD2" w:rsidRPr="00C61121">
              <w:rPr>
                <w:rFonts w:ascii="Arial" w:hAnsi="Arial" w:cs="Arial"/>
                <w:b/>
                <w:sz w:val="24"/>
                <w:szCs w:val="24"/>
              </w:rPr>
              <w:t>2025-10-04</w:t>
            </w:r>
            <w:r w:rsidRPr="00C61121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97B7B" w:rsidRPr="00087AD2" w:rsidRDefault="00B97B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97B7B" w:rsidRPr="00087AD2" w:rsidRDefault="00B97B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97B7B" w:rsidRPr="00087AD2" w:rsidRDefault="00087AD2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 xml:space="preserve">Zastępca </w:t>
            </w:r>
            <w:r w:rsidR="00B97B7B" w:rsidRPr="00087AD2">
              <w:rPr>
                <w:rFonts w:ascii="Arial" w:hAnsi="Arial" w:cs="Arial"/>
                <w:sz w:val="24"/>
                <w:szCs w:val="24"/>
              </w:rPr>
              <w:t xml:space="preserve">Dyrektor ds. </w:t>
            </w:r>
            <w:r w:rsidRPr="00087AD2">
              <w:rPr>
                <w:rFonts w:ascii="Arial" w:hAnsi="Arial" w:cs="Arial"/>
                <w:sz w:val="24"/>
                <w:szCs w:val="24"/>
              </w:rPr>
              <w:t xml:space="preserve">Administracyjnych </w:t>
            </w:r>
            <w:r w:rsidR="00B97B7B" w:rsidRPr="00087AD2">
              <w:rPr>
                <w:rFonts w:ascii="Arial" w:hAnsi="Arial" w:cs="Arial"/>
                <w:sz w:val="24"/>
                <w:szCs w:val="24"/>
              </w:rPr>
              <w:t xml:space="preserve">i </w:t>
            </w:r>
          </w:p>
          <w:p w:rsidR="00B97B7B" w:rsidRPr="00087AD2" w:rsidRDefault="00087AD2" w:rsidP="00087AD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7AD2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</w:t>
            </w:r>
            <w:r w:rsidR="00B97B7B" w:rsidRPr="00087AD2">
              <w:rPr>
                <w:rFonts w:ascii="Arial" w:hAnsi="Arial" w:cs="Arial"/>
                <w:sz w:val="24"/>
                <w:szCs w:val="24"/>
              </w:rPr>
              <w:t xml:space="preserve"> Łukasz </w:t>
            </w:r>
            <w:proofErr w:type="spellStart"/>
            <w:r w:rsidR="00B97B7B" w:rsidRPr="00087AD2">
              <w:rPr>
                <w:rFonts w:ascii="Arial" w:hAnsi="Arial" w:cs="Arial"/>
                <w:sz w:val="24"/>
                <w:szCs w:val="24"/>
              </w:rPr>
              <w:t>Ku</w:t>
            </w:r>
            <w:r w:rsidRPr="00087AD2">
              <w:rPr>
                <w:rFonts w:ascii="Arial" w:hAnsi="Arial" w:cs="Arial"/>
                <w:sz w:val="24"/>
                <w:szCs w:val="24"/>
              </w:rPr>
              <w:t>dlik</w:t>
            </w:r>
            <w:proofErr w:type="spellEnd"/>
          </w:p>
          <w:p w:rsidR="00B97B7B" w:rsidRPr="00087AD2" w:rsidRDefault="00B97B7B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B97B7B" w:rsidRPr="00087AD2" w:rsidRDefault="00B97B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97B7B" w:rsidRPr="00152970" w:rsidRDefault="00B97B7B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B97B7B" w:rsidRPr="00152970" w:rsidSect="00087AD2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2B8" w:rsidRDefault="00FA12B8">
      <w:r>
        <w:separator/>
      </w:r>
    </w:p>
  </w:endnote>
  <w:endnote w:type="continuationSeparator" w:id="0">
    <w:p w:rsidR="00FA12B8" w:rsidRDefault="00FA1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B7B" w:rsidRDefault="003973A6" w:rsidP="00B97B7B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59776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.6pt;margin-top:11pt;width:7.8pt;height:31.85pt;z-index:251658752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B97B7B" w:rsidTr="00B97B7B">
      <w:tc>
        <w:tcPr>
          <w:tcW w:w="0" w:type="auto"/>
          <w:vAlign w:val="center"/>
        </w:tcPr>
        <w:p w:rsidR="00B97B7B" w:rsidRDefault="00B97B7B" w:rsidP="00B97B7B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vAlign w:val="center"/>
          <w:hideMark/>
        </w:tcPr>
        <w:p w:rsidR="00B97B7B" w:rsidRDefault="00B97B7B" w:rsidP="00B97B7B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>
            <w:rPr>
              <w:rFonts w:ascii="Roboto" w:hAnsi="Roboto"/>
              <w:b/>
              <w:noProof/>
              <w:sz w:val="28"/>
            </w:rPr>
            <w:t xml:space="preserve">  </w:t>
          </w:r>
          <w:r>
            <w:rPr>
              <w:rFonts w:cs="Arial"/>
              <w:b/>
              <w:noProof/>
              <w:sz w:val="28"/>
            </w:rPr>
            <w:t>RZ</w:t>
          </w:r>
        </w:p>
      </w:tc>
      <w:tc>
        <w:tcPr>
          <w:tcW w:w="0" w:type="auto"/>
          <w:vAlign w:val="center"/>
        </w:tcPr>
        <w:p w:rsidR="00B97B7B" w:rsidRDefault="00B97B7B" w:rsidP="00B97B7B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:rsidR="00B97B7B" w:rsidRDefault="00B97B7B" w:rsidP="00B97B7B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:rsidR="00B97B7B" w:rsidRDefault="00B97B7B" w:rsidP="00B97B7B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B97B7B" w:rsidRDefault="003973A6" w:rsidP="00B97B7B">
    <w:pPr>
      <w:pStyle w:val="Bezodstpw"/>
      <w:spacing w:line="276" w:lineRule="auto"/>
      <w:rPr>
        <w:rFonts w:ascii="Roboto" w:hAnsi="Roboto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 w:rsidR="00B97B7B">
      <w:rPr>
        <w:rFonts w:ascii="Roboto" w:hAnsi="Roboto"/>
      </w:rPr>
      <w:t>ul. Gen. J.H. Dąbrowskiego 69, 42-201 Częstochowa</w:t>
    </w:r>
  </w:p>
  <w:p w:rsidR="00B97B7B" w:rsidRDefault="00B97B7B" w:rsidP="00B97B7B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B97B7B" w:rsidRDefault="00B97B7B" w:rsidP="00B97B7B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B97B7B" w:rsidRDefault="003973A6" w:rsidP="00B97B7B">
    <w:pPr>
      <w:pStyle w:val="Bezodstpw"/>
      <w:rPr>
        <w:rFonts w:ascii="Roboto" w:hAnsi="Roboto"/>
        <w:b/>
        <w:color w:val="F07E26"/>
        <w:sz w:val="24"/>
        <w:szCs w:val="24"/>
      </w:rPr>
    </w:pPr>
    <w:r>
      <w:pict>
        <v:shape id="_x0000_s2051" type="#_x0000_t32" style="position:absolute;margin-left:84.9pt;margin-top:100.15pt;width:425.25pt;height:.0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973A6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973A6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A12B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2B8" w:rsidRDefault="00FA12B8">
      <w:r>
        <w:separator/>
      </w:r>
    </w:p>
  </w:footnote>
  <w:footnote w:type="continuationSeparator" w:id="0">
    <w:p w:rsidR="00FA12B8" w:rsidRDefault="00FA1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B98" w:rsidRDefault="002A5B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B7B" w:rsidRDefault="003973A6" w:rsidP="00B97B7B">
    <w:pPr>
      <w:pStyle w:val="Nagwek"/>
    </w:pPr>
    <w:r>
      <w:rPr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4656;visibility:visible" strokeweight="1.5pt"/>
      </w:pict>
    </w:r>
    <w:r>
      <w:rPr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55680">
          <v:imagedata r:id="rId1" o:title="PCz_logo_pol_poziom_mono" croptop="7263f" cropbottom="9219f" cropleft="2815f"/>
        </v:shape>
      </w:pict>
    </w:r>
  </w:p>
  <w:p w:rsidR="002A5B98" w:rsidRDefault="002A5B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B98" w:rsidRDefault="002A5B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3"/>
        <o:r id="V:Rule5" type="connector" idref="#_x0000_s2051"/>
        <o:r id="V:Rule6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12B8"/>
    <w:rsid w:val="00057D02"/>
    <w:rsid w:val="000613E0"/>
    <w:rsid w:val="000852B7"/>
    <w:rsid w:val="00087AD2"/>
    <w:rsid w:val="00152970"/>
    <w:rsid w:val="001A571A"/>
    <w:rsid w:val="002A5B98"/>
    <w:rsid w:val="002B1C74"/>
    <w:rsid w:val="00384EFD"/>
    <w:rsid w:val="003973A6"/>
    <w:rsid w:val="003D23F9"/>
    <w:rsid w:val="004222DA"/>
    <w:rsid w:val="00453637"/>
    <w:rsid w:val="00453E59"/>
    <w:rsid w:val="00460DC4"/>
    <w:rsid w:val="005079A4"/>
    <w:rsid w:val="00523D6D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97B7B"/>
    <w:rsid w:val="00C152AE"/>
    <w:rsid w:val="00C61121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12B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0502900"/>
  <w15:chartTrackingRefBased/>
  <w15:docId w15:val="{5762D9CE-79BC-4113-83D9-459482977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uiPriority w:val="99"/>
    <w:rsid w:val="00B97B7B"/>
  </w:style>
  <w:style w:type="paragraph" w:styleId="Bezodstpw">
    <w:name w:val="No Spacing"/>
    <w:uiPriority w:val="1"/>
    <w:qFormat/>
    <w:rsid w:val="00B97B7B"/>
    <w:rPr>
      <w:rFonts w:ascii="Arial" w:hAnsi="Arial"/>
      <w:sz w:val="22"/>
      <w:szCs w:val="22"/>
    </w:rPr>
  </w:style>
  <w:style w:type="character" w:styleId="Hipercze">
    <w:name w:val="Hyperlink"/>
    <w:unhideWhenUsed/>
    <w:rsid w:val="00B97B7B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97B7B"/>
    <w:pPr>
      <w:spacing w:before="100" w:beforeAutospacing="1" w:after="100" w:afterAutospacing="1"/>
    </w:pPr>
    <w:rPr>
      <w:sz w:val="24"/>
      <w:szCs w:val="24"/>
    </w:rPr>
  </w:style>
  <w:style w:type="table" w:styleId="Tabela-Siatka">
    <w:name w:val="Table Grid"/>
    <w:basedOn w:val="Standardowy"/>
    <w:rsid w:val="00087A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1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21" Type="http://schemas.openxmlformats.org/officeDocument/2006/relationships/oleObject" Target="embeddings/oleObject8.bin"/><Relationship Id="rId34" Type="http://schemas.openxmlformats.org/officeDocument/2006/relationships/footer" Target="footer2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24" Type="http://schemas.openxmlformats.org/officeDocument/2006/relationships/image" Target="media/image10.pn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png"/><Relationship Id="rId36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oleObject" Target="embeddings/oleObject7.bin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oleObject" Target="embeddings/oleObject11.bin"/><Relationship Id="rId30" Type="http://schemas.openxmlformats.org/officeDocument/2006/relationships/hyperlink" Target="https://e-ProPublico.pl/" TargetMode="External"/><Relationship Id="rId35" Type="http://schemas.openxmlformats.org/officeDocument/2006/relationships/header" Target="header3.xml"/><Relationship Id="rId8" Type="http://schemas.openxmlformats.org/officeDocument/2006/relationships/image" Target="media/image2.png"/><Relationship Id="rId3" Type="http://schemas.openxmlformats.org/officeDocument/2006/relationships/webSettings" Target="webSetting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299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2001-02-10T18:08:00Z</cp:lastPrinted>
  <dcterms:created xsi:type="dcterms:W3CDTF">2025-08-28T10:05:00Z</dcterms:created>
  <dcterms:modified xsi:type="dcterms:W3CDTF">2025-08-28T10:05:00Z</dcterms:modified>
</cp:coreProperties>
</file>