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8C2A10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C2A10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C2A10">
        <w:rPr>
          <w:rFonts w:ascii="Arial" w:hAnsi="Arial" w:cs="Arial"/>
          <w:sz w:val="24"/>
          <w:szCs w:val="24"/>
        </w:rPr>
        <w:t>2025-08-08</w:t>
      </w:r>
    </w:p>
    <w:p w:rsidR="00554D72" w:rsidRPr="00AD45A9" w:rsidRDefault="008C2A10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C2A1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8C2A10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C2A10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C2A10">
        <w:rPr>
          <w:rFonts w:ascii="Arial" w:hAnsi="Arial" w:cs="Arial"/>
          <w:sz w:val="24"/>
          <w:szCs w:val="24"/>
        </w:rPr>
        <w:t>69</w:t>
      </w:r>
    </w:p>
    <w:p w:rsidR="00554D72" w:rsidRDefault="008C2A10" w:rsidP="00554D72">
      <w:pPr>
        <w:rPr>
          <w:rFonts w:ascii="Arial" w:hAnsi="Arial" w:cs="Arial"/>
          <w:sz w:val="24"/>
          <w:szCs w:val="24"/>
        </w:rPr>
      </w:pPr>
      <w:r w:rsidRPr="008C2A10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C2A10">
        <w:rPr>
          <w:rFonts w:ascii="Arial" w:hAnsi="Arial" w:cs="Arial"/>
          <w:sz w:val="24"/>
          <w:szCs w:val="24"/>
        </w:rPr>
        <w:t>Częstochowa</w:t>
      </w:r>
    </w:p>
    <w:p w:rsidR="00562ADB" w:rsidRPr="00223A69" w:rsidRDefault="00562ADB" w:rsidP="00562ADB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sz w:val="24"/>
          <w:szCs w:val="24"/>
        </w:rPr>
      </w:pPr>
      <w:r w:rsidRPr="00223A69">
        <w:rPr>
          <w:rFonts w:ascii="Arial" w:hAnsi="Arial" w:cs="Arial"/>
          <w:sz w:val="24"/>
          <w:szCs w:val="24"/>
        </w:rPr>
        <w:t>RZ-</w:t>
      </w:r>
      <w:r w:rsidR="00223A69" w:rsidRPr="00223A69">
        <w:rPr>
          <w:rFonts w:ascii="Arial" w:hAnsi="Arial" w:cs="Arial"/>
          <w:sz w:val="24"/>
          <w:szCs w:val="24"/>
        </w:rPr>
        <w:t>394/25</w:t>
      </w:r>
      <w:bookmarkStart w:id="0" w:name="_GoBack"/>
      <w:bookmarkEnd w:id="0"/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0F1869">
        <w:trPr>
          <w:trHeight w:val="639"/>
        </w:trPr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0F1869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ODPOWIEDZI NA PYTANIA DO</w:t>
            </w:r>
            <w:r w:rsidRPr="000E463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 SWZ, PRZEDŁUŻENIE TERMINU SKŁADANIA OFERT</w:t>
            </w:r>
          </w:p>
        </w:tc>
      </w:tr>
    </w:tbl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8C2A1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2A10">
              <w:rPr>
                <w:rFonts w:ascii="Arial" w:hAnsi="Arial" w:cs="Arial"/>
                <w:bCs/>
                <w:sz w:val="24"/>
                <w:szCs w:val="24"/>
              </w:rPr>
              <w:t>Dostawa maszyny zmęczeniowej do testów dynamicznych z oprzyrządowaniem dla Katedry Technologii i Automatyzacji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C2A10" w:rsidRPr="004E4B64" w:rsidTr="00651BE8">
        <w:tc>
          <w:tcPr>
            <w:tcW w:w="2269" w:type="dxa"/>
            <w:shd w:val="clear" w:color="auto" w:fill="auto"/>
          </w:tcPr>
          <w:p w:rsidR="008C2A10" w:rsidRPr="004E4B64" w:rsidRDefault="008C2A10" w:rsidP="00651B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2A10" w:rsidRPr="004E4B64" w:rsidRDefault="008C2A10" w:rsidP="00651B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2A10">
              <w:rPr>
                <w:rFonts w:ascii="Arial" w:hAnsi="Arial" w:cs="Arial"/>
                <w:bCs/>
                <w:sz w:val="24"/>
                <w:szCs w:val="24"/>
              </w:rPr>
              <w:t>RZ-DZP.261.17.2025.JP</w:t>
            </w:r>
          </w:p>
        </w:tc>
      </w:tr>
    </w:tbl>
    <w:p w:rsidR="000F1869" w:rsidRDefault="000F1869" w:rsidP="000F1869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F1869">
        <w:rPr>
          <w:rFonts w:ascii="Arial" w:hAnsi="Arial" w:cs="Arial"/>
          <w:sz w:val="24"/>
          <w:szCs w:val="24"/>
        </w:rPr>
        <w:t xml:space="preserve">Zamawiający, Politechnika Częstochowska, </w:t>
      </w:r>
      <w:r w:rsidRPr="000F1869">
        <w:rPr>
          <w:rFonts w:ascii="Arial" w:hAnsi="Arial" w:cs="Arial"/>
          <w:bCs/>
          <w:sz w:val="24"/>
          <w:szCs w:val="24"/>
        </w:rPr>
        <w:t>działając na podstawie art. 284 ust. 6 ustawy z dnia 11 września 2019 r. Prawo zamówień publicznych (</w:t>
      </w:r>
      <w:proofErr w:type="spellStart"/>
      <w:r w:rsidRPr="000F1869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0F1869">
        <w:rPr>
          <w:rFonts w:ascii="Arial" w:hAnsi="Arial" w:cs="Arial"/>
          <w:bCs/>
          <w:sz w:val="24"/>
          <w:szCs w:val="24"/>
        </w:rPr>
        <w:t>. Dz. U. z 2024 poz. 1320), udostępnia poniżej treść zapytań do Specyfikacji Warunków Zamówienia (zwanej dalej "SWZ") wraz z wyjaśnieniami:</w:t>
      </w:r>
    </w:p>
    <w:p w:rsidR="000F1869" w:rsidRPr="000F1869" w:rsidRDefault="000F1869" w:rsidP="000F1869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F1869">
        <w:rPr>
          <w:rFonts w:ascii="Arial" w:hAnsi="Arial" w:cs="Arial"/>
          <w:b/>
          <w:bCs/>
          <w:sz w:val="24"/>
          <w:szCs w:val="24"/>
          <w:u w:val="single"/>
        </w:rPr>
        <w:t>Pytania:</w:t>
      </w:r>
    </w:p>
    <w:p w:rsidR="008C2A10" w:rsidRPr="008C2A10" w:rsidRDefault="008C2A1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2A10">
        <w:rPr>
          <w:rFonts w:ascii="Arial" w:hAnsi="Arial" w:cs="Arial"/>
          <w:bCs/>
          <w:sz w:val="24"/>
          <w:szCs w:val="24"/>
        </w:rPr>
        <w:t>1. Zamawiający nie podał maksymalnej i minimalnej amplitudy (przemieszczenia dynamicznego tłoka). Wartości amplitudy będą miały bezpośredni wpływ na częstotliwość ruchu tłoka (większa częstotliwość - mniejsza amplituda) prosimy o podanie wartości minimalnej i maksymalnej a najlepiej przedziałów pokazujących przy jakich częstotliwościach jakie przemieszczenie dynamiczne jest wymagane.</w:t>
      </w:r>
    </w:p>
    <w:p w:rsidR="008C2A10" w:rsidRPr="008C2A10" w:rsidRDefault="008C2A1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2A10">
        <w:rPr>
          <w:rFonts w:ascii="Arial" w:hAnsi="Arial" w:cs="Arial"/>
          <w:bCs/>
          <w:sz w:val="24"/>
          <w:szCs w:val="24"/>
        </w:rPr>
        <w:t>2. Czy podane częstotliwości:</w:t>
      </w:r>
    </w:p>
    <w:p w:rsidR="00EF1037" w:rsidRPr="00152970" w:rsidRDefault="008C2A1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C2A10">
        <w:rPr>
          <w:rFonts w:ascii="Arial" w:hAnsi="Arial" w:cs="Arial"/>
          <w:bCs/>
          <w:sz w:val="24"/>
          <w:szCs w:val="24"/>
        </w:rPr>
        <w:t xml:space="preserve">„możliwość pracy w częstotliwości poniżej 1 </w:t>
      </w:r>
      <w:proofErr w:type="spellStart"/>
      <w:r w:rsidRPr="008C2A1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8C2A10">
        <w:rPr>
          <w:rFonts w:ascii="Arial" w:hAnsi="Arial" w:cs="Arial"/>
          <w:bCs/>
          <w:sz w:val="24"/>
          <w:szCs w:val="24"/>
        </w:rPr>
        <w:t xml:space="preserve">” oraz „maksymalna częstotliwość pracy nie mniejsza niż 100 </w:t>
      </w:r>
      <w:proofErr w:type="spellStart"/>
      <w:r w:rsidRPr="008C2A1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8C2A10">
        <w:rPr>
          <w:rFonts w:ascii="Arial" w:hAnsi="Arial" w:cs="Arial"/>
          <w:bCs/>
          <w:sz w:val="24"/>
          <w:szCs w:val="24"/>
        </w:rPr>
        <w:t xml:space="preserve">” odnoszą się do parametrów dynamicznych ruchu </w:t>
      </w:r>
      <w:r w:rsidRPr="008C2A10">
        <w:rPr>
          <w:rFonts w:ascii="Arial" w:hAnsi="Arial" w:cs="Arial"/>
          <w:bCs/>
          <w:sz w:val="24"/>
          <w:szCs w:val="24"/>
        </w:rPr>
        <w:lastRenderedPageBreak/>
        <w:t>tłoka (siłownika), czy któraś z nich dotyczy może częstotliwości próbkowania lub pracy kontrolera?</w:t>
      </w:r>
    </w:p>
    <w:p w:rsidR="000F1869" w:rsidRDefault="000F1869" w:rsidP="000F186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F1869" w:rsidRPr="000E4637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/>
          <w:bCs/>
          <w:sz w:val="24"/>
          <w:szCs w:val="24"/>
        </w:rPr>
        <w:t>Stanowisko (wyjaśnienie) Zamawiającego</w:t>
      </w:r>
      <w:r w:rsidRPr="000E4637">
        <w:rPr>
          <w:rFonts w:ascii="Arial" w:hAnsi="Arial" w:cs="Arial"/>
          <w:bCs/>
          <w:sz w:val="24"/>
          <w:szCs w:val="24"/>
        </w:rPr>
        <w:t>:</w:t>
      </w:r>
    </w:p>
    <w:p w:rsidR="000F1869" w:rsidRPr="004A4360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4360">
        <w:rPr>
          <w:rFonts w:ascii="Arial" w:hAnsi="Arial" w:cs="Arial"/>
          <w:bCs/>
          <w:sz w:val="24"/>
          <w:szCs w:val="24"/>
        </w:rPr>
        <w:t>Ad. 1.:</w:t>
      </w:r>
    </w:p>
    <w:p w:rsidR="000F1869" w:rsidRPr="004A4360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4360">
        <w:rPr>
          <w:rFonts w:ascii="Arial" w:hAnsi="Arial" w:cs="Arial"/>
          <w:bCs/>
          <w:sz w:val="24"/>
          <w:szCs w:val="24"/>
        </w:rPr>
        <w:t>Przemieszczenie dynamiczne tłoka jest równe pełnemu zakresowi ruchu tłoka, czyli zgodnie z SWZ: 70 mm.</w:t>
      </w:r>
    </w:p>
    <w:p w:rsidR="000F1869" w:rsidRPr="004A4360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4360">
        <w:rPr>
          <w:rFonts w:ascii="Arial" w:hAnsi="Arial" w:cs="Arial"/>
          <w:bCs/>
          <w:sz w:val="24"/>
          <w:szCs w:val="24"/>
        </w:rPr>
        <w:t xml:space="preserve">Maszyna powinna umożliwiać w pełnym zakresie z częstotliwością nie mniejszą niż 5 </w:t>
      </w:r>
      <w:proofErr w:type="spellStart"/>
      <w:r w:rsidRPr="004A436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4A4360">
        <w:rPr>
          <w:rFonts w:ascii="Arial" w:hAnsi="Arial" w:cs="Arial"/>
          <w:bCs/>
          <w:sz w:val="24"/>
          <w:szCs w:val="24"/>
        </w:rPr>
        <w:t>.</w:t>
      </w:r>
    </w:p>
    <w:p w:rsidR="000F1869" w:rsidRPr="004A4360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4360">
        <w:rPr>
          <w:rFonts w:ascii="Arial" w:hAnsi="Arial" w:cs="Arial"/>
          <w:bCs/>
          <w:sz w:val="24"/>
          <w:szCs w:val="24"/>
        </w:rPr>
        <w:t>Ad. 2.:</w:t>
      </w:r>
    </w:p>
    <w:p w:rsidR="000F1869" w:rsidRPr="004A4360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4360">
        <w:rPr>
          <w:rFonts w:ascii="Arial" w:hAnsi="Arial" w:cs="Arial"/>
          <w:bCs/>
          <w:sz w:val="24"/>
          <w:szCs w:val="24"/>
        </w:rPr>
        <w:t xml:space="preserve">„Możliwość pracy w częstotliwości poniżej 1 </w:t>
      </w:r>
      <w:proofErr w:type="spellStart"/>
      <w:r w:rsidRPr="004A436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4A4360">
        <w:rPr>
          <w:rFonts w:ascii="Arial" w:hAnsi="Arial" w:cs="Arial"/>
          <w:bCs/>
          <w:sz w:val="24"/>
          <w:szCs w:val="24"/>
        </w:rPr>
        <w:t xml:space="preserve">” odnosi się do możliwości pracy siłownika wolniejszej niż 1 </w:t>
      </w:r>
      <w:proofErr w:type="spellStart"/>
      <w:r w:rsidRPr="004A436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4A4360">
        <w:rPr>
          <w:rFonts w:ascii="Arial" w:hAnsi="Arial" w:cs="Arial"/>
          <w:bCs/>
          <w:sz w:val="24"/>
          <w:szCs w:val="24"/>
        </w:rPr>
        <w:t>. Urządzenie musi umożliwiać badania wolnozmienne.</w:t>
      </w:r>
    </w:p>
    <w:p w:rsidR="000F1869" w:rsidRPr="004A4360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4360">
        <w:rPr>
          <w:rFonts w:ascii="Arial" w:hAnsi="Arial" w:cs="Arial"/>
          <w:bCs/>
          <w:sz w:val="24"/>
          <w:szCs w:val="24"/>
        </w:rPr>
        <w:t xml:space="preserve">„Maksymalna częstotliwość pracy nie mniejsza niż 100 </w:t>
      </w:r>
      <w:proofErr w:type="spellStart"/>
      <w:r w:rsidRPr="004A436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4A4360">
        <w:rPr>
          <w:rFonts w:ascii="Arial" w:hAnsi="Arial" w:cs="Arial"/>
          <w:bCs/>
          <w:sz w:val="24"/>
          <w:szCs w:val="24"/>
        </w:rPr>
        <w:t xml:space="preserve">” odnosi się do częstotliwości pracy siłownika. Zamawiający oczekuje, że dostarczona maszyna będzie w stanie wykonywać badania cykliczne z częstotliwością na mniejszą niż 100 </w:t>
      </w:r>
      <w:proofErr w:type="spellStart"/>
      <w:r w:rsidRPr="004A436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4A4360">
        <w:rPr>
          <w:rFonts w:ascii="Arial" w:hAnsi="Arial" w:cs="Arial"/>
          <w:bCs/>
          <w:sz w:val="24"/>
          <w:szCs w:val="24"/>
        </w:rPr>
        <w:t xml:space="preserve">, a przy częstotliwości 100 </w:t>
      </w:r>
      <w:proofErr w:type="spellStart"/>
      <w:r w:rsidRPr="004A4360">
        <w:rPr>
          <w:rFonts w:ascii="Arial" w:hAnsi="Arial" w:cs="Arial"/>
          <w:bCs/>
          <w:sz w:val="24"/>
          <w:szCs w:val="24"/>
        </w:rPr>
        <w:t>Hz</w:t>
      </w:r>
      <w:proofErr w:type="spellEnd"/>
      <w:r w:rsidRPr="004A4360">
        <w:rPr>
          <w:rFonts w:ascii="Arial" w:hAnsi="Arial" w:cs="Arial"/>
          <w:bCs/>
          <w:sz w:val="24"/>
          <w:szCs w:val="24"/>
        </w:rPr>
        <w:t xml:space="preserve"> amplituda ruchu siłownika będzie nie mniejsza niż 0,1 mm.</w:t>
      </w:r>
    </w:p>
    <w:p w:rsidR="000F1869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0F1869" w:rsidRDefault="000F1869" w:rsidP="000F18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Zamawiający na podstawie art. 286 ust. 1 zmienia SWZ w powyższym zakresie oraz na podstawie art. 286 ust. 3 przedłuża termin składania ofert do dnia </w:t>
      </w:r>
      <w:r w:rsidRPr="009C276A">
        <w:rPr>
          <w:rFonts w:ascii="Arial" w:hAnsi="Arial" w:cs="Arial"/>
          <w:b/>
          <w:bCs/>
          <w:sz w:val="24"/>
          <w:szCs w:val="24"/>
        </w:rPr>
        <w:t>19.08.2025r. do godz. 10:30.</w:t>
      </w:r>
      <w:r>
        <w:rPr>
          <w:rFonts w:ascii="Arial" w:hAnsi="Arial" w:cs="Arial"/>
          <w:bCs/>
          <w:sz w:val="24"/>
          <w:szCs w:val="24"/>
        </w:rPr>
        <w:t xml:space="preserve"> Otwarcie ofert nastąpi tego samego dnia tj. </w:t>
      </w:r>
      <w:r w:rsidRPr="009C276A">
        <w:rPr>
          <w:rFonts w:ascii="Arial" w:hAnsi="Arial" w:cs="Arial"/>
          <w:bCs/>
          <w:sz w:val="24"/>
          <w:szCs w:val="24"/>
        </w:rPr>
        <w:t>19.08.2025r</w:t>
      </w:r>
      <w:r w:rsidR="009C276A" w:rsidRPr="009C276A">
        <w:rPr>
          <w:rFonts w:ascii="Arial" w:hAnsi="Arial" w:cs="Arial"/>
          <w:bCs/>
          <w:sz w:val="24"/>
          <w:szCs w:val="24"/>
        </w:rPr>
        <w:t>.</w:t>
      </w:r>
      <w:r w:rsidR="009C276A">
        <w:rPr>
          <w:rFonts w:ascii="Arial" w:hAnsi="Arial" w:cs="Arial"/>
          <w:bCs/>
          <w:sz w:val="24"/>
          <w:szCs w:val="24"/>
        </w:rPr>
        <w:t xml:space="preserve"> o godz. 11:00</w:t>
      </w:r>
      <w:r>
        <w:rPr>
          <w:rFonts w:ascii="Arial" w:hAnsi="Arial" w:cs="Arial"/>
          <w:bCs/>
          <w:sz w:val="24"/>
          <w:szCs w:val="24"/>
        </w:rPr>
        <w:t>. Wykonawca pozostaje związany ofertą do dnia 2025-09-17.</w:t>
      </w:r>
    </w:p>
    <w:p w:rsidR="000F1869" w:rsidRDefault="000F1869" w:rsidP="000F1869">
      <w:pPr>
        <w:spacing w:line="360" w:lineRule="auto"/>
        <w:ind w:left="5245"/>
        <w:rPr>
          <w:rFonts w:ascii="Arial" w:hAnsi="Arial" w:cs="Arial"/>
          <w:sz w:val="24"/>
          <w:szCs w:val="24"/>
        </w:rPr>
      </w:pPr>
    </w:p>
    <w:p w:rsidR="000F1869" w:rsidRPr="000E4637" w:rsidRDefault="000F1869" w:rsidP="000F1869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inż. </w:t>
      </w:r>
      <w:r w:rsidRPr="000E4637">
        <w:rPr>
          <w:rFonts w:ascii="Arial" w:hAnsi="Arial" w:cs="Arial"/>
          <w:sz w:val="24"/>
          <w:szCs w:val="24"/>
        </w:rPr>
        <w:t>Łukasz Kuczyński</w:t>
      </w:r>
    </w:p>
    <w:p w:rsidR="000F1869" w:rsidRPr="000E4637" w:rsidRDefault="000F1869" w:rsidP="000F1869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 xml:space="preserve">Dyrektor ds. </w:t>
      </w:r>
      <w:r>
        <w:rPr>
          <w:rFonts w:ascii="Arial" w:hAnsi="Arial" w:cs="Arial"/>
          <w:sz w:val="24"/>
          <w:szCs w:val="24"/>
        </w:rPr>
        <w:t>z</w:t>
      </w:r>
      <w:r w:rsidRPr="000E4637">
        <w:rPr>
          <w:rFonts w:ascii="Arial" w:hAnsi="Arial" w:cs="Arial"/>
          <w:sz w:val="24"/>
          <w:szCs w:val="24"/>
        </w:rPr>
        <w:t>akupów</w:t>
      </w:r>
      <w:r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i</w:t>
      </w:r>
      <w:r w:rsidRPr="000E4637">
        <w:rPr>
          <w:rFonts w:ascii="Arial" w:hAnsi="Arial" w:cs="Arial"/>
          <w:sz w:val="24"/>
          <w:szCs w:val="24"/>
        </w:rPr>
        <w:t xml:space="preserve">nwestycji </w:t>
      </w:r>
    </w:p>
    <w:p w:rsidR="005C0930" w:rsidRPr="00E02559" w:rsidRDefault="005C0930" w:rsidP="000F1869">
      <w:pPr>
        <w:pStyle w:val="Tekstpodstawowy"/>
        <w:jc w:val="right"/>
        <w:rPr>
          <w:szCs w:val="24"/>
        </w:rPr>
      </w:pP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A30" w:rsidRDefault="00F91A30">
      <w:r>
        <w:separator/>
      </w:r>
    </w:p>
  </w:endnote>
  <w:endnote w:type="continuationSeparator" w:id="0">
    <w:p w:rsidR="00F91A30" w:rsidRDefault="00F9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869" w:rsidRPr="00DE1D10" w:rsidRDefault="00223A69" w:rsidP="000F186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95pt;margin-top:10.4pt;width:425.25pt;height: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0F1869" w:rsidRPr="002820F6" w:rsidTr="00651BE8">
      <w:tc>
        <w:tcPr>
          <w:tcW w:w="0" w:type="auto"/>
          <w:shd w:val="clear" w:color="auto" w:fill="auto"/>
          <w:vAlign w:val="center"/>
        </w:tcPr>
        <w:p w:rsidR="000F1869" w:rsidRPr="002820F6" w:rsidRDefault="00223A69" w:rsidP="000F186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0F1869" w:rsidRPr="00286918" w:rsidRDefault="000F1869" w:rsidP="000F1869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0F1869" w:rsidRPr="002820F6" w:rsidRDefault="00223A69" w:rsidP="000F186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0F1869" w:rsidRPr="002820F6" w:rsidRDefault="000F1869" w:rsidP="000F186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0F1869" w:rsidRPr="002820F6" w:rsidRDefault="000F1869" w:rsidP="000F1869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0F1869" w:rsidRPr="002820F6" w:rsidRDefault="00223A69" w:rsidP="000F1869">
    <w:pPr>
      <w:pStyle w:val="Bezodstpw"/>
      <w:rPr>
        <w:noProof/>
      </w:rPr>
    </w:pPr>
    <w:r>
      <w:rPr>
        <w:noProof/>
      </w:rPr>
      <w:pict>
        <v:shape id="Obraz 5" o:spid="_x0000_s2051" type="#_x0000_t75" alt="PCz_nawias_prawy" style="position:absolute;margin-left:436.95pt;margin-top:11.45pt;width:9.9pt;height:16.8pt;z-index:251661312;visibility:visible">
          <v:imagedata r:id="rId2" o:title="PCz_nawias_prawy"/>
        </v:shape>
      </w:pict>
    </w:r>
    <w:r w:rsidR="000F1869" w:rsidRPr="002820F6">
      <w:rPr>
        <w:rFonts w:ascii="Roboto" w:hAnsi="Roboto"/>
      </w:rPr>
      <w:t>tel. +48 34 325</w:t>
    </w:r>
    <w:r w:rsidR="000F1869">
      <w:rPr>
        <w:rFonts w:ascii="Roboto" w:hAnsi="Roboto"/>
      </w:rPr>
      <w:t>0256</w:t>
    </w:r>
    <w:r w:rsidR="000F1869" w:rsidRPr="002820F6">
      <w:rPr>
        <w:rFonts w:ascii="Roboto" w:hAnsi="Roboto"/>
      </w:rPr>
      <w:t xml:space="preserve">, e-mail: </w:t>
    </w:r>
    <w:r w:rsidR="000F1869">
      <w:rPr>
        <w:rFonts w:ascii="Roboto" w:hAnsi="Roboto"/>
      </w:rPr>
      <w:t>dyrektor.inwestycji</w:t>
    </w:r>
    <w:r w:rsidR="000F1869" w:rsidRPr="002820F6">
      <w:rPr>
        <w:rFonts w:ascii="Roboto" w:hAnsi="Roboto"/>
      </w:rPr>
      <w:t>@pcz.pl</w:t>
    </w:r>
  </w:p>
  <w:p w:rsidR="00EF1037" w:rsidRPr="000F1869" w:rsidRDefault="000F1869" w:rsidP="000F1869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223A69">
      <w:rPr>
        <w:noProof/>
      </w:rPr>
      <w:pict>
        <v:shape id="_x0000_s2049" type="#_x0000_t32" style="position:absolute;margin-left:84.9pt;margin-top:100.15pt;width:425.25pt;height:.0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91A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A30" w:rsidRDefault="00F91A30">
      <w:r>
        <w:separator/>
      </w:r>
    </w:p>
  </w:footnote>
  <w:footnote w:type="continuationSeparator" w:id="0">
    <w:p w:rsidR="00F91A30" w:rsidRDefault="00F91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A10" w:rsidRDefault="008C2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869" w:rsidRDefault="00223A69" w:rsidP="000F1869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.95pt;margin-top:57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0F1869" w:rsidRDefault="000F1869" w:rsidP="000F1869">
    <w:pPr>
      <w:pStyle w:val="Nagwek"/>
    </w:pPr>
  </w:p>
  <w:p w:rsidR="008C2A10" w:rsidRDefault="008C2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A10" w:rsidRDefault="008C2A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0"/>
        <o:r id="V:Rule6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1A30"/>
    <w:rsid w:val="00057D02"/>
    <w:rsid w:val="000613E0"/>
    <w:rsid w:val="000852B7"/>
    <w:rsid w:val="000F1869"/>
    <w:rsid w:val="00152970"/>
    <w:rsid w:val="001A571A"/>
    <w:rsid w:val="00223A69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62ADB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C2A10"/>
    <w:rsid w:val="009149C3"/>
    <w:rsid w:val="00953AA1"/>
    <w:rsid w:val="0095641D"/>
    <w:rsid w:val="009C276A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91A3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81CCDCC"/>
  <w15:chartTrackingRefBased/>
  <w15:docId w15:val="{2E35EB10-6A0D-4183-81F5-DEADA1081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0F1869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0F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8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333</Words>
  <Characters>2167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2001-02-10T18:08:00Z</cp:lastPrinted>
  <dcterms:created xsi:type="dcterms:W3CDTF">2025-08-11T11:14:00Z</dcterms:created>
  <dcterms:modified xsi:type="dcterms:W3CDTF">2025-08-11T11:14:00Z</dcterms:modified>
</cp:coreProperties>
</file>