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948" w:rsidRDefault="00294948" w:rsidP="00294948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294948" w:rsidRDefault="00294948" w:rsidP="00294948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RZ-DZP.261.7.2025.MM</w:t>
      </w:r>
      <w:r w:rsidR="004D3D37">
        <w:rPr>
          <w:rFonts w:ascii="Arial" w:hAnsi="Arial" w:cs="Arial"/>
          <w:b/>
        </w:rPr>
        <w:t xml:space="preserve"> – Załącznik nr</w:t>
      </w:r>
      <w:r w:rsidR="0006491E">
        <w:rPr>
          <w:rFonts w:ascii="Arial" w:hAnsi="Arial" w:cs="Arial"/>
          <w:b/>
        </w:rPr>
        <w:t xml:space="preserve"> 5</w:t>
      </w:r>
      <w:r w:rsidR="004D3D37">
        <w:rPr>
          <w:rFonts w:ascii="Arial" w:hAnsi="Arial" w:cs="Arial"/>
          <w:b/>
        </w:rPr>
        <w:t xml:space="preserve"> do SWZ</w:t>
      </w:r>
    </w:p>
    <w:p w:rsidR="00294948" w:rsidRDefault="00294948" w:rsidP="00294948">
      <w:pPr>
        <w:spacing w:line="360" w:lineRule="auto"/>
        <w:rPr>
          <w:rFonts w:ascii="Arial" w:hAnsi="Arial" w:cs="Arial"/>
          <w:b/>
        </w:rPr>
      </w:pPr>
    </w:p>
    <w:p w:rsidR="00294948" w:rsidRDefault="00294948" w:rsidP="00294948">
      <w:pPr>
        <w:spacing w:line="360" w:lineRule="auto"/>
        <w:rPr>
          <w:rFonts w:ascii="Arial" w:hAnsi="Arial" w:cs="Arial"/>
          <w:b/>
          <w:u w:val="single"/>
        </w:rPr>
      </w:pPr>
    </w:p>
    <w:p w:rsidR="00294948" w:rsidRPr="006E07A3" w:rsidRDefault="00294948" w:rsidP="00294948">
      <w:pPr>
        <w:spacing w:line="360" w:lineRule="auto"/>
        <w:rPr>
          <w:rFonts w:ascii="Arial" w:hAnsi="Arial" w:cs="Arial"/>
          <w:b/>
          <w:u w:val="single"/>
        </w:rPr>
      </w:pPr>
      <w:r w:rsidRPr="006E07A3">
        <w:rPr>
          <w:rFonts w:ascii="Arial" w:hAnsi="Arial" w:cs="Arial"/>
          <w:b/>
          <w:u w:val="single"/>
        </w:rPr>
        <w:t>Zadanie 1 –</w:t>
      </w:r>
      <w:r w:rsidRPr="004D3D37">
        <w:rPr>
          <w:rFonts w:ascii="Arial" w:hAnsi="Arial" w:cs="Arial"/>
          <w:b/>
          <w:u w:val="single"/>
        </w:rPr>
        <w:t xml:space="preserve"> </w:t>
      </w:r>
      <w:r w:rsidR="004D3D37" w:rsidRPr="004D3D37">
        <w:rPr>
          <w:rFonts w:ascii="Arial" w:hAnsi="Arial" w:cs="Arial"/>
          <w:b/>
          <w:u w:val="single"/>
        </w:rPr>
        <w:t>Dostawa urządzeń sieciowych ( 7 szt.) dla Katedry Sztucznej Inteligencji</w:t>
      </w:r>
    </w:p>
    <w:p w:rsidR="00294948" w:rsidRDefault="00294948" w:rsidP="00294948">
      <w:pPr>
        <w:pStyle w:val="Tekstpodstawowy"/>
        <w:suppressAutoHyphens w:val="0"/>
        <w:spacing w:after="120" w:line="360" w:lineRule="auto"/>
        <w:ind w:left="720"/>
        <w:rPr>
          <w:rFonts w:ascii="Arial" w:hAnsi="Arial" w:cs="Arial"/>
          <w:b/>
        </w:rPr>
      </w:pPr>
    </w:p>
    <w:p w:rsidR="00294948" w:rsidRPr="000F7E61" w:rsidRDefault="00294948" w:rsidP="00294948">
      <w:pPr>
        <w:pStyle w:val="Tekstpodstawowy"/>
        <w:numPr>
          <w:ilvl w:val="0"/>
          <w:numId w:val="9"/>
        </w:numPr>
        <w:suppressAutoHyphens w:val="0"/>
        <w:spacing w:after="120" w:line="360" w:lineRule="auto"/>
        <w:rPr>
          <w:rFonts w:ascii="Arial" w:hAnsi="Arial" w:cs="Arial"/>
          <w:b/>
        </w:rPr>
      </w:pPr>
      <w:r w:rsidRPr="000F7E61">
        <w:rPr>
          <w:rFonts w:ascii="Arial" w:hAnsi="Arial" w:cs="Arial"/>
          <w:b/>
        </w:rPr>
        <w:t xml:space="preserve">Punkt dostępowy, 3 sztuki: </w:t>
      </w:r>
    </w:p>
    <w:p w:rsidR="00294948" w:rsidRDefault="00294948" w:rsidP="00294948">
      <w:pPr>
        <w:pStyle w:val="Tekstpodstawowy"/>
        <w:numPr>
          <w:ilvl w:val="0"/>
          <w:numId w:val="11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Typ: punkt dostępowy </w:t>
      </w:r>
    </w:p>
    <w:p w:rsidR="00294948" w:rsidRDefault="00294948" w:rsidP="00294948">
      <w:pPr>
        <w:pStyle w:val="Tekstpodstawowy"/>
        <w:numPr>
          <w:ilvl w:val="0"/>
          <w:numId w:val="11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Wsparcie standardu bezprzewodowego: co najmniej Wi-Fi 6</w:t>
      </w:r>
    </w:p>
    <w:p w:rsidR="00294948" w:rsidRDefault="00294948" w:rsidP="00294948">
      <w:pPr>
        <w:pStyle w:val="Tekstpodstawowy"/>
        <w:numPr>
          <w:ilvl w:val="0"/>
          <w:numId w:val="11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Obsługa wielkozakresowości: co najmniej 2.4 GHz oraz 5 GHz</w:t>
      </w:r>
    </w:p>
    <w:p w:rsidR="00294948" w:rsidRDefault="00294948" w:rsidP="00294948">
      <w:pPr>
        <w:pStyle w:val="Tekstpodstawowy"/>
        <w:numPr>
          <w:ilvl w:val="0"/>
          <w:numId w:val="11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Liczba portów LAN: min. 2 </w:t>
      </w:r>
      <w:proofErr w:type="spellStart"/>
      <w:r>
        <w:rPr>
          <w:rFonts w:ascii="Arial" w:hAnsi="Arial" w:cs="Arial"/>
        </w:rPr>
        <w:t>szt</w:t>
      </w:r>
      <w:proofErr w:type="spellEnd"/>
      <w:r>
        <w:rPr>
          <w:rFonts w:ascii="Arial" w:hAnsi="Arial" w:cs="Arial"/>
        </w:rPr>
        <w:t xml:space="preserve">, co najmniej 1 </w:t>
      </w:r>
      <w:proofErr w:type="spellStart"/>
      <w:r>
        <w:rPr>
          <w:rFonts w:ascii="Arial" w:hAnsi="Arial" w:cs="Arial"/>
        </w:rPr>
        <w:t>Gbit</w:t>
      </w:r>
      <w:proofErr w:type="spellEnd"/>
      <w:r>
        <w:rPr>
          <w:rFonts w:ascii="Arial" w:hAnsi="Arial" w:cs="Arial"/>
        </w:rPr>
        <w:t>/s</w:t>
      </w:r>
    </w:p>
    <w:p w:rsidR="00294948" w:rsidRDefault="00294948" w:rsidP="00294948">
      <w:pPr>
        <w:pStyle w:val="Tekstpodstawowy"/>
        <w:numPr>
          <w:ilvl w:val="0"/>
          <w:numId w:val="11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CPU: min. 800 </w:t>
      </w:r>
      <w:proofErr w:type="spellStart"/>
      <w:r>
        <w:rPr>
          <w:rFonts w:ascii="Arial" w:hAnsi="Arial" w:cs="Arial"/>
        </w:rPr>
        <w:t>Mhz</w:t>
      </w:r>
      <w:proofErr w:type="spellEnd"/>
    </w:p>
    <w:p w:rsidR="00294948" w:rsidRDefault="00294948" w:rsidP="00294948">
      <w:pPr>
        <w:pStyle w:val="Tekstpodstawowy"/>
        <w:numPr>
          <w:ilvl w:val="0"/>
          <w:numId w:val="11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Pamięć </w:t>
      </w:r>
      <w:proofErr w:type="spellStart"/>
      <w:r>
        <w:rPr>
          <w:rFonts w:ascii="Arial" w:hAnsi="Arial" w:cs="Arial"/>
        </w:rPr>
        <w:t>flash</w:t>
      </w:r>
      <w:proofErr w:type="spellEnd"/>
      <w:r>
        <w:rPr>
          <w:rFonts w:ascii="Arial" w:hAnsi="Arial" w:cs="Arial"/>
        </w:rPr>
        <w:t>: min. 128 MB</w:t>
      </w:r>
    </w:p>
    <w:p w:rsidR="00294948" w:rsidRDefault="00294948" w:rsidP="00294948">
      <w:pPr>
        <w:pStyle w:val="Tekstpodstawowy"/>
        <w:numPr>
          <w:ilvl w:val="0"/>
          <w:numId w:val="11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Ogólna pojemność pamięci wewnętrznej: min. 250 MB</w:t>
      </w:r>
    </w:p>
    <w:p w:rsidR="00294948" w:rsidRDefault="00294948" w:rsidP="00294948">
      <w:pPr>
        <w:pStyle w:val="Tekstpodstawowy"/>
        <w:numPr>
          <w:ilvl w:val="0"/>
          <w:numId w:val="11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Oprogramowanie urządzenia: co najmniej na poziomie systemu </w:t>
      </w:r>
      <w:proofErr w:type="spellStart"/>
      <w:r>
        <w:rPr>
          <w:rFonts w:ascii="Arial" w:hAnsi="Arial" w:cs="Arial"/>
        </w:rPr>
        <w:t>RouterOS</w:t>
      </w:r>
      <w:proofErr w:type="spellEnd"/>
      <w:r>
        <w:rPr>
          <w:rFonts w:ascii="Arial" w:hAnsi="Arial" w:cs="Arial"/>
        </w:rPr>
        <w:t xml:space="preserve"> p</w:t>
      </w:r>
      <w:r w:rsidR="0027518A">
        <w:rPr>
          <w:rFonts w:ascii="Arial" w:hAnsi="Arial" w:cs="Arial"/>
        </w:rPr>
        <w:t>oziom 4, IOS 15.x lub równoważne, rozumiane jako system spełniający poniższe kluczowe funkcjonalności:</w:t>
      </w:r>
    </w:p>
    <w:p w:rsidR="0027518A" w:rsidRDefault="0027518A" w:rsidP="0027518A">
      <w:pPr>
        <w:pStyle w:val="Tekstpodstawowy"/>
        <w:numPr>
          <w:ilvl w:val="1"/>
          <w:numId w:val="11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Obsługa zaawansowanych protokołów routingu (m.in. OSPF, BGP), </w:t>
      </w:r>
    </w:p>
    <w:p w:rsidR="0027518A" w:rsidRDefault="0027518A" w:rsidP="0027518A">
      <w:pPr>
        <w:pStyle w:val="Tekstpodstawowy"/>
        <w:numPr>
          <w:ilvl w:val="1"/>
          <w:numId w:val="11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Funkcje konfiguracji </w:t>
      </w:r>
      <w:proofErr w:type="spellStart"/>
      <w:r>
        <w:rPr>
          <w:rFonts w:ascii="Arial" w:hAnsi="Arial" w:cs="Arial"/>
        </w:rPr>
        <w:t>QoS</w:t>
      </w:r>
      <w:proofErr w:type="spellEnd"/>
      <w:r>
        <w:rPr>
          <w:rFonts w:ascii="Arial" w:hAnsi="Arial" w:cs="Arial"/>
        </w:rPr>
        <w:t xml:space="preserve"> i zarządzania pasmem, </w:t>
      </w:r>
    </w:p>
    <w:p w:rsidR="0027518A" w:rsidRDefault="0027518A" w:rsidP="0027518A">
      <w:pPr>
        <w:pStyle w:val="Tekstpodstawowy"/>
        <w:numPr>
          <w:ilvl w:val="1"/>
          <w:numId w:val="11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Zaawansowane mechanizmy bezpieczeństwa (np. firewalle, VPN), </w:t>
      </w:r>
    </w:p>
    <w:p w:rsidR="0027518A" w:rsidRDefault="0027518A" w:rsidP="0027518A">
      <w:pPr>
        <w:pStyle w:val="Tekstpodstawowy"/>
        <w:numPr>
          <w:ilvl w:val="1"/>
          <w:numId w:val="11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Możliwość zdalnego aktualizowania oprogramowania i monitoringu działania, </w:t>
      </w:r>
    </w:p>
    <w:p w:rsidR="0027518A" w:rsidRDefault="0027518A" w:rsidP="0027518A">
      <w:pPr>
        <w:pStyle w:val="Tekstpodstawowy"/>
        <w:numPr>
          <w:ilvl w:val="1"/>
          <w:numId w:val="11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Elastyczność konfiguracji interfejsów sieciowych i VLAN</w:t>
      </w:r>
    </w:p>
    <w:p w:rsidR="00294948" w:rsidRDefault="00294948" w:rsidP="00294948">
      <w:pPr>
        <w:pStyle w:val="Tekstpodstawowy"/>
        <w:numPr>
          <w:ilvl w:val="0"/>
          <w:numId w:val="11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Zarządzanie przez co najmniej:</w:t>
      </w:r>
    </w:p>
    <w:p w:rsidR="00294948" w:rsidRDefault="00294948" w:rsidP="00294948">
      <w:pPr>
        <w:pStyle w:val="Tekstpodstawowy"/>
        <w:numPr>
          <w:ilvl w:val="1"/>
          <w:numId w:val="11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Przeglądarka WWW (GUI)</w:t>
      </w:r>
    </w:p>
    <w:p w:rsidR="00294948" w:rsidRDefault="00294948" w:rsidP="00294948">
      <w:pPr>
        <w:pStyle w:val="Tekstpodstawowy"/>
        <w:numPr>
          <w:ilvl w:val="1"/>
          <w:numId w:val="11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CLI – </w:t>
      </w:r>
      <w:proofErr w:type="spellStart"/>
      <w:r>
        <w:rPr>
          <w:rFonts w:ascii="Arial" w:hAnsi="Arial" w:cs="Arial"/>
        </w:rPr>
        <w:t>Command</w:t>
      </w:r>
      <w:proofErr w:type="spellEnd"/>
      <w:r>
        <w:rPr>
          <w:rFonts w:ascii="Arial" w:hAnsi="Arial" w:cs="Arial"/>
        </w:rPr>
        <w:t xml:space="preserve"> Line Interface</w:t>
      </w:r>
    </w:p>
    <w:p w:rsidR="00294948" w:rsidRDefault="00294948" w:rsidP="00294948">
      <w:pPr>
        <w:pStyle w:val="Tekstpodstawowy"/>
        <w:numPr>
          <w:ilvl w:val="0"/>
          <w:numId w:val="11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Gwarancja: min. 12 miesięcy</w:t>
      </w:r>
    </w:p>
    <w:p w:rsidR="00294948" w:rsidRDefault="00294948" w:rsidP="00294948">
      <w:pPr>
        <w:pStyle w:val="Tekstpodstawowy"/>
        <w:numPr>
          <w:ilvl w:val="0"/>
          <w:numId w:val="11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Obsługa najnowszego zabezpieczenia WPA3</w:t>
      </w:r>
    </w:p>
    <w:p w:rsidR="00294948" w:rsidRDefault="00294948" w:rsidP="00294948">
      <w:pPr>
        <w:pStyle w:val="Tekstpodstawowy"/>
        <w:numPr>
          <w:ilvl w:val="0"/>
          <w:numId w:val="11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Wsparcie dla zasilania </w:t>
      </w:r>
      <w:proofErr w:type="spellStart"/>
      <w:r>
        <w:rPr>
          <w:rFonts w:ascii="Arial" w:hAnsi="Arial" w:cs="Arial"/>
        </w:rPr>
        <w:t>PoE</w:t>
      </w:r>
      <w:proofErr w:type="spellEnd"/>
      <w:r>
        <w:rPr>
          <w:rFonts w:ascii="Arial" w:hAnsi="Arial" w:cs="Arial"/>
        </w:rPr>
        <w:t>: IEEE 802.3af oraz IEEE 802.3at</w:t>
      </w:r>
    </w:p>
    <w:p w:rsidR="00294948" w:rsidRPr="00346FAA" w:rsidRDefault="00294948" w:rsidP="00294948">
      <w:pPr>
        <w:pStyle w:val="Tekstpodstawowy"/>
        <w:numPr>
          <w:ilvl w:val="0"/>
          <w:numId w:val="11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Zużycie mocy: ok. 9W</w:t>
      </w:r>
    </w:p>
    <w:p w:rsidR="00E711D2" w:rsidRDefault="00E711D2"/>
    <w:p w:rsidR="00294948" w:rsidRDefault="00294948"/>
    <w:p w:rsidR="00294948" w:rsidRPr="000F7E61" w:rsidRDefault="00294948" w:rsidP="00294948">
      <w:pPr>
        <w:pStyle w:val="Tekstpodstawowy"/>
        <w:numPr>
          <w:ilvl w:val="0"/>
          <w:numId w:val="9"/>
        </w:numPr>
        <w:suppressAutoHyphens w:val="0"/>
        <w:spacing w:after="120" w:line="360" w:lineRule="auto"/>
        <w:rPr>
          <w:rFonts w:ascii="Arial" w:hAnsi="Arial" w:cs="Arial"/>
          <w:b/>
        </w:rPr>
      </w:pPr>
      <w:r w:rsidRPr="000F7E61">
        <w:rPr>
          <w:rFonts w:ascii="Arial" w:hAnsi="Arial" w:cs="Arial"/>
          <w:b/>
        </w:rPr>
        <w:t xml:space="preserve">Router, 4 sztuki: </w:t>
      </w:r>
    </w:p>
    <w:p w:rsidR="00294948" w:rsidRDefault="00294948" w:rsidP="00294948">
      <w:pPr>
        <w:pStyle w:val="Tekstpodstawowy"/>
        <w:numPr>
          <w:ilvl w:val="0"/>
          <w:numId w:val="10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Typ: router z możliwością zarządzania zdalnego</w:t>
      </w:r>
    </w:p>
    <w:p w:rsidR="00294948" w:rsidRDefault="00294948" w:rsidP="00294948">
      <w:pPr>
        <w:pStyle w:val="Tekstpodstawowy"/>
        <w:numPr>
          <w:ilvl w:val="0"/>
          <w:numId w:val="10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Liczba portów LAN+WAN: min. 5 szt.</w:t>
      </w:r>
    </w:p>
    <w:p w:rsidR="00294948" w:rsidRDefault="00294948" w:rsidP="00294948">
      <w:pPr>
        <w:pStyle w:val="Tekstpodstawowy"/>
        <w:numPr>
          <w:ilvl w:val="0"/>
          <w:numId w:val="10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4D3D37">
        <w:rPr>
          <w:rFonts w:ascii="Arial" w:hAnsi="Arial" w:cs="Arial"/>
        </w:rPr>
        <w:t>rędkość portów Ethernet: min. 1</w:t>
      </w:r>
      <w:r>
        <w:rPr>
          <w:rFonts w:ascii="Arial" w:hAnsi="Arial" w:cs="Arial"/>
        </w:rPr>
        <w:t>Gbit</w:t>
      </w:r>
    </w:p>
    <w:p w:rsidR="00294948" w:rsidRDefault="00294948" w:rsidP="00294948">
      <w:pPr>
        <w:pStyle w:val="Tekstpodstawowy"/>
        <w:numPr>
          <w:ilvl w:val="0"/>
          <w:numId w:val="10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Liczba portów SFP: min. 2 </w:t>
      </w:r>
    </w:p>
    <w:p w:rsidR="00294948" w:rsidRDefault="00294948" w:rsidP="00294948">
      <w:pPr>
        <w:pStyle w:val="Tekstpodstawowy"/>
        <w:numPr>
          <w:ilvl w:val="0"/>
          <w:numId w:val="10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CPU: min. 800 </w:t>
      </w:r>
      <w:proofErr w:type="spellStart"/>
      <w:r>
        <w:rPr>
          <w:rFonts w:ascii="Arial" w:hAnsi="Arial" w:cs="Arial"/>
        </w:rPr>
        <w:t>Mhz</w:t>
      </w:r>
      <w:proofErr w:type="spellEnd"/>
    </w:p>
    <w:p w:rsidR="00294948" w:rsidRDefault="00294948" w:rsidP="00294948">
      <w:pPr>
        <w:pStyle w:val="Tekstpodstawowy"/>
        <w:numPr>
          <w:ilvl w:val="0"/>
          <w:numId w:val="10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Pamięć </w:t>
      </w:r>
      <w:proofErr w:type="spellStart"/>
      <w:r>
        <w:rPr>
          <w:rFonts w:ascii="Arial" w:hAnsi="Arial" w:cs="Arial"/>
        </w:rPr>
        <w:t>flash</w:t>
      </w:r>
      <w:proofErr w:type="spellEnd"/>
      <w:r>
        <w:rPr>
          <w:rFonts w:ascii="Arial" w:hAnsi="Arial" w:cs="Arial"/>
        </w:rPr>
        <w:t>: min. 128 MB</w:t>
      </w:r>
    </w:p>
    <w:p w:rsidR="00294948" w:rsidRDefault="00294948" w:rsidP="00294948">
      <w:pPr>
        <w:pStyle w:val="Tekstpodstawowy"/>
        <w:numPr>
          <w:ilvl w:val="0"/>
          <w:numId w:val="10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Ogólna pojemność pamięci wewnętrznej: min. 250 MB</w:t>
      </w:r>
    </w:p>
    <w:p w:rsidR="00294948" w:rsidRDefault="00294948" w:rsidP="00294948">
      <w:pPr>
        <w:pStyle w:val="Tekstpodstawowy"/>
        <w:numPr>
          <w:ilvl w:val="0"/>
          <w:numId w:val="10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Oprogramowanie urządzenia: co najmniej na poziomie systemu </w:t>
      </w:r>
      <w:proofErr w:type="spellStart"/>
      <w:r>
        <w:rPr>
          <w:rFonts w:ascii="Arial" w:hAnsi="Arial" w:cs="Arial"/>
        </w:rPr>
        <w:t>RouterOs</w:t>
      </w:r>
      <w:proofErr w:type="spellEnd"/>
      <w:r>
        <w:rPr>
          <w:rFonts w:ascii="Arial" w:hAnsi="Arial" w:cs="Arial"/>
        </w:rPr>
        <w:t xml:space="preserve"> po</w:t>
      </w:r>
      <w:r w:rsidR="0027518A">
        <w:rPr>
          <w:rFonts w:ascii="Arial" w:hAnsi="Arial" w:cs="Arial"/>
        </w:rPr>
        <w:t>ziomu 4, IOS 15.x lub równoważne, rozumiane jako system spełniający poniższe kluczowe funkcjonalności:</w:t>
      </w:r>
    </w:p>
    <w:p w:rsidR="0027518A" w:rsidRDefault="0027518A" w:rsidP="0027518A">
      <w:pPr>
        <w:pStyle w:val="Tekstpodstawowy"/>
        <w:numPr>
          <w:ilvl w:val="1"/>
          <w:numId w:val="10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Obsługa zaawansowanych protokołów routingu (m.in. OSPF, BGP), </w:t>
      </w:r>
    </w:p>
    <w:p w:rsidR="0027518A" w:rsidRDefault="0027518A" w:rsidP="0027518A">
      <w:pPr>
        <w:pStyle w:val="Tekstpodstawowy"/>
        <w:numPr>
          <w:ilvl w:val="1"/>
          <w:numId w:val="10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Funkcje </w:t>
      </w:r>
      <w:r>
        <w:rPr>
          <w:rFonts w:ascii="Arial" w:hAnsi="Arial" w:cs="Arial"/>
        </w:rPr>
        <w:t xml:space="preserve">konfiguracji </w:t>
      </w:r>
      <w:proofErr w:type="spellStart"/>
      <w:r>
        <w:rPr>
          <w:rFonts w:ascii="Arial" w:hAnsi="Arial" w:cs="Arial"/>
        </w:rPr>
        <w:t>QoS</w:t>
      </w:r>
      <w:proofErr w:type="spellEnd"/>
      <w:r>
        <w:rPr>
          <w:rFonts w:ascii="Arial" w:hAnsi="Arial" w:cs="Arial"/>
        </w:rPr>
        <w:t>,</w:t>
      </w:r>
    </w:p>
    <w:p w:rsidR="0027518A" w:rsidRDefault="0027518A" w:rsidP="0027518A">
      <w:pPr>
        <w:pStyle w:val="Tekstpodstawowy"/>
        <w:numPr>
          <w:ilvl w:val="1"/>
          <w:numId w:val="10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Zaawansowane mechanizmy bezpieczeństwa (np. firewalle, VPN), </w:t>
      </w:r>
    </w:p>
    <w:p w:rsidR="0027518A" w:rsidRDefault="0027518A" w:rsidP="0027518A">
      <w:pPr>
        <w:pStyle w:val="Tekstpodstawowy"/>
        <w:numPr>
          <w:ilvl w:val="1"/>
          <w:numId w:val="10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Możliwość zdalnego aktualizowania oprogramowania i monitoringu działania, </w:t>
      </w:r>
    </w:p>
    <w:p w:rsidR="0027518A" w:rsidRPr="0027518A" w:rsidRDefault="0027518A" w:rsidP="0027518A">
      <w:pPr>
        <w:pStyle w:val="Tekstpodstawowy"/>
        <w:numPr>
          <w:ilvl w:val="1"/>
          <w:numId w:val="10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Elastyczność konfiguracji interfejsów sieciowych i VLAN</w:t>
      </w:r>
    </w:p>
    <w:p w:rsidR="00294948" w:rsidRDefault="00294948" w:rsidP="00294948">
      <w:pPr>
        <w:pStyle w:val="Tekstpodstawowy"/>
        <w:numPr>
          <w:ilvl w:val="0"/>
          <w:numId w:val="10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Zarządzenie przez co najmniej:</w:t>
      </w:r>
    </w:p>
    <w:p w:rsidR="00294948" w:rsidRDefault="00294948" w:rsidP="00294948">
      <w:pPr>
        <w:pStyle w:val="Tekstpodstawowy"/>
        <w:numPr>
          <w:ilvl w:val="1"/>
          <w:numId w:val="10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Przeglądarka WWW (GUI)</w:t>
      </w:r>
    </w:p>
    <w:p w:rsidR="00294948" w:rsidRDefault="00294948" w:rsidP="00294948">
      <w:pPr>
        <w:pStyle w:val="Tekstpodstawowy"/>
        <w:numPr>
          <w:ilvl w:val="1"/>
          <w:numId w:val="10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CLI – </w:t>
      </w:r>
      <w:proofErr w:type="spellStart"/>
      <w:r>
        <w:rPr>
          <w:rFonts w:ascii="Arial" w:hAnsi="Arial" w:cs="Arial"/>
        </w:rPr>
        <w:t>Command</w:t>
      </w:r>
      <w:proofErr w:type="spellEnd"/>
      <w:r>
        <w:rPr>
          <w:rFonts w:ascii="Arial" w:hAnsi="Arial" w:cs="Arial"/>
        </w:rPr>
        <w:t xml:space="preserve"> Line Interface</w:t>
      </w:r>
    </w:p>
    <w:p w:rsidR="00294948" w:rsidRDefault="00294948" w:rsidP="00294948">
      <w:pPr>
        <w:pStyle w:val="Tekstpodstawowy"/>
        <w:numPr>
          <w:ilvl w:val="0"/>
          <w:numId w:val="10"/>
        </w:numPr>
        <w:suppressAutoHyphens w:val="0"/>
        <w:spacing w:after="120" w:line="360" w:lineRule="auto"/>
        <w:rPr>
          <w:rFonts w:ascii="Arial" w:hAnsi="Arial" w:cs="Arial"/>
        </w:rPr>
      </w:pPr>
      <w:r w:rsidRPr="00346FAA">
        <w:rPr>
          <w:rFonts w:ascii="Arial" w:hAnsi="Arial" w:cs="Arial"/>
        </w:rPr>
        <w:t>Gwarancja: min. 12 miesięcy</w:t>
      </w:r>
    </w:p>
    <w:p w:rsidR="00294948" w:rsidRDefault="00294948" w:rsidP="00294948">
      <w:pPr>
        <w:pStyle w:val="Tekstpodstawowy"/>
        <w:numPr>
          <w:ilvl w:val="0"/>
          <w:numId w:val="10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Wsparcie dla obsługi protokołu: IEEE 802.1Q</w:t>
      </w:r>
    </w:p>
    <w:p w:rsidR="00294948" w:rsidRDefault="00294948" w:rsidP="00294948">
      <w:pPr>
        <w:pStyle w:val="Tekstpodstawowy"/>
        <w:numPr>
          <w:ilvl w:val="0"/>
          <w:numId w:val="10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Przepustowość przekazywania pakietów (</w:t>
      </w:r>
      <w:proofErr w:type="spellStart"/>
      <w:r>
        <w:rPr>
          <w:rFonts w:ascii="Arial" w:hAnsi="Arial" w:cs="Arial"/>
        </w:rPr>
        <w:t>Forwarding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rate</w:t>
      </w:r>
      <w:proofErr w:type="spellEnd"/>
      <w:r>
        <w:rPr>
          <w:rFonts w:ascii="Arial" w:hAnsi="Arial" w:cs="Arial"/>
        </w:rPr>
        <w:t xml:space="preserve">) dla pakietów 64B: min. 58000 </w:t>
      </w:r>
      <w:proofErr w:type="spellStart"/>
      <w:r>
        <w:rPr>
          <w:rFonts w:ascii="Arial" w:hAnsi="Arial" w:cs="Arial"/>
        </w:rPr>
        <w:t>kpps</w:t>
      </w:r>
      <w:proofErr w:type="spellEnd"/>
    </w:p>
    <w:p w:rsidR="00294948" w:rsidRDefault="00294948" w:rsidP="00294948">
      <w:pPr>
        <w:pStyle w:val="Tekstpodstawowy"/>
        <w:numPr>
          <w:ilvl w:val="0"/>
          <w:numId w:val="10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Routing warstwy 3 (L3 hardware </w:t>
      </w:r>
      <w:proofErr w:type="spellStart"/>
      <w:r>
        <w:rPr>
          <w:rFonts w:ascii="Arial" w:hAnsi="Arial" w:cs="Arial"/>
        </w:rPr>
        <w:t>offlowad</w:t>
      </w:r>
      <w:proofErr w:type="spellEnd"/>
      <w:r>
        <w:rPr>
          <w:rFonts w:ascii="Arial" w:hAnsi="Arial" w:cs="Arial"/>
        </w:rPr>
        <w:t>): obsługa sprzętowa</w:t>
      </w:r>
    </w:p>
    <w:p w:rsidR="00294948" w:rsidRDefault="00294948" w:rsidP="00294948">
      <w:pPr>
        <w:pStyle w:val="Tekstpodstawowy"/>
        <w:numPr>
          <w:ilvl w:val="0"/>
          <w:numId w:val="10"/>
        </w:numPr>
        <w:suppressAutoHyphens w:val="0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Możliwość agregowania łączy na poziomie sprzętowym</w:t>
      </w:r>
    </w:p>
    <w:p w:rsidR="00294948" w:rsidRDefault="00294948"/>
    <w:p w:rsidR="004D3D37" w:rsidRDefault="004D3D37"/>
    <w:p w:rsidR="004D3D37" w:rsidRDefault="004D3D37"/>
    <w:p w:rsidR="004D3D37" w:rsidRDefault="004D3D37"/>
    <w:p w:rsidR="004D3D37" w:rsidRDefault="004D3D37"/>
    <w:p w:rsidR="004D3D37" w:rsidRDefault="004D3D37"/>
    <w:p w:rsidR="004D3D37" w:rsidRDefault="004D3D37"/>
    <w:p w:rsidR="004D3D37" w:rsidRDefault="004D3D37"/>
    <w:p w:rsidR="004D3D37" w:rsidRDefault="004D3D37"/>
    <w:p w:rsidR="004D3D37" w:rsidRDefault="004D3D37"/>
    <w:p w:rsidR="004D3D37" w:rsidRDefault="004D3D37"/>
    <w:p w:rsidR="004D3D37" w:rsidRDefault="004D3D37"/>
    <w:p w:rsidR="004D3D37" w:rsidRDefault="004D3D37"/>
    <w:p w:rsidR="004D3D37" w:rsidRDefault="004D3D37"/>
    <w:p w:rsidR="004D3D37" w:rsidRDefault="004D3D37"/>
    <w:p w:rsidR="004D3D37" w:rsidRDefault="004D3D37"/>
    <w:p w:rsidR="004D3D37" w:rsidRDefault="004D3D37"/>
    <w:p w:rsidR="004D3D37" w:rsidRDefault="004D3D37"/>
    <w:p w:rsidR="0027518A" w:rsidRDefault="0027518A"/>
    <w:p w:rsidR="0027518A" w:rsidRDefault="0027518A"/>
    <w:p w:rsidR="0027518A" w:rsidRDefault="0027518A"/>
    <w:p w:rsidR="0027518A" w:rsidRDefault="0027518A"/>
    <w:p w:rsidR="0027518A" w:rsidRDefault="0027518A"/>
    <w:p w:rsidR="0027518A" w:rsidRDefault="0027518A"/>
    <w:p w:rsidR="0027518A" w:rsidRDefault="0027518A"/>
    <w:p w:rsidR="0027518A" w:rsidRDefault="0027518A"/>
    <w:p w:rsidR="0027518A" w:rsidRDefault="0027518A"/>
    <w:p w:rsidR="0027518A" w:rsidRDefault="0027518A"/>
    <w:p w:rsidR="0027518A" w:rsidRDefault="0027518A"/>
    <w:p w:rsidR="0027518A" w:rsidRDefault="0027518A"/>
    <w:p w:rsidR="0027518A" w:rsidRDefault="0027518A"/>
    <w:p w:rsidR="0027518A" w:rsidRDefault="0027518A"/>
    <w:p w:rsidR="0027518A" w:rsidRDefault="0027518A"/>
    <w:p w:rsidR="0027518A" w:rsidRDefault="0027518A"/>
    <w:p w:rsidR="0027518A" w:rsidRDefault="0027518A"/>
    <w:p w:rsidR="0027518A" w:rsidRDefault="0027518A"/>
    <w:p w:rsidR="0027518A" w:rsidRDefault="0027518A"/>
    <w:p w:rsidR="0027518A" w:rsidRDefault="0027518A"/>
    <w:p w:rsidR="0027518A" w:rsidRDefault="0027518A"/>
    <w:p w:rsidR="0027518A" w:rsidRDefault="0027518A"/>
    <w:p w:rsidR="0027518A" w:rsidRDefault="0027518A"/>
    <w:p w:rsidR="0027518A" w:rsidRDefault="0027518A"/>
    <w:p w:rsidR="0027518A" w:rsidRDefault="0027518A"/>
    <w:p w:rsidR="0027518A" w:rsidRDefault="0027518A">
      <w:bookmarkStart w:id="0" w:name="_GoBack"/>
      <w:bookmarkEnd w:id="0"/>
    </w:p>
    <w:p w:rsidR="004D3D37" w:rsidRPr="004D3D37" w:rsidRDefault="004D3D37" w:rsidP="004D3D37">
      <w:pPr>
        <w:spacing w:line="360" w:lineRule="auto"/>
        <w:rPr>
          <w:rFonts w:ascii="Arial" w:hAnsi="Arial" w:cs="Arial"/>
          <w:b/>
          <w:u w:val="single"/>
        </w:rPr>
      </w:pPr>
    </w:p>
    <w:p w:rsidR="004D3D37" w:rsidRDefault="004D3D37" w:rsidP="004D3D37">
      <w:pPr>
        <w:spacing w:line="360" w:lineRule="auto"/>
        <w:rPr>
          <w:rFonts w:ascii="Arial" w:hAnsi="Arial" w:cs="Arial"/>
          <w:b/>
          <w:u w:val="single"/>
        </w:rPr>
      </w:pPr>
      <w:r w:rsidRPr="004D3D37">
        <w:rPr>
          <w:rFonts w:ascii="Arial" w:hAnsi="Arial" w:cs="Arial"/>
          <w:b/>
          <w:u w:val="single"/>
        </w:rPr>
        <w:lastRenderedPageBreak/>
        <w:t>Zadanie 2 - Dostawa urządzeń sieciowych dla Wydziału Elektrycznego</w:t>
      </w:r>
    </w:p>
    <w:p w:rsidR="004D3D37" w:rsidRPr="004D3D37" w:rsidRDefault="004D3D37" w:rsidP="004D3D37">
      <w:pPr>
        <w:spacing w:line="360" w:lineRule="auto"/>
        <w:rPr>
          <w:rFonts w:ascii="Arial" w:hAnsi="Arial" w:cs="Arial"/>
          <w:b/>
        </w:rPr>
      </w:pPr>
      <w:r w:rsidRPr="004D3D37">
        <w:rPr>
          <w:rFonts w:ascii="Arial" w:hAnsi="Arial" w:cs="Arial"/>
          <w:b/>
        </w:rPr>
        <w:t>Część 1</w:t>
      </w:r>
    </w:p>
    <w:tbl>
      <w:tblPr>
        <w:tblW w:w="9396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96"/>
      </w:tblGrid>
      <w:tr w:rsidR="004D3D37" w:rsidRPr="004D3D37" w:rsidTr="00784A17">
        <w:trPr>
          <w:trHeight w:val="300"/>
        </w:trPr>
        <w:tc>
          <w:tcPr>
            <w:tcW w:w="9396" w:type="dxa"/>
            <w:shd w:val="clear" w:color="000000" w:fill="D9D9D9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4D3D37">
              <w:rPr>
                <w:rFonts w:asciiTheme="majorHAnsi" w:hAnsiTheme="majorHAnsi" w:cstheme="majorHAnsi"/>
                <w:b/>
                <w:bCs/>
                <w:color w:val="000000"/>
              </w:rPr>
              <w:t>Informacje ogólne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vAlign w:val="center"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Przełącznik światłowodowy 24 sloty SFP+ (1 szt.) + </w:t>
            </w:r>
            <w:r w:rsidRPr="004D3D37">
              <w:rPr>
                <w:rFonts w:asciiTheme="majorHAnsi" w:hAnsiTheme="majorHAnsi" w:cstheme="majorHAnsi"/>
                <w:color w:val="000000"/>
              </w:rPr>
              <w:br/>
              <w:t>moduły światłowodowe SFP+ SM Duplex LC (10 szt.)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000000" w:fill="D9D9D9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4D3D37">
              <w:rPr>
                <w:rFonts w:asciiTheme="majorHAnsi" w:hAnsiTheme="majorHAnsi" w:cstheme="majorHAnsi"/>
                <w:b/>
                <w:bCs/>
                <w:color w:val="000000"/>
              </w:rPr>
              <w:t>Obudowa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Obudowa typu RACK 19”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Wysokości maksymalnej 1U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000000" w:fill="D9D9D9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4D3D37">
              <w:rPr>
                <w:rFonts w:asciiTheme="majorHAnsi" w:hAnsiTheme="majorHAnsi" w:cstheme="majorHAnsi"/>
                <w:b/>
                <w:bCs/>
                <w:color w:val="000000"/>
              </w:rPr>
              <w:t>Zasilanie</w:t>
            </w:r>
          </w:p>
        </w:tc>
      </w:tr>
      <w:tr w:rsidR="004D3D37" w:rsidRPr="004D3D37" w:rsidTr="00784A17">
        <w:trPr>
          <w:trHeight w:val="51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Co najmniej jeden wbudowany zasilacz o mocy dopasowanej do samodzielnego zapewnienia zasilania urządzenia, pracujący w sieci 230V 50/60Hz prądu zmiennego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000000" w:fill="D9D9D9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4D3D37">
              <w:rPr>
                <w:rFonts w:asciiTheme="majorHAnsi" w:hAnsiTheme="majorHAnsi" w:cstheme="majorHAnsi"/>
                <w:b/>
                <w:bCs/>
                <w:color w:val="000000"/>
              </w:rPr>
              <w:t>Pamięć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Wbudowana pamięć RAM minimum 4 GB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Wbudowana pamięć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flash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o pojemności minimum 1 GB.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000000" w:fill="D9D9D9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4D3D37">
              <w:rPr>
                <w:rFonts w:asciiTheme="majorHAnsi" w:hAnsiTheme="majorHAnsi" w:cstheme="majorHAnsi"/>
                <w:b/>
                <w:bCs/>
                <w:color w:val="000000"/>
              </w:rPr>
              <w:t>Interfejsy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Minimum 24 portów SFP+ 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Minimum 6 portów QSFP+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Minimum 1 port USB lub RJ45 do zarządzania 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Minimum 1 port USB umożliwiający podłączenie zewnętrznej pamięci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flash</w:t>
            </w:r>
            <w:proofErr w:type="spellEnd"/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Możliwość skonfigurowania min. 1000 interfejsów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vlan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interface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SVI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000000" w:fill="D9D9D9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4D3D37">
              <w:rPr>
                <w:rFonts w:asciiTheme="majorHAnsi" w:hAnsiTheme="majorHAnsi" w:cstheme="majorHAnsi"/>
                <w:b/>
                <w:bCs/>
                <w:color w:val="000000"/>
              </w:rPr>
              <w:t>Wydajność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Matryca przełączająca o wydajności minimum 1,44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Tbps</w:t>
            </w:r>
            <w:proofErr w:type="spellEnd"/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Wydajność przełączania przynajmniej 490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Mpps</w:t>
            </w:r>
            <w:proofErr w:type="spellEnd"/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Obsługa minimum 64 000 adresów MAC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Obsługa minimum 4090 sieci VLAN jednocześnie 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Obsługa 802.1Q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tunneling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(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QinQ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>)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Możliwość skonfigurowania min. 512 interfejsów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vlan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interface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SVI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Obsługa ramek jumbo o wielkości max. 9216 bajtów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Wydajność połączenia w stos minimum 40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Gb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>/s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000000" w:fill="D9D9D9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4D3D37">
              <w:rPr>
                <w:rFonts w:asciiTheme="majorHAnsi" w:hAnsiTheme="majorHAnsi" w:cstheme="majorHAnsi"/>
                <w:b/>
                <w:bCs/>
                <w:color w:val="000000"/>
              </w:rPr>
              <w:t>Routing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Obsługa min. 64 000 tras dla routingu Ipv4;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Obsługa min. 32 000 tras dla routingu Ipv6;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lastRenderedPageBreak/>
              <w:t>Obsługa min. 25 wirtualnych tablic routingu-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forwardingu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(VRF)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000000" w:fill="D9D9D9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4D3D37">
              <w:rPr>
                <w:rFonts w:asciiTheme="majorHAnsi" w:hAnsiTheme="majorHAnsi" w:cstheme="majorHAnsi"/>
                <w:b/>
                <w:bCs/>
                <w:color w:val="000000"/>
              </w:rPr>
              <w:t>Protokoły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Obsługa protokołu GVRP;</w:t>
            </w:r>
          </w:p>
        </w:tc>
      </w:tr>
      <w:tr w:rsidR="004D3D37" w:rsidRPr="004D3D37" w:rsidTr="00784A17">
        <w:trPr>
          <w:trHeight w:val="51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Wsparcie dla protokołów IEEE 802.1w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Rapid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Spanning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Tree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oraz IEEE 802.1s Multi-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Instance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Spanning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Tree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>. Wymagane wsparcie dla min. 64 instancji protokołu MSTP;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Obsługa protokołów LLDP i LLDP-MED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Obsługa protokołu UDLD lub równoważnego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000000" w:fill="D9D9D9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4D3D37">
              <w:rPr>
                <w:rFonts w:asciiTheme="majorHAnsi" w:hAnsiTheme="majorHAnsi" w:cstheme="majorHAnsi"/>
                <w:b/>
                <w:bCs/>
                <w:color w:val="000000"/>
              </w:rPr>
              <w:t>Obsługa kolejek</w:t>
            </w:r>
          </w:p>
        </w:tc>
      </w:tr>
      <w:tr w:rsidR="004D3D37" w:rsidRPr="004D3D37" w:rsidTr="00784A17">
        <w:trPr>
          <w:trHeight w:val="51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Implementacja co najmniej ośmiu kolejek sprzętowych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QoS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na każdym porcie wyjściowym z możliwością konfiguracji dla obsługi ruchu o różnych klasach;</w:t>
            </w:r>
          </w:p>
        </w:tc>
      </w:tr>
      <w:tr w:rsidR="004D3D37" w:rsidRPr="004D3D37" w:rsidTr="00784A17">
        <w:trPr>
          <w:trHeight w:val="765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Klasyfikacja ruchu do klas różnej jakości obsługi (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QoS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>) poprzez wykorzystanie następujących parametrów: źródłowy adres MAC, docelowy adres MAC, źródłowy adres IP, docelowy adres IP, źródłowy port TCP, docelowy port TCP.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000000" w:fill="D9D9D9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4D3D37">
              <w:rPr>
                <w:rFonts w:asciiTheme="majorHAnsi" w:hAnsiTheme="majorHAnsi" w:cstheme="majorHAnsi"/>
                <w:b/>
                <w:bCs/>
                <w:color w:val="000000"/>
              </w:rPr>
              <w:t>Łączenie w stos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Zarządzanie stosem poprzez jeden adres IP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Możliwość łączenia do 8 jednostek w stosie</w:t>
            </w:r>
          </w:p>
        </w:tc>
      </w:tr>
      <w:tr w:rsidR="004D3D37" w:rsidRPr="004D3D37" w:rsidTr="00784A17">
        <w:trPr>
          <w:trHeight w:val="51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Możliwość tworzenia połączeń link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aggregation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zgodnie z 802.3ad dla portów należących do różnych jednostek w stosie (ang. Cross-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stack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link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aggregation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>);</w:t>
            </w:r>
          </w:p>
        </w:tc>
      </w:tr>
      <w:tr w:rsidR="004D3D37" w:rsidRPr="004D3D37" w:rsidTr="00784A17">
        <w:trPr>
          <w:trHeight w:val="51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Stos przełączników musi być widoczny w sieci jako jedno urządzenie logiczne z punktu widzenia protokołu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Spanning-Tree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>;</w:t>
            </w:r>
          </w:p>
        </w:tc>
      </w:tr>
      <w:tr w:rsidR="004D3D37" w:rsidRPr="004D3D37" w:rsidTr="00784A17">
        <w:trPr>
          <w:trHeight w:val="51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Wymagane są moduły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stackujące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lub licencje umożliwiające łączenie urządzeń w stos jeżeli dotyczy. Dopuszcza się możliwość  łączenia w stosy za pomocą portów typu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uplink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>.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000000" w:fill="D9D9D9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4D3D37">
              <w:rPr>
                <w:rFonts w:asciiTheme="majorHAnsi" w:hAnsiTheme="majorHAnsi" w:cstheme="majorHAnsi"/>
                <w:b/>
                <w:bCs/>
                <w:color w:val="000000"/>
              </w:rPr>
              <w:t>Bezpieczeństwo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Minimum 3 poziomy dostępu administracyjnego poprzez konsolę</w:t>
            </w:r>
          </w:p>
        </w:tc>
      </w:tr>
      <w:tr w:rsidR="004D3D37" w:rsidRPr="004D3D37" w:rsidTr="00784A17">
        <w:trPr>
          <w:trHeight w:val="51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Autoryzacja użytkowników w oparciu o IEEE 802.1x z możliwością przydziału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VLANu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oraz dynamicznego przypisania listy ACL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Możliwość uwierzytelniania urządzeń na porcie w oparciu o adres MAC oraz poprzez portal WWW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Zarządzanie przez HTTPS, SNMP i SSH za pomocą protokołów Ipv4 i Ipv6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Możliwość filtrowania ruchu w oparciu o adresy MAC, Ipv4, Ipv6, porty TCP/UDP</w:t>
            </w:r>
          </w:p>
        </w:tc>
      </w:tr>
      <w:tr w:rsidR="004D3D37" w:rsidRPr="004D3D37" w:rsidTr="00784A17">
        <w:trPr>
          <w:trHeight w:val="51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Obsługa mechanizmów Port Security,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Dynamic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ARP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Inspection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, IP Source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Guard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,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voice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VLAN oraz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private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VLAN (lub równoważny)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lastRenderedPageBreak/>
              <w:t>Możliwość synchronizacji czasu zgodnie z NTP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000000" w:fill="D9D9D9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4D3D37">
              <w:rPr>
                <w:rFonts w:asciiTheme="majorHAnsi" w:hAnsiTheme="majorHAnsi" w:cstheme="majorHAnsi"/>
                <w:b/>
                <w:bCs/>
                <w:color w:val="000000"/>
              </w:rPr>
              <w:t>Zarządzanie i monitoring</w:t>
            </w:r>
          </w:p>
        </w:tc>
      </w:tr>
      <w:tr w:rsidR="004D3D37" w:rsidRPr="004D3D37" w:rsidTr="00784A17">
        <w:trPr>
          <w:trHeight w:val="765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Możliwość lokalnej i zdalnej obserwacji ruchu na określonym porcie, polegająca na kopiowaniu pojawiających się na nim ramek i przesyłaniu ich do urządzenia monitorującego przyłączonego do innego portu oraz poprzez określony VLAN</w:t>
            </w:r>
          </w:p>
        </w:tc>
      </w:tr>
      <w:tr w:rsidR="004D3D37" w:rsidRPr="004D3D37" w:rsidTr="00784A17">
        <w:trPr>
          <w:trHeight w:val="51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Plik konfiguracyjny urządzenia musi być możliwy do edycji w trybie off-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line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(tzn. możliwość przeglądania i zmian konfiguracji w pliku tekstowym na dowolnym urządzeniu PC)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Dedykowany port konsoli oraz dedykowany port zarządzający out-of-band 10/100Base-T Ethernet</w:t>
            </w:r>
          </w:p>
        </w:tc>
      </w:tr>
      <w:tr w:rsidR="004D3D37" w:rsidRPr="004D3D37" w:rsidTr="00784A17">
        <w:trPr>
          <w:trHeight w:val="51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Mechanizm do badania jakości połączeń (IP SLA) z możliwością badania takich parametrów jak: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jitter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>, opóźnienie, straty pakietów dla wygenerowanego strumienia testowego UDP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Możliwość pracy jako generator / odbiornik pakietów testowych IP SLA</w:t>
            </w:r>
          </w:p>
        </w:tc>
      </w:tr>
      <w:tr w:rsidR="004D3D37" w:rsidRPr="004D3D37" w:rsidTr="00784A17">
        <w:trPr>
          <w:trHeight w:val="510"/>
        </w:trPr>
        <w:tc>
          <w:tcPr>
            <w:tcW w:w="9396" w:type="dxa"/>
            <w:shd w:val="clear" w:color="auto" w:fill="auto"/>
            <w:noWrap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Możliwość konfiguracji liczby wysyłanych pakietów UDP w ramach pojedynczej próbki oraz odstępu czasowego pomiędzy kolejnymi wysyłanymi pakietami UDP w ramach pojedynczej próbki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000000" w:fill="D9D9D9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4D3D37">
              <w:rPr>
                <w:rFonts w:asciiTheme="majorHAnsi" w:hAnsiTheme="majorHAnsi" w:cstheme="majorHAnsi"/>
                <w:b/>
                <w:bCs/>
                <w:color w:val="000000"/>
              </w:rPr>
              <w:t>Certyfikaty i Deklaracje</w:t>
            </w:r>
            <w:r w:rsidRPr="004D3D37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</w:tr>
      <w:tr w:rsidR="004D3D37" w:rsidRPr="004D3D37" w:rsidTr="00784A17">
        <w:trPr>
          <w:trHeight w:val="510"/>
        </w:trPr>
        <w:tc>
          <w:tcPr>
            <w:tcW w:w="9396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Deklaracja zgodności UE (certyfikat CE). Urządzenie musi posiadać oznakowanie CE.</w:t>
            </w:r>
          </w:p>
        </w:tc>
      </w:tr>
      <w:tr w:rsidR="004D3D37" w:rsidRPr="004D3D37" w:rsidTr="00784A17">
        <w:trPr>
          <w:trHeight w:val="300"/>
        </w:trPr>
        <w:tc>
          <w:tcPr>
            <w:tcW w:w="9396" w:type="dxa"/>
            <w:shd w:val="clear" w:color="000000" w:fill="D9D9D9"/>
            <w:vAlign w:val="center"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4D3D37">
              <w:rPr>
                <w:rFonts w:asciiTheme="majorHAnsi" w:hAnsiTheme="majorHAnsi" w:cstheme="majorHAnsi"/>
                <w:b/>
                <w:bCs/>
                <w:color w:val="000000"/>
              </w:rPr>
              <w:t>Informacje dodatkowe</w:t>
            </w:r>
          </w:p>
        </w:tc>
      </w:tr>
      <w:tr w:rsidR="004D3D37" w:rsidRPr="004D3D37" w:rsidTr="00784A17">
        <w:trPr>
          <w:trHeight w:val="765"/>
        </w:trPr>
        <w:tc>
          <w:tcPr>
            <w:tcW w:w="9396" w:type="dxa"/>
            <w:shd w:val="clear" w:color="auto" w:fill="auto"/>
            <w:vAlign w:val="center"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b/>
                <w:color w:val="538135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Urządzenie fabrycznie nowe i nieużywane wcześniej w żadnych projektach, wyprodukowane nie wcześniej niż 6 miesięcy przed dostawą i nieużywane przed dniem dostarczenia z wyłączeniem używania niezbędnego dla przeprowadzenia testu ich poprawnej pracy</w:t>
            </w:r>
          </w:p>
        </w:tc>
      </w:tr>
      <w:tr w:rsidR="004D3D37" w:rsidRPr="004D3D37" w:rsidTr="00784A17">
        <w:trPr>
          <w:trHeight w:val="765"/>
        </w:trPr>
        <w:tc>
          <w:tcPr>
            <w:tcW w:w="9396" w:type="dxa"/>
            <w:shd w:val="clear" w:color="auto" w:fill="auto"/>
            <w:vAlign w:val="center"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3-letni serwis gwarancyjny świadczony przez Producenta lub autoryzowane centrum serwisowe, na podstawie rozszerzonego kontraktu serwisowego producenta</w:t>
            </w:r>
          </w:p>
        </w:tc>
      </w:tr>
      <w:tr w:rsidR="004D3D37" w:rsidRPr="004D3D37" w:rsidTr="00784A17">
        <w:trPr>
          <w:trHeight w:val="765"/>
        </w:trPr>
        <w:tc>
          <w:tcPr>
            <w:tcW w:w="9396" w:type="dxa"/>
            <w:shd w:val="clear" w:color="auto" w:fill="auto"/>
            <w:vAlign w:val="center"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Bezpłatny dostęp do najnowszych wersji oprogramowania na stronie producenta przez cały okres serwisu gwarancyjnego dla urządzeń</w:t>
            </w:r>
          </w:p>
        </w:tc>
      </w:tr>
      <w:tr w:rsidR="004D3D37" w:rsidRPr="004D3D37" w:rsidTr="00784A17">
        <w:trPr>
          <w:trHeight w:val="765"/>
        </w:trPr>
        <w:tc>
          <w:tcPr>
            <w:tcW w:w="9396" w:type="dxa"/>
            <w:shd w:val="clear" w:color="auto" w:fill="auto"/>
            <w:vAlign w:val="center"/>
          </w:tcPr>
          <w:p w:rsidR="004D3D37" w:rsidRPr="004D3D37" w:rsidRDefault="004D3D37" w:rsidP="004D3D37">
            <w:pPr>
              <w:spacing w:line="360" w:lineRule="auto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Zaoferowane moduły światłowodowe SFP+ SM Duplex LC muszą być w pełni kompatybilne z przełącznikiem światłowodowym.</w:t>
            </w:r>
          </w:p>
        </w:tc>
      </w:tr>
    </w:tbl>
    <w:p w:rsidR="004D3D37" w:rsidRPr="004D3D37" w:rsidRDefault="004D3D37" w:rsidP="004D3D37">
      <w:pPr>
        <w:spacing w:line="360" w:lineRule="auto"/>
        <w:rPr>
          <w:rFonts w:ascii="Arial" w:hAnsi="Arial" w:cs="Arial"/>
          <w:b/>
        </w:rPr>
      </w:pPr>
      <w:r w:rsidRPr="004D3D37">
        <w:rPr>
          <w:rFonts w:ascii="Arial" w:hAnsi="Arial" w:cs="Arial"/>
          <w:b/>
        </w:rPr>
        <w:t>Część 2</w:t>
      </w:r>
    </w:p>
    <w:tbl>
      <w:tblPr>
        <w:tblW w:w="8953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"/>
        <w:gridCol w:w="8279"/>
      </w:tblGrid>
      <w:tr w:rsidR="004D3D37" w:rsidRPr="004D3D37" w:rsidTr="00784A17">
        <w:trPr>
          <w:trHeight w:val="900"/>
        </w:trPr>
        <w:tc>
          <w:tcPr>
            <w:tcW w:w="562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lastRenderedPageBreak/>
              <w:t>1.     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Przełącznik jest dedykowanym urządzeniem sieciowym przystosowanym do zainstalowania w szafie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rack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. Wraz z urządzeniem zostaną dostarczone niezbędne akcesoria umożliwiające instalację przełącznika w szafie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rack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>. System operacyjny (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firmware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) dostarczony przez producenta urządzenia. 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2.     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Wymagane parametry fizyczne: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a) możliwość montażu w stelażu/szafie 19”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b) wysokość 1U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c) co najmniej jeden wewnętrzny zasilacz 230V AC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d) zakres temperatur pracy ciągłej od -5 °C do +50 °C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e) zakres wilgotności pracy 5% - 90%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f)  waga urządzenia nie więcej niż 4,8 kg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g) głębokość urządzenia max 34 cm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3.     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Przełącznik posiada:</w:t>
            </w:r>
          </w:p>
        </w:tc>
      </w:tr>
      <w:tr w:rsidR="004D3D37" w:rsidRPr="004D3D37" w:rsidTr="00784A17">
        <w:trPr>
          <w:trHeight w:val="315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● min. 48 portów 10/100/1000BASE-T </w:t>
            </w:r>
            <w:r w:rsidRPr="004D3D37">
              <w:rPr>
                <w:rFonts w:asciiTheme="majorHAnsi" w:hAnsiTheme="majorHAnsi" w:cstheme="majorHAnsi"/>
                <w:bCs/>
                <w:color w:val="000000"/>
              </w:rPr>
              <w:t xml:space="preserve">ze wsparciem dla funkcjonalności </w:t>
            </w:r>
            <w:proofErr w:type="spellStart"/>
            <w:r w:rsidRPr="004D3D37">
              <w:rPr>
                <w:rFonts w:asciiTheme="majorHAnsi" w:hAnsiTheme="majorHAnsi" w:cstheme="majorHAnsi"/>
                <w:bCs/>
                <w:color w:val="000000"/>
              </w:rPr>
              <w:t>PoE</w:t>
            </w:r>
            <w:proofErr w:type="spellEnd"/>
            <w:r w:rsidRPr="004D3D37">
              <w:rPr>
                <w:rFonts w:asciiTheme="majorHAnsi" w:hAnsiTheme="majorHAnsi" w:cstheme="majorHAnsi"/>
                <w:bCs/>
                <w:color w:val="000000"/>
              </w:rPr>
              <w:t xml:space="preserve">+. Budżet mocy </w:t>
            </w:r>
            <w:proofErr w:type="spellStart"/>
            <w:r w:rsidRPr="004D3D37">
              <w:rPr>
                <w:rFonts w:asciiTheme="majorHAnsi" w:hAnsiTheme="majorHAnsi" w:cstheme="majorHAnsi"/>
                <w:bCs/>
                <w:color w:val="000000"/>
              </w:rPr>
              <w:t>PoE</w:t>
            </w:r>
            <w:proofErr w:type="spellEnd"/>
            <w:r w:rsidRPr="004D3D37">
              <w:rPr>
                <w:rFonts w:asciiTheme="majorHAnsi" w:hAnsiTheme="majorHAnsi" w:cstheme="majorHAnsi"/>
                <w:bCs/>
                <w:color w:val="000000"/>
              </w:rPr>
              <w:t xml:space="preserve"> min. 380W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● min. 4 porty 10GE SFP+ z obsługą modułów 10G-SR, 10G-LR, 1G-SX, 1G-LX, 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● min. 2 dedykowane porty do łączenia przełączników w stos.  Porty nie są współdzielone z 4 portami 10GE SFP+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● Port konsoli RS232/RJ45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● Port USB umożliwiający podłączenie zewnętrznej pamięci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flash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4.     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Maksymalny pobór mocy przez przełącznik przy nieaktywnej funkcjonalności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PoE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 -  80W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5.     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Przełącznik umożliwia łączenie w stosy z zachowaniem następującej funkcjonalności: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a) Zarządzanie stosem poprzez jeden adres IP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b) Do 5 jednostek w stosie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c) Magistrala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stackująca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o wydajności minimum 48Gb/s</w:t>
            </w:r>
          </w:p>
        </w:tc>
      </w:tr>
      <w:tr w:rsidR="004D3D37" w:rsidRPr="004D3D37" w:rsidTr="00784A17">
        <w:trPr>
          <w:trHeight w:val="6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d) Możliwość tworzenia połączeń link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aggregation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zgodnie z 802.3ad dla portów należących do różnych jednostek w stosie (ang. cross-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stack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link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aggregation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>)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e) Stos przełączników widoczny w sieci jako jedno urządzenie logiczne z punktu widzenia protokołu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Spanning-Tree</w:t>
            </w:r>
            <w:proofErr w:type="spellEnd"/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Urządzenie dostarczane z kablem producenta umożliwiającym połączenie urządzeń w stos o długości 0,5m.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6.     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Układ przełączający o wydajności min. 224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Gbps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, wydajność przełączania min. 160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Mpps</w:t>
            </w:r>
            <w:proofErr w:type="spellEnd"/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7.     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Obsługa min. 32 000 adresów MAC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8.     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Wbudowana pamięć co najmniej RAM 2GB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9.     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Wbudowana pamięć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flash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o pojemności co najmniej 1GB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10.  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Obsługa min. 4000 sieci VLAN jednocześnie oraz obsługa 802.1Q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tunneling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(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QinQ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>)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11.  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Możliwość skonfigurowania min. 1023 interfejsów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vlan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interface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SVI działających równocześnie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12.  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Obsługa ramek jumbo o wielkości max 9216 bajtów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13.  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Obsługa mechanizmów ERPS: G.8032 v1 G.8032 v2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14.  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Obsługa protokołu BFD oraz LACP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15.  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Obsługa protokołu HSRP IPv4 i IPv6 lub VRRP IPv4 i IPv6</w:t>
            </w:r>
          </w:p>
        </w:tc>
      </w:tr>
      <w:tr w:rsidR="004D3D37" w:rsidRPr="004D3D37" w:rsidTr="00784A17">
        <w:trPr>
          <w:trHeight w:val="600"/>
        </w:trPr>
        <w:tc>
          <w:tcPr>
            <w:tcW w:w="562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16.  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Wsparcie dla protokołów 802.1d (STP), 802.1s (MSTP), 802.1w (RSTP). wsparcie dla </w:t>
            </w:r>
            <w:r w:rsidRPr="004D3D37">
              <w:rPr>
                <w:rFonts w:asciiTheme="majorHAnsi" w:hAnsiTheme="majorHAnsi" w:cstheme="majorHAnsi"/>
                <w:bCs/>
                <w:color w:val="000000"/>
              </w:rPr>
              <w:t>min</w:t>
            </w:r>
            <w:r w:rsidRPr="004D3D37">
              <w:rPr>
                <w:rFonts w:asciiTheme="majorHAnsi" w:hAnsiTheme="majorHAnsi" w:cstheme="majorHAnsi"/>
                <w:color w:val="000000"/>
              </w:rPr>
              <w:t>. 63 instancji protokołu MSTP. Wsparcie dla mechanizmu VBST (równoważne dla PVST)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17.  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Obsługa protokołów routingu dynamicznego OSPF, OSPFv3, RIP,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RIPng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. 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18.  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Obsługa min. 4 000 tras dla routingu IPv4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19.  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Obsługa min. 1 000 tras dla routingu IPv6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20.  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Obsługa protokołów związanych z obsługą ruchu typu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multicast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>: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a) IGMP v1, v2 i v3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b) IGMP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Snooping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v1, v2 i v3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  <w:lang w:val="de-DE"/>
              </w:rPr>
            </w:pPr>
            <w:r w:rsidRPr="004D3D37">
              <w:rPr>
                <w:rFonts w:asciiTheme="majorHAnsi" w:hAnsiTheme="majorHAnsi" w:cstheme="majorHAnsi"/>
                <w:color w:val="000000"/>
                <w:lang w:val="de-DE"/>
              </w:rPr>
              <w:t>c) PIM-SM, PIM-DM, PIM-SSM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21.  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Obsługa co najmniej 1 023 IPv6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Neighbor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Discovery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22.  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rozmiar tablicy ARP 2 048 wpisów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23.  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Obsługa wirtualnych tablic routingu-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forwardingu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(VRF) - 60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24.  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Obsługa protokołów LLDP i LLDP-MED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25.  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Przełącznik zgodny z IEEE 802.3.az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lastRenderedPageBreak/>
              <w:t>26.  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Przełącznik posiada funkcjonalność DHCP Server, DHCP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Snooping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, DHCP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relay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, DHCP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client</w:t>
            </w:r>
            <w:proofErr w:type="spellEnd"/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27.  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Mechanizmy związane z zapewnieniem bezpieczeństwa sieci: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a) min. 3 poziomy dostępu administracyjnego poprzez konsolę</w:t>
            </w:r>
          </w:p>
        </w:tc>
      </w:tr>
      <w:tr w:rsidR="004D3D37" w:rsidRPr="004D3D37" w:rsidTr="00784A17">
        <w:trPr>
          <w:trHeight w:val="567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b) autoryzacja użytkowników w oparciu o IEEE 802.1x z możliwością przydziału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VLANu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oraz dynamicznego przypisania listy ACL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c) obsługa sprzętowo reguł ACL. Możliwość utworzenia min. 2000 reguł ACL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d) możliwość uwierzytelniania urządzeń na porcie w oparciu o adres MAC 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a) zarządzanie urządzeniem z wykorzystaniem HTTPS, SNMPv3 i SSHv2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e) możliwość filtrowania ruchu w oparciu o adresy MAC, IPv4, IPv6, porty TCP/UDP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f) obsługa mechanizmów Port Security,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Dynamic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ARP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Inspection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, IP Source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Guard</w:t>
            </w:r>
            <w:proofErr w:type="spellEnd"/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g) obsługa mechanizmów związanych z ochroną protokołu STP: BPDU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Protection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, Root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Protection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,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Loop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Protection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h) możliwość synchronizacji czasu zgodnie z NTP IPv4 i IPv6</w:t>
            </w:r>
          </w:p>
        </w:tc>
      </w:tr>
      <w:tr w:rsidR="004D3D37" w:rsidRPr="004D3D37" w:rsidTr="00784A17">
        <w:trPr>
          <w:trHeight w:val="6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i) możliwość uwierzytelnienia wielu użytkowników na jednym porcie z możliwością przydzielenia różnych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VLANów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dla każdego użytkownika z osobna</w:t>
            </w:r>
          </w:p>
        </w:tc>
      </w:tr>
      <w:tr w:rsidR="004D3D37" w:rsidRPr="004D3D37" w:rsidTr="00784A17">
        <w:trPr>
          <w:trHeight w:val="600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28.  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Implementacja ośmiu kolejek sprzętowych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QoS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na każdym porcie wyjściowym z możliwością konfiguracji dla obsługi ruchu o różnych klasach:</w:t>
            </w:r>
          </w:p>
        </w:tc>
      </w:tr>
      <w:tr w:rsidR="004D3D37" w:rsidRPr="004D3D37" w:rsidTr="00784A17">
        <w:trPr>
          <w:trHeight w:val="6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● klasyfikacja ruchu do klas różnej jakości obsługi (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QoS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>) poprzez wykorzystanie następujących parametrów: źródłowy adres MAC, docelowy adres MAC, źródłowy adres IP, docelowy adres IP, źródłowy port TCP, docelowy port TCP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● wsparcie dla mechanizmów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QoS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z wykorzystaniem algorytmu karuzelowego, np.: WRR, WDRR, DRR</w:t>
            </w:r>
          </w:p>
        </w:tc>
      </w:tr>
      <w:tr w:rsidR="004D3D37" w:rsidRPr="004D3D37" w:rsidTr="00784A17">
        <w:trPr>
          <w:trHeight w:val="1247"/>
        </w:trPr>
        <w:tc>
          <w:tcPr>
            <w:tcW w:w="562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29.  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Urządzenie posiada mechanizm do badania jakości połączeń (IP SLA) z możliwością badania takich parametrów jak: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jitter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, opóźnienie, straty pakietów dla wygenerowanego strumienia testowego UDP. Urządzenie posiada możliwość pracy jako generator oraz jako odbiornik pakietów testowych IP SLA. Urządzenie umożliwia konfigurację liczby wysyłanych </w:t>
            </w:r>
            <w:r w:rsidRPr="004D3D37">
              <w:rPr>
                <w:rFonts w:asciiTheme="majorHAnsi" w:hAnsiTheme="majorHAnsi" w:cstheme="majorHAnsi"/>
                <w:color w:val="000000"/>
              </w:rPr>
              <w:lastRenderedPageBreak/>
              <w:t>pakietów UDP w ramach pojedynczej próbki oraz odstępu czasowego pomiędzy kolejnymi wysyłanymi pakietami UDP w ramach pojedynczej próbki.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lastRenderedPageBreak/>
              <w:t>30.  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Wymagane opcje zarządzania: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a) możliwość lokalnej obserwacji ruchu na określonym porcie</w:t>
            </w:r>
          </w:p>
        </w:tc>
      </w:tr>
      <w:tr w:rsidR="004D3D37" w:rsidRPr="004D3D37" w:rsidTr="00784A17">
        <w:trPr>
          <w:trHeight w:val="6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b) plik konfiguracyjny urządzenia możliwy do edycji w trybie off-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line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(tzn. możliwość przeglądania i zmian konfiguracji w pliku tekstowym na dowolnym urządzeniu PC)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c) możliwość zarządzania urządzeniem z wykorzystaniem protokołu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Netconf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>/Yang lub RESTCONF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d) wsparcie dla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skyptów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</w:t>
            </w:r>
            <w:proofErr w:type="spellStart"/>
            <w:r w:rsidRPr="004D3D37">
              <w:rPr>
                <w:rFonts w:asciiTheme="majorHAnsi" w:hAnsiTheme="majorHAnsi" w:cstheme="majorHAnsi"/>
                <w:color w:val="000000"/>
              </w:rPr>
              <w:t>python</w:t>
            </w:r>
            <w:proofErr w:type="spellEnd"/>
            <w:r w:rsidRPr="004D3D37">
              <w:rPr>
                <w:rFonts w:asciiTheme="majorHAnsi" w:hAnsiTheme="majorHAnsi" w:cstheme="majorHAnsi"/>
                <w:color w:val="000000"/>
              </w:rPr>
              <w:t xml:space="preserve"> uruchamianych na urządzeniu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e) wsparcie dla RMON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31.  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Wraz z urządzeniami zostaną dostarczone: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a) pełna dokumentacja w języku angielskim</w:t>
            </w:r>
          </w:p>
        </w:tc>
      </w:tr>
      <w:tr w:rsidR="004D3D37" w:rsidRPr="004D3D37" w:rsidTr="00784A17">
        <w:trPr>
          <w:trHeight w:val="300"/>
        </w:trPr>
        <w:tc>
          <w:tcPr>
            <w:tcW w:w="562" w:type="dxa"/>
            <w:vMerge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b) dokumenty potwierdzające, że urządzenie posiada wymagane deklaracje zgodności z normami bezpieczeństwa (CE)</w:t>
            </w:r>
          </w:p>
        </w:tc>
      </w:tr>
      <w:tr w:rsidR="004D3D37" w:rsidRPr="004D3D37" w:rsidTr="00784A17">
        <w:trPr>
          <w:trHeight w:val="794"/>
        </w:trPr>
        <w:tc>
          <w:tcPr>
            <w:tcW w:w="562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32.  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Urządzenie fabrycznie nowe i nieużywane wcześniej w żadnych projektach, wyprodukowane nie wcześniej niż 6 miesięcy przed dostawą i nieużywane przed dniem dostarczenia z wyłączeniem używania niezbędnego dla przeprowadzenia testu ich poprawnej pracy</w:t>
            </w:r>
          </w:p>
        </w:tc>
      </w:tr>
      <w:tr w:rsidR="004D3D37" w:rsidRPr="004D3D37" w:rsidTr="00784A17">
        <w:trPr>
          <w:trHeight w:val="600"/>
        </w:trPr>
        <w:tc>
          <w:tcPr>
            <w:tcW w:w="562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33.  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 xml:space="preserve">Przełącznik posiada 5-letni serwis gwarancyjny świadczony przez Wykonawcę (lub autoryzowany serwis) na bazie gwarancji producenta. </w:t>
            </w:r>
          </w:p>
        </w:tc>
      </w:tr>
      <w:tr w:rsidR="004D3D37" w:rsidRPr="004D3D37" w:rsidTr="00784A17">
        <w:trPr>
          <w:trHeight w:val="600"/>
        </w:trPr>
        <w:tc>
          <w:tcPr>
            <w:tcW w:w="562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34.  </w:t>
            </w:r>
          </w:p>
        </w:tc>
        <w:tc>
          <w:tcPr>
            <w:tcW w:w="8391" w:type="dxa"/>
            <w:shd w:val="clear" w:color="auto" w:fill="auto"/>
            <w:vAlign w:val="center"/>
            <w:hideMark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Bezpłatny dostęp do najnowszych wersji oprogramowania na stronie producenta przez cały okres serwisu gwarancyjnego dla urządzeń</w:t>
            </w:r>
          </w:p>
        </w:tc>
      </w:tr>
      <w:tr w:rsidR="004D3D37" w:rsidRPr="004D3D37" w:rsidTr="00784A17">
        <w:trPr>
          <w:trHeight w:val="449"/>
        </w:trPr>
        <w:tc>
          <w:tcPr>
            <w:tcW w:w="562" w:type="dxa"/>
            <w:shd w:val="clear" w:color="auto" w:fill="auto"/>
            <w:vAlign w:val="center"/>
          </w:tcPr>
          <w:p w:rsidR="004D3D37" w:rsidRPr="004D3D37" w:rsidRDefault="004D3D37" w:rsidP="004D3D37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35.</w:t>
            </w:r>
          </w:p>
        </w:tc>
        <w:tc>
          <w:tcPr>
            <w:tcW w:w="8391" w:type="dxa"/>
            <w:shd w:val="clear" w:color="auto" w:fill="auto"/>
            <w:vAlign w:val="center"/>
          </w:tcPr>
          <w:p w:rsidR="004D3D37" w:rsidRPr="004D3D37" w:rsidRDefault="004D3D37" w:rsidP="004D3D37">
            <w:pPr>
              <w:spacing w:line="360" w:lineRule="auto"/>
              <w:rPr>
                <w:rFonts w:asciiTheme="majorHAnsi" w:hAnsiTheme="majorHAnsi" w:cstheme="majorHAnsi"/>
                <w:color w:val="000000"/>
              </w:rPr>
            </w:pPr>
            <w:r w:rsidRPr="004D3D37">
              <w:rPr>
                <w:rFonts w:asciiTheme="majorHAnsi" w:hAnsiTheme="majorHAnsi" w:cstheme="majorHAnsi"/>
                <w:color w:val="000000"/>
              </w:rPr>
              <w:t>Deklaracja zgodności UE (certyfikat CE). Urządzenie musi posiadać oznakowanie CE.</w:t>
            </w:r>
          </w:p>
        </w:tc>
      </w:tr>
    </w:tbl>
    <w:p w:rsidR="004D3D37" w:rsidRDefault="004D3D37" w:rsidP="004D3D37">
      <w:pPr>
        <w:spacing w:line="360" w:lineRule="auto"/>
        <w:rPr>
          <w:rFonts w:ascii="Arial" w:hAnsi="Arial" w:cs="Arial"/>
        </w:rPr>
      </w:pPr>
    </w:p>
    <w:p w:rsidR="004D3D37" w:rsidRDefault="004D3D37" w:rsidP="004D3D37">
      <w:pPr>
        <w:spacing w:line="360" w:lineRule="auto"/>
        <w:rPr>
          <w:rFonts w:ascii="Arial" w:hAnsi="Arial" w:cs="Arial"/>
        </w:rPr>
      </w:pPr>
    </w:p>
    <w:p w:rsidR="004D3D37" w:rsidRDefault="004D3D37" w:rsidP="004D3D37">
      <w:pPr>
        <w:spacing w:line="360" w:lineRule="auto"/>
        <w:rPr>
          <w:rFonts w:ascii="Arial" w:hAnsi="Arial" w:cs="Arial"/>
        </w:rPr>
      </w:pPr>
    </w:p>
    <w:p w:rsidR="004D3D37" w:rsidRDefault="004D3D37" w:rsidP="004D3D37">
      <w:pPr>
        <w:spacing w:line="360" w:lineRule="auto"/>
        <w:rPr>
          <w:rFonts w:ascii="Arial" w:hAnsi="Arial" w:cs="Arial"/>
        </w:rPr>
      </w:pPr>
    </w:p>
    <w:p w:rsidR="004D3D37" w:rsidRDefault="004D3D37" w:rsidP="004D3D37">
      <w:pPr>
        <w:spacing w:line="360" w:lineRule="auto"/>
        <w:rPr>
          <w:rFonts w:ascii="Arial" w:hAnsi="Arial" w:cs="Arial"/>
        </w:rPr>
      </w:pPr>
    </w:p>
    <w:p w:rsidR="004D3D37" w:rsidRDefault="004D3D37" w:rsidP="004D3D37">
      <w:pPr>
        <w:spacing w:line="360" w:lineRule="auto"/>
        <w:rPr>
          <w:rFonts w:ascii="Arial" w:hAnsi="Arial" w:cs="Arial"/>
        </w:rPr>
      </w:pPr>
    </w:p>
    <w:p w:rsidR="004D3D37" w:rsidRDefault="004D3D37" w:rsidP="004D3D37">
      <w:pPr>
        <w:spacing w:line="360" w:lineRule="auto"/>
        <w:rPr>
          <w:rFonts w:ascii="Arial" w:hAnsi="Arial" w:cs="Arial"/>
        </w:rPr>
      </w:pPr>
    </w:p>
    <w:p w:rsidR="004D3D37" w:rsidRDefault="004D3D37" w:rsidP="004D3D37">
      <w:pPr>
        <w:spacing w:line="360" w:lineRule="auto"/>
        <w:rPr>
          <w:rFonts w:ascii="Arial" w:hAnsi="Arial" w:cs="Arial"/>
          <w:b/>
          <w:u w:val="single"/>
        </w:rPr>
      </w:pPr>
      <w:r w:rsidRPr="004D3D37">
        <w:rPr>
          <w:rFonts w:ascii="Arial" w:hAnsi="Arial" w:cs="Arial"/>
          <w:b/>
          <w:u w:val="single"/>
        </w:rPr>
        <w:lastRenderedPageBreak/>
        <w:t>Zadanie 3 - Dostawa 8 przemysłowych przełączników sieciowych dla Katedry Metalurgii i Technologii Metali</w:t>
      </w:r>
    </w:p>
    <w:p w:rsidR="004D3D37" w:rsidRDefault="004D3D37" w:rsidP="004D3D37">
      <w:pPr>
        <w:spacing w:line="360" w:lineRule="auto"/>
        <w:rPr>
          <w:rFonts w:ascii="Arial" w:hAnsi="Arial" w:cs="Arial"/>
          <w:b/>
          <w:u w:val="singl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093"/>
        <w:gridCol w:w="7119"/>
      </w:tblGrid>
      <w:tr w:rsidR="004D3D37" w:rsidRPr="00B56DB1" w:rsidTr="00784A17">
        <w:tc>
          <w:tcPr>
            <w:tcW w:w="2093" w:type="dxa"/>
          </w:tcPr>
          <w:p w:rsidR="004D3D37" w:rsidRPr="00B56DB1" w:rsidRDefault="004D3D37" w:rsidP="00784A1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B56DB1">
              <w:rPr>
                <w:rFonts w:ascii="Arial" w:hAnsi="Arial" w:cs="Arial"/>
              </w:rPr>
              <w:t>Typ przełącznika</w:t>
            </w:r>
          </w:p>
        </w:tc>
        <w:tc>
          <w:tcPr>
            <w:tcW w:w="7119" w:type="dxa"/>
          </w:tcPr>
          <w:p w:rsidR="004D3D37" w:rsidRPr="00B56DB1" w:rsidRDefault="004D3D37" w:rsidP="00784A17">
            <w:pPr>
              <w:spacing w:line="360" w:lineRule="auto"/>
              <w:rPr>
                <w:rFonts w:ascii="Arial" w:hAnsi="Arial" w:cs="Arial"/>
              </w:rPr>
            </w:pPr>
            <w:r w:rsidRPr="00B56DB1">
              <w:rPr>
                <w:rFonts w:ascii="Arial" w:hAnsi="Arial" w:cs="Arial"/>
              </w:rPr>
              <w:t>Przemysłowy</w:t>
            </w:r>
          </w:p>
        </w:tc>
      </w:tr>
      <w:tr w:rsidR="004D3D37" w:rsidRPr="00B56DB1" w:rsidTr="00784A17">
        <w:tc>
          <w:tcPr>
            <w:tcW w:w="2093" w:type="dxa"/>
          </w:tcPr>
          <w:p w:rsidR="004D3D37" w:rsidRPr="00B56DB1" w:rsidRDefault="004D3D37" w:rsidP="00784A1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B56DB1">
              <w:rPr>
                <w:rFonts w:ascii="Arial" w:hAnsi="Arial" w:cs="Arial"/>
              </w:rPr>
              <w:t>Ilość portów</w:t>
            </w:r>
          </w:p>
        </w:tc>
        <w:tc>
          <w:tcPr>
            <w:tcW w:w="7119" w:type="dxa"/>
          </w:tcPr>
          <w:p w:rsidR="004D3D37" w:rsidRPr="00B56DB1" w:rsidRDefault="004D3D37" w:rsidP="00784A17">
            <w:pPr>
              <w:spacing w:line="360" w:lineRule="auto"/>
              <w:rPr>
                <w:rFonts w:ascii="Arial" w:hAnsi="Arial" w:cs="Arial"/>
              </w:rPr>
            </w:pPr>
            <w:r w:rsidRPr="00B56DB1">
              <w:rPr>
                <w:rFonts w:ascii="Arial" w:hAnsi="Arial" w:cs="Arial"/>
              </w:rPr>
              <w:t xml:space="preserve">5 x RJ45 min. 100 </w:t>
            </w:r>
            <w:proofErr w:type="spellStart"/>
            <w:r w:rsidRPr="00B56DB1">
              <w:rPr>
                <w:rFonts w:ascii="Arial" w:hAnsi="Arial" w:cs="Arial"/>
              </w:rPr>
              <w:t>Mbps</w:t>
            </w:r>
            <w:proofErr w:type="spellEnd"/>
          </w:p>
        </w:tc>
      </w:tr>
      <w:tr w:rsidR="004D3D37" w:rsidRPr="00B56DB1" w:rsidTr="00784A17">
        <w:tc>
          <w:tcPr>
            <w:tcW w:w="2093" w:type="dxa"/>
          </w:tcPr>
          <w:p w:rsidR="004D3D37" w:rsidRPr="00B56DB1" w:rsidRDefault="004D3D37" w:rsidP="00784A1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B56DB1">
              <w:rPr>
                <w:rFonts w:ascii="Arial" w:hAnsi="Arial" w:cs="Arial"/>
              </w:rPr>
              <w:t>Standardy</w:t>
            </w:r>
          </w:p>
        </w:tc>
        <w:tc>
          <w:tcPr>
            <w:tcW w:w="7119" w:type="dxa"/>
          </w:tcPr>
          <w:p w:rsidR="004D3D37" w:rsidRPr="00B56DB1" w:rsidRDefault="004D3D37" w:rsidP="00784A17">
            <w:pPr>
              <w:spacing w:line="360" w:lineRule="auto"/>
              <w:rPr>
                <w:rFonts w:ascii="Arial" w:hAnsi="Arial" w:cs="Arial"/>
              </w:rPr>
            </w:pPr>
            <w:r w:rsidRPr="00B56DB1">
              <w:rPr>
                <w:rFonts w:ascii="Arial" w:hAnsi="Arial" w:cs="Arial"/>
              </w:rPr>
              <w:t>IEEE 802.3x</w:t>
            </w:r>
          </w:p>
        </w:tc>
      </w:tr>
      <w:tr w:rsidR="004D3D37" w:rsidRPr="00B56DB1" w:rsidTr="00784A17">
        <w:tc>
          <w:tcPr>
            <w:tcW w:w="2093" w:type="dxa"/>
          </w:tcPr>
          <w:p w:rsidR="004D3D37" w:rsidRPr="00B56DB1" w:rsidRDefault="004D3D37" w:rsidP="00784A1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B56DB1">
              <w:rPr>
                <w:rFonts w:ascii="Arial" w:hAnsi="Arial" w:cs="Arial"/>
              </w:rPr>
              <w:t>Wymiary</w:t>
            </w:r>
          </w:p>
        </w:tc>
        <w:tc>
          <w:tcPr>
            <w:tcW w:w="7119" w:type="dxa"/>
          </w:tcPr>
          <w:p w:rsidR="004D3D37" w:rsidRPr="00B56DB1" w:rsidRDefault="004D3D37" w:rsidP="00784A17">
            <w:pPr>
              <w:spacing w:line="360" w:lineRule="auto"/>
              <w:rPr>
                <w:rFonts w:ascii="Arial" w:hAnsi="Arial" w:cs="Arial"/>
              </w:rPr>
            </w:pPr>
            <w:r w:rsidRPr="00B56DB1">
              <w:rPr>
                <w:rFonts w:ascii="Arial" w:hAnsi="Arial" w:cs="Arial"/>
              </w:rPr>
              <w:t>Szerokość maksymalnie 40 mm</w:t>
            </w:r>
          </w:p>
        </w:tc>
      </w:tr>
      <w:tr w:rsidR="004D3D37" w:rsidRPr="00B56DB1" w:rsidTr="00784A17">
        <w:tc>
          <w:tcPr>
            <w:tcW w:w="2093" w:type="dxa"/>
          </w:tcPr>
          <w:p w:rsidR="004D3D37" w:rsidRPr="00B56DB1" w:rsidRDefault="004D3D37" w:rsidP="00784A1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B56DB1">
              <w:rPr>
                <w:rFonts w:ascii="Arial" w:hAnsi="Arial" w:cs="Arial"/>
              </w:rPr>
              <w:t>Montaż</w:t>
            </w:r>
          </w:p>
        </w:tc>
        <w:tc>
          <w:tcPr>
            <w:tcW w:w="7119" w:type="dxa"/>
          </w:tcPr>
          <w:p w:rsidR="004D3D37" w:rsidRPr="00B56DB1" w:rsidRDefault="004D3D37" w:rsidP="00784A17">
            <w:pPr>
              <w:spacing w:line="360" w:lineRule="auto"/>
              <w:rPr>
                <w:rFonts w:ascii="Arial" w:hAnsi="Arial" w:cs="Arial"/>
              </w:rPr>
            </w:pPr>
            <w:r w:rsidRPr="00B56DB1">
              <w:rPr>
                <w:rFonts w:ascii="Arial" w:hAnsi="Arial" w:cs="Arial"/>
              </w:rPr>
              <w:t>Pionowy na szynie DIN 35mm</w:t>
            </w:r>
          </w:p>
        </w:tc>
      </w:tr>
      <w:tr w:rsidR="004D3D37" w:rsidRPr="00B56DB1" w:rsidTr="00784A17">
        <w:tc>
          <w:tcPr>
            <w:tcW w:w="2093" w:type="dxa"/>
          </w:tcPr>
          <w:p w:rsidR="004D3D37" w:rsidRPr="00B56DB1" w:rsidRDefault="004D3D37" w:rsidP="00784A1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B56DB1">
              <w:rPr>
                <w:rFonts w:ascii="Arial" w:hAnsi="Arial" w:cs="Arial"/>
              </w:rPr>
              <w:t>Zasilanie</w:t>
            </w:r>
          </w:p>
        </w:tc>
        <w:tc>
          <w:tcPr>
            <w:tcW w:w="7119" w:type="dxa"/>
          </w:tcPr>
          <w:p w:rsidR="004D3D37" w:rsidRPr="00B56DB1" w:rsidRDefault="004D3D37" w:rsidP="00784A17">
            <w:pPr>
              <w:spacing w:line="360" w:lineRule="auto"/>
              <w:rPr>
                <w:rFonts w:ascii="Arial" w:hAnsi="Arial" w:cs="Arial"/>
              </w:rPr>
            </w:pPr>
            <w:r w:rsidRPr="00B56DB1">
              <w:rPr>
                <w:rFonts w:ascii="Arial" w:hAnsi="Arial" w:cs="Arial"/>
              </w:rPr>
              <w:t>+24V, z terminalem śrubowym lub zaciskowym</w:t>
            </w:r>
          </w:p>
        </w:tc>
      </w:tr>
      <w:tr w:rsidR="004D3D37" w:rsidRPr="00B56DB1" w:rsidTr="00784A17">
        <w:tc>
          <w:tcPr>
            <w:tcW w:w="2093" w:type="dxa"/>
          </w:tcPr>
          <w:p w:rsidR="004D3D37" w:rsidRPr="00B56DB1" w:rsidRDefault="004D3D37" w:rsidP="00784A1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B56DB1">
              <w:rPr>
                <w:rFonts w:ascii="Arial" w:hAnsi="Arial" w:cs="Arial"/>
              </w:rPr>
              <w:t>Chłodzenie</w:t>
            </w:r>
          </w:p>
        </w:tc>
        <w:tc>
          <w:tcPr>
            <w:tcW w:w="7119" w:type="dxa"/>
          </w:tcPr>
          <w:p w:rsidR="004D3D37" w:rsidRPr="00B56DB1" w:rsidRDefault="004D3D37" w:rsidP="00784A17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B56DB1">
              <w:rPr>
                <w:rFonts w:ascii="Arial" w:hAnsi="Arial" w:cs="Arial"/>
              </w:rPr>
              <w:t>Bezwentylatorowe</w:t>
            </w:r>
            <w:proofErr w:type="spellEnd"/>
          </w:p>
        </w:tc>
      </w:tr>
      <w:tr w:rsidR="004D3D37" w:rsidRPr="00B56DB1" w:rsidTr="00784A17">
        <w:tc>
          <w:tcPr>
            <w:tcW w:w="2093" w:type="dxa"/>
          </w:tcPr>
          <w:p w:rsidR="004D3D37" w:rsidRPr="00B56DB1" w:rsidRDefault="004D3D37" w:rsidP="00784A1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B56DB1">
              <w:rPr>
                <w:rFonts w:ascii="Arial" w:hAnsi="Arial" w:cs="Arial"/>
              </w:rPr>
              <w:t>Akcesoria</w:t>
            </w:r>
          </w:p>
        </w:tc>
        <w:tc>
          <w:tcPr>
            <w:tcW w:w="7119" w:type="dxa"/>
          </w:tcPr>
          <w:p w:rsidR="004D3D37" w:rsidRPr="00B56DB1" w:rsidRDefault="004D3D37" w:rsidP="00784A17">
            <w:pPr>
              <w:spacing w:line="360" w:lineRule="auto"/>
              <w:rPr>
                <w:rFonts w:ascii="Arial" w:hAnsi="Arial" w:cs="Arial"/>
              </w:rPr>
            </w:pPr>
            <w:r w:rsidRPr="00B56DB1">
              <w:rPr>
                <w:rFonts w:ascii="Arial" w:hAnsi="Arial" w:cs="Arial"/>
              </w:rPr>
              <w:t xml:space="preserve">1 x kabel sieciowy (wykonanie fabryczne) Ethernet </w:t>
            </w:r>
            <w:proofErr w:type="spellStart"/>
            <w:r w:rsidRPr="00B56DB1">
              <w:rPr>
                <w:rFonts w:ascii="Arial" w:hAnsi="Arial" w:cs="Arial"/>
              </w:rPr>
              <w:t>Patchcord</w:t>
            </w:r>
            <w:proofErr w:type="spellEnd"/>
            <w:r w:rsidRPr="00B56DB1">
              <w:rPr>
                <w:rFonts w:ascii="Arial" w:hAnsi="Arial" w:cs="Arial"/>
              </w:rPr>
              <w:t xml:space="preserve"> UTP kat. min. 5E, o długości 0,5 m</w:t>
            </w:r>
          </w:p>
          <w:p w:rsidR="004D3D37" w:rsidRPr="00B56DB1" w:rsidRDefault="004D3D37" w:rsidP="00784A17">
            <w:pPr>
              <w:spacing w:line="360" w:lineRule="auto"/>
              <w:rPr>
                <w:rFonts w:ascii="Arial" w:hAnsi="Arial" w:cs="Arial"/>
              </w:rPr>
            </w:pPr>
            <w:r w:rsidRPr="00B56DB1">
              <w:rPr>
                <w:rFonts w:ascii="Arial" w:hAnsi="Arial" w:cs="Arial"/>
              </w:rPr>
              <w:t xml:space="preserve">2 x kabel sieciowy (wykonanie fabryczne) Ethernet </w:t>
            </w:r>
            <w:proofErr w:type="spellStart"/>
            <w:r w:rsidRPr="00B56DB1">
              <w:rPr>
                <w:rFonts w:ascii="Arial" w:hAnsi="Arial" w:cs="Arial"/>
              </w:rPr>
              <w:t>Patchcord</w:t>
            </w:r>
            <w:proofErr w:type="spellEnd"/>
            <w:r w:rsidRPr="00B56DB1">
              <w:rPr>
                <w:rFonts w:ascii="Arial" w:hAnsi="Arial" w:cs="Arial"/>
              </w:rPr>
              <w:t xml:space="preserve"> UTP kat. min. 5E, o długości 1,0 m</w:t>
            </w:r>
          </w:p>
        </w:tc>
      </w:tr>
      <w:tr w:rsidR="004D3D37" w:rsidRPr="00B56DB1" w:rsidTr="00784A17">
        <w:tc>
          <w:tcPr>
            <w:tcW w:w="2093" w:type="dxa"/>
          </w:tcPr>
          <w:p w:rsidR="004D3D37" w:rsidRPr="00B56DB1" w:rsidRDefault="004D3D37" w:rsidP="00784A17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B56DB1">
              <w:rPr>
                <w:rFonts w:ascii="Arial" w:hAnsi="Arial" w:cs="Arial"/>
              </w:rPr>
              <w:t>Gwarancja</w:t>
            </w:r>
          </w:p>
        </w:tc>
        <w:tc>
          <w:tcPr>
            <w:tcW w:w="7119" w:type="dxa"/>
          </w:tcPr>
          <w:p w:rsidR="004D3D37" w:rsidRPr="00B56DB1" w:rsidRDefault="004D3D37" w:rsidP="00784A17">
            <w:pPr>
              <w:spacing w:line="360" w:lineRule="auto"/>
              <w:rPr>
                <w:rFonts w:ascii="Arial" w:hAnsi="Arial" w:cs="Arial"/>
              </w:rPr>
            </w:pPr>
            <w:r w:rsidRPr="00B56DB1">
              <w:rPr>
                <w:rFonts w:ascii="Arial" w:hAnsi="Arial" w:cs="Arial"/>
              </w:rPr>
              <w:t>Minimum 24 miesiące</w:t>
            </w:r>
          </w:p>
        </w:tc>
      </w:tr>
    </w:tbl>
    <w:p w:rsidR="004D3D37" w:rsidRPr="004D3D37" w:rsidRDefault="004D3D37" w:rsidP="004D3D37">
      <w:pPr>
        <w:spacing w:line="360" w:lineRule="auto"/>
        <w:rPr>
          <w:rFonts w:ascii="Arial" w:hAnsi="Arial" w:cs="Arial"/>
          <w:b/>
          <w:u w:val="single"/>
        </w:rPr>
      </w:pPr>
    </w:p>
    <w:sectPr w:rsidR="004D3D37" w:rsidRPr="004D3D37" w:rsidSect="00294948">
      <w:headerReference w:type="default" r:id="rId7"/>
      <w:pgSz w:w="11906" w:h="16838"/>
      <w:pgMar w:top="1985" w:right="1134" w:bottom="1134" w:left="1134" w:header="0" w:footer="0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CE9" w:rsidRDefault="009C6CE9" w:rsidP="00294948">
      <w:r>
        <w:separator/>
      </w:r>
    </w:p>
  </w:endnote>
  <w:endnote w:type="continuationSeparator" w:id="0">
    <w:p w:rsidR="009C6CE9" w:rsidRDefault="009C6CE9" w:rsidP="00294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Noto Sans">
    <w:altName w:val="Times New Roman"/>
    <w:panose1 w:val="00000000000000000000"/>
    <w:charset w:val="00"/>
    <w:family w:val="roman"/>
    <w:notTrueType/>
    <w:pitch w:val="default"/>
  </w:font>
  <w:font w:name="Droid Sans Devanagari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CE9" w:rsidRDefault="009C6CE9" w:rsidP="00294948">
      <w:r>
        <w:separator/>
      </w:r>
    </w:p>
  </w:footnote>
  <w:footnote w:type="continuationSeparator" w:id="0">
    <w:p w:rsidR="009C6CE9" w:rsidRDefault="009C6CE9" w:rsidP="002949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948" w:rsidRDefault="00294948">
    <w:pPr>
      <w:pStyle w:val="Nagwek"/>
    </w:pPr>
  </w:p>
  <w:p w:rsidR="00294948" w:rsidRPr="0062295F" w:rsidRDefault="00294948" w:rsidP="00294948">
    <w:pPr>
      <w:pStyle w:val="Nagwek"/>
    </w:pPr>
    <w:r>
      <w:rPr>
        <w:noProof/>
        <w:lang w:eastAsia="pl-PL" w:bidi="ar-S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BE1C0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D4I2oAPQIAAFM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:rsidR="00294948" w:rsidRPr="00294948" w:rsidRDefault="00294948" w:rsidP="0029494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B73CE"/>
    <w:multiLevelType w:val="hybridMultilevel"/>
    <w:tmpl w:val="C60A18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96662"/>
    <w:multiLevelType w:val="hybridMultilevel"/>
    <w:tmpl w:val="78C80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380B02"/>
    <w:multiLevelType w:val="multilevel"/>
    <w:tmpl w:val="1A6ABF2E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 w15:restartNumberingAfterBreak="0">
    <w:nsid w:val="2D107170"/>
    <w:multiLevelType w:val="multilevel"/>
    <w:tmpl w:val="4406148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 w15:restartNumberingAfterBreak="0">
    <w:nsid w:val="365765F7"/>
    <w:multiLevelType w:val="multilevel"/>
    <w:tmpl w:val="28768108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" w15:restartNumberingAfterBreak="0">
    <w:nsid w:val="47780596"/>
    <w:multiLevelType w:val="hybridMultilevel"/>
    <w:tmpl w:val="F30CB3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1061B4"/>
    <w:multiLevelType w:val="multilevel"/>
    <w:tmpl w:val="FF7AB98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7" w15:restartNumberingAfterBreak="0">
    <w:nsid w:val="62A17ED9"/>
    <w:multiLevelType w:val="multilevel"/>
    <w:tmpl w:val="5FB40986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8" w15:restartNumberingAfterBreak="0">
    <w:nsid w:val="717C6AB2"/>
    <w:multiLevelType w:val="multilevel"/>
    <w:tmpl w:val="06D44D7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75DA6F30"/>
    <w:multiLevelType w:val="multilevel"/>
    <w:tmpl w:val="A514A422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0" w15:restartNumberingAfterBreak="0">
    <w:nsid w:val="77083D52"/>
    <w:multiLevelType w:val="multilevel"/>
    <w:tmpl w:val="7DF8FDBA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6"/>
  </w:num>
  <w:num w:numId="5">
    <w:abstractNumId w:val="9"/>
  </w:num>
  <w:num w:numId="6">
    <w:abstractNumId w:val="2"/>
  </w:num>
  <w:num w:numId="7">
    <w:abstractNumId w:val="10"/>
  </w:num>
  <w:num w:numId="8">
    <w:abstractNumId w:val="4"/>
  </w:num>
  <w:num w:numId="9">
    <w:abstractNumId w:val="0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autoHyphenation/>
  <w:hyphenationZone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1D2"/>
    <w:rsid w:val="0006491E"/>
    <w:rsid w:val="0027518A"/>
    <w:rsid w:val="00294948"/>
    <w:rsid w:val="004D3D37"/>
    <w:rsid w:val="009C6CE9"/>
    <w:rsid w:val="00E711D2"/>
    <w:rsid w:val="00FC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0F45035"/>
  <w15:docId w15:val="{043DD33B-B8A7-445B-817A-0AA17B9F5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ans" w:hAnsi="Liberation Serif" w:cs="Droid Sans Devanagari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agwek"/>
    <w:next w:val="Tekstpodstawowy"/>
    <w:qFormat/>
    <w:pPr>
      <w:spacing w:before="200"/>
      <w:outlineLvl w:val="1"/>
    </w:pPr>
    <w:rPr>
      <w:rFonts w:ascii="Liberation Serif" w:hAnsi="Liberation Serif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Pr>
      <w:b/>
      <w:bCs/>
    </w:rPr>
  </w:style>
  <w:style w:type="character" w:customStyle="1" w:styleId="Znakinumeracji">
    <w:name w:val="Znaki numeracji"/>
    <w:qFormat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Stopka">
    <w:name w:val="footer"/>
    <w:basedOn w:val="Normalny"/>
    <w:link w:val="StopkaZnak"/>
    <w:uiPriority w:val="99"/>
    <w:unhideWhenUsed/>
    <w:rsid w:val="00294948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294948"/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294948"/>
    <w:rPr>
      <w:rFonts w:ascii="Liberation Sans" w:hAnsi="Liberation Sans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18A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18A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2013</Words>
  <Characters>12082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Malicki</dc:creator>
  <cp:lastModifiedBy>Marcin Malicki</cp:lastModifiedBy>
  <cp:revision>2</cp:revision>
  <cp:lastPrinted>2025-08-05T12:28:00Z</cp:lastPrinted>
  <dcterms:created xsi:type="dcterms:W3CDTF">2025-08-05T12:28:00Z</dcterms:created>
  <dcterms:modified xsi:type="dcterms:W3CDTF">2025-08-05T12:28:00Z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2025-07-22T11:24:24Z</dcterms:created>
  <dc:creator/>
  <dc:description/>
  <dc:language>pl-PL</dc:language>
  <cp:lastModifiedBy/>
  <dcterms:modified xsi:type="dcterms:W3CDTF">2025-07-22T11:51:28Z</dcterms:modified>
  <cp:revision>1</cp:revision>
  <dc:subject/>
  <dc:title/>
</cp:coreProperties>
</file>