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FCF" w:rsidRPr="0047366F" w:rsidRDefault="00643FCF" w:rsidP="0047366F">
      <w:pPr>
        <w:pStyle w:val="Nagwek1"/>
        <w:jc w:val="center"/>
        <w:rPr>
          <w:rFonts w:ascii="Arial" w:eastAsia="Times New Roman" w:hAnsi="Arial" w:cs="Arial"/>
          <w:b/>
          <w:color w:val="auto"/>
        </w:rPr>
      </w:pPr>
      <w:bookmarkStart w:id="0" w:name="_GoBack"/>
      <w:r w:rsidRPr="0047366F">
        <w:rPr>
          <w:rFonts w:ascii="Arial" w:eastAsia="Times New Roman" w:hAnsi="Arial" w:cs="Arial"/>
          <w:b/>
          <w:color w:val="auto"/>
        </w:rPr>
        <w:t>Opis przedmiotu zamówienia – zadanie nr 2</w:t>
      </w:r>
    </w:p>
    <w:bookmarkEnd w:id="0"/>
    <w:p w:rsidR="00025DF1" w:rsidRPr="00643FCF" w:rsidRDefault="00025DF1" w:rsidP="00643FCF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3FCF">
        <w:rPr>
          <w:rFonts w:ascii="Arial" w:eastAsia="Times New Roman" w:hAnsi="Arial" w:cs="Arial"/>
          <w:sz w:val="24"/>
          <w:szCs w:val="24"/>
          <w:lang w:eastAsia="pl-PL"/>
        </w:rPr>
        <w:t>Krzesło komputerowe powinno zapewniać dostatec</w:t>
      </w:r>
      <w:r w:rsidR="00643FCF">
        <w:rPr>
          <w:rFonts w:ascii="Arial" w:eastAsia="Times New Roman" w:hAnsi="Arial" w:cs="Arial"/>
          <w:sz w:val="24"/>
          <w:szCs w:val="24"/>
          <w:lang w:eastAsia="pl-PL"/>
        </w:rPr>
        <w:t xml:space="preserve">zną stabilność i być wyposażone </w:t>
      </w:r>
      <w:r w:rsidRPr="00643FCF">
        <w:rPr>
          <w:rFonts w:ascii="Arial" w:eastAsia="Times New Roman" w:hAnsi="Arial" w:cs="Arial"/>
          <w:sz w:val="24"/>
          <w:szCs w:val="24"/>
          <w:lang w:eastAsia="pl-PL"/>
        </w:rPr>
        <w:t>w podstawę co najmniej pięciopodporową z kółkami jezdnymi</w:t>
      </w:r>
      <w:r w:rsidR="005A2067" w:rsidRPr="00643FCF">
        <w:rPr>
          <w:rFonts w:ascii="Arial" w:eastAsia="Times New Roman" w:hAnsi="Arial" w:cs="Arial"/>
          <w:sz w:val="24"/>
          <w:szCs w:val="24"/>
          <w:lang w:eastAsia="pl-PL"/>
        </w:rPr>
        <w:t>, zapewniającą możliwość obrotu wokół osi pionowej o 360°. Jednocześnie</w:t>
      </w:r>
      <w:r w:rsidRPr="00643FCF">
        <w:rPr>
          <w:rFonts w:ascii="Arial" w:eastAsia="Times New Roman" w:hAnsi="Arial" w:cs="Arial"/>
          <w:sz w:val="24"/>
          <w:szCs w:val="24"/>
          <w:lang w:eastAsia="pl-PL"/>
        </w:rPr>
        <w:t xml:space="preserve"> umożliwiać regulację wysokości siedziska, oparcia odcinka lędźwiowego kręgosłupa, a także kąta pochylenia oparcia. Oparcie i siedzisko powinny być wyprofilowane odpowiednio do naturalnego wygięcia kręgosłupa i ud. Krzesło należy wyposażyć w regulowane podłokietniki oraz łatwo dostępne mechanizmy regulacji wysokości siedziska i pochylenia oparcia, a także możliwość regulacji w pozycji siedzącej</w:t>
      </w:r>
      <w:r w:rsidR="00162637" w:rsidRPr="00643FCF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162637" w:rsidRDefault="00076EF5" w:rsidP="00643FCF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43FC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267075" cy="2895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2637" w:rsidRPr="00643FCF">
        <w:rPr>
          <w:rFonts w:ascii="Arial" w:hAnsi="Arial" w:cs="Arial"/>
          <w:sz w:val="24"/>
          <w:szCs w:val="24"/>
        </w:rPr>
        <w:br w:type="textWrapping" w:clear="all"/>
      </w:r>
      <w:r w:rsidR="00162637" w:rsidRPr="00643FCF">
        <w:rPr>
          <w:rFonts w:ascii="Arial" w:eastAsia="Times New Roman" w:hAnsi="Arial" w:cs="Arial"/>
          <w:sz w:val="24"/>
          <w:szCs w:val="24"/>
          <w:lang w:eastAsia="pl-PL"/>
        </w:rPr>
        <w:t>Zdjęcie poglądowe</w:t>
      </w:r>
    </w:p>
    <w:p w:rsidR="00CF3E02" w:rsidRPr="00CF3E02" w:rsidRDefault="00CF3E02" w:rsidP="00643FCF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F3E02">
        <w:rPr>
          <w:rFonts w:ascii="Arial" w:eastAsia="Times New Roman" w:hAnsi="Arial" w:cs="Arial"/>
          <w:b/>
          <w:sz w:val="24"/>
          <w:szCs w:val="24"/>
          <w:lang w:eastAsia="pl-PL"/>
        </w:rPr>
        <w:t>Ilość: 15 szt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:rsidR="00162637" w:rsidRDefault="00162637" w:rsidP="00643FCF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643FCF">
        <w:rPr>
          <w:rFonts w:ascii="Arial" w:hAnsi="Arial" w:cs="Arial"/>
          <w:b/>
          <w:color w:val="000000" w:themeColor="text1"/>
          <w:sz w:val="24"/>
          <w:szCs w:val="24"/>
        </w:rPr>
        <w:t>Minimalny wymagany okres gwarancji: 24 miesiące</w:t>
      </w:r>
    </w:p>
    <w:p w:rsidR="00B87C74" w:rsidRPr="00643FCF" w:rsidRDefault="00B87C74" w:rsidP="00643FCF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B87C74">
        <w:rPr>
          <w:rFonts w:ascii="Arial" w:eastAsia="Calibri" w:hAnsi="Arial" w:cs="Arial"/>
          <w:sz w:val="24"/>
          <w:szCs w:val="24"/>
        </w:rPr>
        <w:t>Meble przeznaczone do stanowisk wyposażonych  w monitory ekranowe muszą spełniać wymogi zawarte w rozporządzeniu Ministra Pracy i Polityki Socjalnej z dnia 1 grudnia 1998 r. w sprawie bezpieczeństwa i higieny pracy na stanowiskach wyposażonych w monitory ekranowe ( Dz. U. poz.973) z późniejszymi zmianami.</w:t>
      </w:r>
    </w:p>
    <w:p w:rsidR="004E47B2" w:rsidRPr="00643FCF" w:rsidRDefault="0047366F" w:rsidP="00643FC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E47B2" w:rsidRPr="00643F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C74" w:rsidRDefault="00B83C74" w:rsidP="00643FCF">
      <w:pPr>
        <w:spacing w:after="0" w:line="240" w:lineRule="auto"/>
      </w:pPr>
      <w:r>
        <w:separator/>
      </w:r>
    </w:p>
  </w:endnote>
  <w:endnote w:type="continuationSeparator" w:id="0">
    <w:p w:rsidR="00B83C74" w:rsidRDefault="00B83C74" w:rsidP="00643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FCF" w:rsidRDefault="00643F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FCF" w:rsidRDefault="00643F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FCF" w:rsidRDefault="00643F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C74" w:rsidRDefault="00B83C74" w:rsidP="00643FCF">
      <w:pPr>
        <w:spacing w:after="0" w:line="240" w:lineRule="auto"/>
      </w:pPr>
      <w:r>
        <w:separator/>
      </w:r>
    </w:p>
  </w:footnote>
  <w:footnote w:type="continuationSeparator" w:id="0">
    <w:p w:rsidR="00B83C74" w:rsidRDefault="00B83C74" w:rsidP="00643F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FCF" w:rsidRDefault="00643F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FCF" w:rsidRPr="00643FCF" w:rsidRDefault="00643FCF" w:rsidP="00643FCF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643FCF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43FCF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E2D0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43FCF" w:rsidRPr="00643FCF" w:rsidRDefault="00643FCF" w:rsidP="00643FCF">
    <w:pPr>
      <w:rPr>
        <w:rFonts w:ascii="Arial" w:eastAsia="Times New Roman" w:hAnsi="Arial" w:cs="Times New Roman"/>
        <w:lang w:eastAsia="pl-PL"/>
      </w:rPr>
    </w:pPr>
  </w:p>
  <w:p w:rsidR="00643FCF" w:rsidRDefault="00643F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FCF" w:rsidRDefault="00643F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A5554"/>
    <w:multiLevelType w:val="hybridMultilevel"/>
    <w:tmpl w:val="77E87D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1A53E7"/>
    <w:multiLevelType w:val="multilevel"/>
    <w:tmpl w:val="368E7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F73"/>
    <w:rsid w:val="00025DF1"/>
    <w:rsid w:val="00076EF5"/>
    <w:rsid w:val="00162637"/>
    <w:rsid w:val="002942A8"/>
    <w:rsid w:val="004178E3"/>
    <w:rsid w:val="0047366F"/>
    <w:rsid w:val="00483A5C"/>
    <w:rsid w:val="00516301"/>
    <w:rsid w:val="005A2067"/>
    <w:rsid w:val="00643FCF"/>
    <w:rsid w:val="00B83C74"/>
    <w:rsid w:val="00B87C74"/>
    <w:rsid w:val="00C17F73"/>
    <w:rsid w:val="00CF3E02"/>
    <w:rsid w:val="00D34C34"/>
    <w:rsid w:val="00DF1C81"/>
    <w:rsid w:val="00F5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F51C5FE-E0E1-44CD-BE10-932A64B99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736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F7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43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3FCF"/>
  </w:style>
  <w:style w:type="paragraph" w:styleId="Stopka">
    <w:name w:val="footer"/>
    <w:basedOn w:val="Normalny"/>
    <w:link w:val="StopkaZnak"/>
    <w:uiPriority w:val="99"/>
    <w:unhideWhenUsed/>
    <w:rsid w:val="00643F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3FCF"/>
  </w:style>
  <w:style w:type="character" w:customStyle="1" w:styleId="Nagwek1Znak">
    <w:name w:val="Nagłówek 1 Znak"/>
    <w:basedOn w:val="Domylnaczcionkaakapitu"/>
    <w:link w:val="Nagwek1"/>
    <w:uiPriority w:val="9"/>
    <w:rsid w:val="004736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36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6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8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Taranek-Totoś</cp:lastModifiedBy>
  <cp:revision>2</cp:revision>
  <cp:lastPrinted>2025-07-15T12:43:00Z</cp:lastPrinted>
  <dcterms:created xsi:type="dcterms:W3CDTF">2025-07-15T12:43:00Z</dcterms:created>
  <dcterms:modified xsi:type="dcterms:W3CDTF">2025-07-15T12:43:00Z</dcterms:modified>
</cp:coreProperties>
</file>