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984718" w:rsidRPr="00984718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984718" w:rsidRPr="00984718">
        <w:rPr>
          <w:rFonts w:ascii="Calibri" w:hAnsi="Calibri" w:cs="Calibri"/>
          <w:b/>
        </w:rPr>
        <w:t>CRZP/108/2025/AZP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984718" w:rsidRPr="00984718">
        <w:rPr>
          <w:rFonts w:ascii="Calibri" w:hAnsi="Calibri" w:cs="Calibri"/>
          <w:b/>
          <w:sz w:val="24"/>
          <w:szCs w:val="24"/>
        </w:rPr>
        <w:t>Tryb podstawowy bez negocjacji - art. 275 pkt. 1 ustawy Pzp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984718" w:rsidRPr="00984718">
        <w:rPr>
          <w:rFonts w:ascii="Calibri" w:hAnsi="Calibri" w:cs="Calibri"/>
          <w:b/>
          <w:sz w:val="24"/>
          <w:szCs w:val="24"/>
        </w:rPr>
        <w:t>Remont korytarza na I piętrze budynku C-2 i C-3 oraz remont pomieszczenia C-105, C-106, C-146 w budynku C-2 przy ul. Morskiej 81-87 w Gdyni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3BD" w:rsidRDefault="000353BD">
      <w:r>
        <w:separator/>
      </w:r>
    </w:p>
  </w:endnote>
  <w:endnote w:type="continuationSeparator" w:id="0">
    <w:p w:rsidR="000353BD" w:rsidRDefault="00035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47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47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3BD" w:rsidRDefault="000353BD">
      <w:r>
        <w:separator/>
      </w:r>
    </w:p>
  </w:footnote>
  <w:footnote w:type="continuationSeparator" w:id="0">
    <w:p w:rsidR="000353BD" w:rsidRDefault="00035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984718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korytarza na I piętrze budynku C-2 i C-3 oraz remont pomieszczenia C-105, C-106, C-146 w budynku C-2 przy ul. Morskiej 81-87 w Gdyni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353BD"/>
    <w:rsid w:val="000D5BE3"/>
    <w:rsid w:val="001F52E8"/>
    <w:rsid w:val="00263E2B"/>
    <w:rsid w:val="002A0F61"/>
    <w:rsid w:val="003143BF"/>
    <w:rsid w:val="003F591D"/>
    <w:rsid w:val="00454D7B"/>
    <w:rsid w:val="00481E32"/>
    <w:rsid w:val="005D3A3F"/>
    <w:rsid w:val="007906E7"/>
    <w:rsid w:val="008132FE"/>
    <w:rsid w:val="00984718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A666AF94-C62D-4055-B1FF-094ABAF4B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2025-05-30T06:37:00Z</dcterms:created>
  <dcterms:modified xsi:type="dcterms:W3CDTF">2025-05-30T06:37:00Z</dcterms:modified>
</cp:coreProperties>
</file>