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702F7" w:rsidRPr="009702F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702F7" w:rsidRPr="009702F7">
        <w:rPr>
          <w:rFonts w:ascii="Calibri" w:hAnsi="Calibri"/>
          <w:b/>
          <w:bCs/>
          <w:i/>
        </w:rPr>
        <w:t>CRZP/172/2024/AZP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702F7" w:rsidRPr="009702F7">
        <w:rPr>
          <w:rFonts w:ascii="Calibri" w:hAnsi="Calibri"/>
          <w:b/>
          <w:bCs/>
          <w:i/>
        </w:rPr>
        <w:t>Przedłużenie wsparcia technicznego i gwarancji na usługę:  Centralny Systemu Zarządzania Użytkownikami Uniwersytetu Morskiego w Gdyni wraz z ADFS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702F7" w:rsidRPr="009702F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702F7" w:rsidRPr="009702F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702F7" w:rsidRPr="009702F7">
        <w:rPr>
          <w:rFonts w:ascii="Calibri" w:hAnsi="Calibri" w:cs="Tahoma"/>
          <w:b/>
          <w:sz w:val="22"/>
          <w:szCs w:val="22"/>
        </w:rPr>
        <w:t>Przedłużenie wsparcia technicznego i gwarancji na usługę:  Centralny Systemu Zarządzania Użytkownikami Uniwersytetu Morskiego w Gdyni wraz z ADFS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3A2F68" w:rsidTr="003A2F6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A2F68" w:rsidRDefault="003A2F6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A2F68" w:rsidTr="003A2F6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68" w:rsidRDefault="003A2F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A2F68" w:rsidRDefault="003A2F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A2F68" w:rsidRDefault="003A2F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A2F68" w:rsidRDefault="003A2F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 ………………… zł (słownie : ………………………………………….…..)</w:t>
            </w:r>
          </w:p>
          <w:p w:rsidR="003A2F68" w:rsidRDefault="003A2F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A2F68" w:rsidRDefault="003A2F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A2F68" w:rsidRDefault="003A2F6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A2F68" w:rsidTr="003A2F6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F68" w:rsidRDefault="003A2F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A2F68" w:rsidRDefault="003A2F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…………………(14-30) dni</w:t>
            </w:r>
          </w:p>
          <w:p w:rsidR="003A2F68" w:rsidRDefault="003A2F6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Zamawiający przyzna Wykonawcy punkty za zadeklarowany przez Wykonawcę termin płatności odpowiednio:</w:t>
            </w:r>
          </w:p>
          <w:p w:rsidR="003A2F68" w:rsidRDefault="003A2F6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 xml:space="preserve">- płatność w 21-30 dni = 20 pkt; </w:t>
            </w:r>
          </w:p>
          <w:p w:rsidR="003A2F68" w:rsidRDefault="003A2F6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 xml:space="preserve">- płatność w ciągu 15-20 dni = 10 pkt; </w:t>
            </w:r>
          </w:p>
          <w:p w:rsidR="003A2F68" w:rsidRDefault="003A2F6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 xml:space="preserve">- płatność 14 dni = 0 pkt; </w:t>
            </w:r>
          </w:p>
          <w:p w:rsidR="003A2F68" w:rsidRDefault="003A2F6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A2F6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3A2F68">
        <w:rPr>
          <w:rFonts w:ascii="Calibri" w:hAnsi="Calibri" w:cs="Calibri"/>
          <w:sz w:val="22"/>
          <w:szCs w:val="22"/>
        </w:rPr>
        <w:t>i zasadami postępowania</w:t>
      </w:r>
      <w:r w:rsidRPr="003A2F68">
        <w:rPr>
          <w:rFonts w:ascii="Calibri" w:hAnsi="Calibri" w:cs="Calibri"/>
          <w:sz w:val="22"/>
          <w:szCs w:val="22"/>
        </w:rPr>
        <w:t>.</w:t>
      </w:r>
      <w:r w:rsidR="00110C43" w:rsidRPr="003A2F68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A2F6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F6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A2F6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A2F68">
        <w:rPr>
          <w:rFonts w:ascii="Calibri" w:hAnsi="Calibri" w:cs="Tahoma"/>
          <w:b/>
          <w:sz w:val="22"/>
          <w:szCs w:val="22"/>
        </w:rPr>
        <w:t xml:space="preserve"> </w:t>
      </w:r>
      <w:r w:rsidR="009702F7" w:rsidRPr="003A2F68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3A2F68">
        <w:rPr>
          <w:rFonts w:ascii="Calibri" w:hAnsi="Calibri" w:cs="Tahoma"/>
          <w:b/>
          <w:sz w:val="22"/>
          <w:szCs w:val="22"/>
        </w:rPr>
        <w:t>.</w:t>
      </w:r>
    </w:p>
    <w:p w:rsidR="00AE009B" w:rsidRPr="003A2F6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F6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A2F68">
        <w:rPr>
          <w:rFonts w:ascii="Calibri" w:hAnsi="Calibri" w:cs="Tahoma"/>
          <w:sz w:val="22"/>
          <w:szCs w:val="22"/>
        </w:rPr>
        <w:t>dla wykonanych usług</w:t>
      </w:r>
      <w:r w:rsidR="002307F7" w:rsidRPr="003A2F68">
        <w:rPr>
          <w:rFonts w:ascii="Calibri" w:hAnsi="Calibri" w:cs="Tahoma"/>
          <w:sz w:val="22"/>
          <w:szCs w:val="22"/>
        </w:rPr>
        <w:t xml:space="preserve"> lub dostaw</w:t>
      </w:r>
      <w:r w:rsidR="002301EC" w:rsidRPr="003A2F68">
        <w:rPr>
          <w:rFonts w:ascii="Calibri" w:hAnsi="Calibri" w:cs="Tahoma"/>
          <w:sz w:val="22"/>
          <w:szCs w:val="22"/>
        </w:rPr>
        <w:t xml:space="preserve"> wynosi </w:t>
      </w:r>
      <w:r w:rsidR="003A2F68" w:rsidRPr="003A2F68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3A2F68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3A2F6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A2F68">
        <w:rPr>
          <w:rFonts w:ascii="Calibri" w:hAnsi="Calibri" w:cs="Tahoma"/>
          <w:sz w:val="22"/>
          <w:szCs w:val="22"/>
        </w:rPr>
        <w:t xml:space="preserve"> </w:t>
      </w:r>
      <w:r w:rsidR="002301EC" w:rsidRPr="003A2F68">
        <w:rPr>
          <w:rFonts w:ascii="Calibri" w:hAnsi="Calibri" w:cs="Tahoma"/>
          <w:sz w:val="22"/>
          <w:szCs w:val="22"/>
        </w:rPr>
        <w:t xml:space="preserve"> </w:t>
      </w:r>
      <w:r w:rsidR="00CE57E9" w:rsidRPr="003A2F68">
        <w:rPr>
          <w:rFonts w:ascii="Calibri" w:hAnsi="Calibri" w:cs="Tahoma"/>
          <w:sz w:val="22"/>
          <w:szCs w:val="22"/>
        </w:rPr>
        <w:t xml:space="preserve">licząc od daty </w:t>
      </w:r>
      <w:r w:rsidRPr="003A2F68">
        <w:rPr>
          <w:rFonts w:ascii="Calibri" w:hAnsi="Calibri" w:cs="Tahoma"/>
          <w:sz w:val="22"/>
          <w:szCs w:val="22"/>
        </w:rPr>
        <w:t>odbioru końcowego.</w:t>
      </w:r>
    </w:p>
    <w:p w:rsidR="00AE009B" w:rsidRPr="003A2F6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F6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A2F68">
        <w:rPr>
          <w:rFonts w:ascii="Calibri" w:hAnsi="Calibri" w:cs="Tahoma"/>
          <w:sz w:val="22"/>
          <w:szCs w:val="22"/>
        </w:rPr>
        <w:t>czas wykazany w SWZ</w:t>
      </w:r>
      <w:r w:rsidRPr="003A2F6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F68">
        <w:rPr>
          <w:rFonts w:ascii="Calibri" w:hAnsi="Calibri" w:cs="Tahoma"/>
          <w:sz w:val="22"/>
          <w:szCs w:val="22"/>
        </w:rPr>
        <w:t>Oświadczamy, że wybór naszej oferty</w:t>
      </w:r>
      <w:r w:rsidRPr="003A2F68">
        <w:rPr>
          <w:sz w:val="22"/>
          <w:szCs w:val="22"/>
        </w:rPr>
        <w:t xml:space="preserve"> </w:t>
      </w:r>
      <w:r w:rsidRPr="003A2F68">
        <w:rPr>
          <w:rFonts w:ascii="Calibri" w:hAnsi="Calibri" w:cs="Tahoma"/>
          <w:sz w:val="22"/>
          <w:szCs w:val="22"/>
        </w:rPr>
        <w:t>nie będzie* / będzie* prowadzić</w:t>
      </w:r>
      <w:r w:rsidRPr="003A2F68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3A2F68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3A2F68">
        <w:rPr>
          <w:rFonts w:ascii="Calibri" w:hAnsi="Calibri" w:cs="Tahoma"/>
          <w:bCs/>
          <w:sz w:val="22"/>
          <w:szCs w:val="22"/>
        </w:rPr>
        <w:t>. Dz. U. z 2020r. poz. 106), wobec czego wskazujemy nazwę (rodzaj) towaru</w:t>
      </w:r>
      <w:r w:rsidRPr="00E12E33">
        <w:rPr>
          <w:rFonts w:ascii="Calibri" w:hAnsi="Calibri" w:cs="Tahoma"/>
          <w:bCs/>
          <w:sz w:val="22"/>
          <w:szCs w:val="22"/>
        </w:rPr>
        <w:t xml:space="preserve">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69B" w:rsidRDefault="00CB069B">
      <w:r>
        <w:separator/>
      </w:r>
    </w:p>
  </w:endnote>
  <w:endnote w:type="continuationSeparator" w:id="0">
    <w:p w:rsidR="00CB069B" w:rsidRDefault="00CB0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2F7" w:rsidRDefault="00970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2F7" w:rsidRDefault="00970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69B" w:rsidRDefault="00CB069B">
      <w:r>
        <w:separator/>
      </w:r>
    </w:p>
  </w:footnote>
  <w:footnote w:type="continuationSeparator" w:id="0">
    <w:p w:rsidR="00CB069B" w:rsidRDefault="00CB069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702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Przedłużenie wsparcia technicznego i gwarancji na usługę:  Centralny Systemu Zarządzania Użytkownikami Uniwersytetu Morskiego w Gdyni wraz z ADFS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336578C"/>
    <w:lvl w:ilvl="0" w:tplc="EC0076A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A2F68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702F7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B069B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817952A"/>
  <w15:chartTrackingRefBased/>
  <w15:docId w15:val="{6FFC4BA6-34D4-4797-8C12-A5E111C7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A2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2C0B3-C686-4830-AB2F-BE678A37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2024-12-09T09:27:00Z</cp:lastPrinted>
  <dcterms:created xsi:type="dcterms:W3CDTF">2024-12-09T09:27:00Z</dcterms:created>
  <dcterms:modified xsi:type="dcterms:W3CDTF">2024-12-09T09:27:00Z</dcterms:modified>
</cp:coreProperties>
</file>