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B81" w:rsidRPr="004D4CC0" w:rsidRDefault="00503E2F" w:rsidP="00E32B81">
      <w:pPr>
        <w:ind w:left="9912" w:firstLine="70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Załącznik nr 1</w:t>
      </w:r>
      <w:r w:rsidR="00E32B81" w:rsidRPr="004D4CC0">
        <w:rPr>
          <w:i/>
          <w:sz w:val="22"/>
          <w:szCs w:val="22"/>
        </w:rPr>
        <w:t>a do Formularza oferty</w:t>
      </w:r>
    </w:p>
    <w:p w:rsidR="00E32B81" w:rsidRPr="006A06BE" w:rsidRDefault="00E32B81" w:rsidP="00E32B81">
      <w:pPr>
        <w:pStyle w:val="Standard"/>
        <w:spacing w:before="100" w:after="100"/>
        <w:jc w:val="center"/>
        <w:rPr>
          <w:rFonts w:cs="Times New Roman"/>
          <w:b/>
          <w:bCs/>
          <w:color w:val="000000"/>
          <w:sz w:val="22"/>
          <w:szCs w:val="22"/>
        </w:rPr>
      </w:pPr>
      <w:r w:rsidRPr="006A06BE">
        <w:rPr>
          <w:rFonts w:cs="Times New Roman"/>
          <w:b/>
          <w:bCs/>
          <w:color w:val="000000"/>
          <w:sz w:val="22"/>
          <w:szCs w:val="22"/>
        </w:rPr>
        <w:t xml:space="preserve">WARUNKI GRANICZNE DOTYCZĄCE ANALIZATORA </w:t>
      </w:r>
      <w:r>
        <w:rPr>
          <w:rFonts w:cs="Times New Roman"/>
          <w:b/>
          <w:bCs/>
          <w:color w:val="000000"/>
          <w:sz w:val="22"/>
          <w:szCs w:val="22"/>
        </w:rPr>
        <w:t>IMMUNOCHEMICZNEGO I ODCZYNNIKÓW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4"/>
        <w:gridCol w:w="6318"/>
        <w:gridCol w:w="6804"/>
      </w:tblGrid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L.p.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Opis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Parametry oferowane (podać zakresy lub opisać)</w:t>
            </w: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ANALIZATOR IMMUNOCHEMICZNY</w:t>
            </w: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Producent – podać nazwę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Model/typ - podać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Kraj pochodzenia - podać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Rok produkcji </w:t>
            </w: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–</w:t>
            </w: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DB398F">
              <w:rPr>
                <w:rFonts w:eastAsiaTheme="minorHAnsi"/>
                <w:sz w:val="22"/>
                <w:szCs w:val="22"/>
                <w:lang w:eastAsia="en-US"/>
              </w:rPr>
              <w:t>podać ( min. 2024)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spacing w:line="360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CERTYFIKATY I WPISY</w:t>
            </w: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Aparat i</w:t>
            </w: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stosowane odczynniki posiadają certyfikat CE IVD/IVDR/deklarację zgodności (dołączyć do oferty)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WYMAGANIA OGÓLNE</w:t>
            </w: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 xml:space="preserve">Analizator immunochemiczny w pełni automatyczny,  wolno stojący lub do postawienia na stole jeżeli jest to analizator </w:t>
            </w:r>
            <w:proofErr w:type="spellStart"/>
            <w:r w:rsidRPr="00195C8B">
              <w:rPr>
                <w:rFonts w:cs="Times New Roman"/>
                <w:sz w:val="22"/>
                <w:szCs w:val="22"/>
              </w:rPr>
              <w:t>nablatowy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 xml:space="preserve">, konieczne jest dostarczenie odpowiedniego stołu pod analizator. Analizator umożliwiający wykonywanie analiz w trybie „pacjent po pacjencie” oraz wykonywanie analiz w trybie pilnym (cito!), </w:t>
            </w:r>
            <w:r>
              <w:rPr>
                <w:rFonts w:cs="Times New Roman"/>
                <w:sz w:val="22"/>
                <w:szCs w:val="22"/>
              </w:rPr>
              <w:br/>
            </w:r>
            <w:r w:rsidRPr="00195C8B">
              <w:rPr>
                <w:rFonts w:cs="Times New Roman"/>
                <w:sz w:val="22"/>
                <w:szCs w:val="22"/>
              </w:rPr>
              <w:t>z możliwością dostawiania próbki w każdym momencie, bez konieczności zatrzymywania pracy analizatora.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Analizator wieloparametrowy, wykonujący oznaczenia markerów WZW, hormonów tarczycy, markerów nowotworowych, gotowy do pracy 24 godz. na dobę. Metoda wykonywania oznaczeń - chemiluminescencja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sz w:val="22"/>
                <w:szCs w:val="22"/>
              </w:rPr>
              <w:t>Możliwość jednoczesnego wstawienia do analizatora min. 100 próbek badanych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Wydajność analizatora min. 80 analiz na godzinę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Analizator wyposażony w czytnik kodów kreskowych oraz dwukierunkową transmisję danych, identyfikacja odczynników za pomocą kodów kreskowych, z możliwością monitorowania poziomu i zużycia odczynników oraz materiałów zużywalnych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6318" w:type="dxa"/>
          </w:tcPr>
          <w:p w:rsidR="00E32B81" w:rsidRPr="00195C8B" w:rsidRDefault="00E32B81" w:rsidP="00A81CFD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color w:val="000000"/>
                <w:sz w:val="22"/>
                <w:szCs w:val="22"/>
              </w:rPr>
              <w:t xml:space="preserve">Wszystkie wymienione w </w:t>
            </w:r>
            <w:r w:rsidR="00A81CFD">
              <w:rPr>
                <w:color w:val="000000"/>
                <w:sz w:val="22"/>
                <w:szCs w:val="22"/>
              </w:rPr>
              <w:t>tabeli</w:t>
            </w:r>
            <w:r w:rsidRPr="00195C8B">
              <w:rPr>
                <w:color w:val="000000"/>
                <w:sz w:val="22"/>
                <w:szCs w:val="22"/>
              </w:rPr>
              <w:t xml:space="preserve"> nr 1, kolumna 2,  badania dostępne do wykonania na oferowanym przez Wykonawcę analizatorze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12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Chłodzenie odczynników na pokładzie analizatora, zgodnie z rekomendacjami producenta opisanymi w instrukcji obsługi.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sz w:val="22"/>
                <w:szCs w:val="22"/>
              </w:rPr>
              <w:t>Analizator posiada detektor skrzepów i mikro-skrzepów w próbce badanej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Analizator posiada możliwość automatycznego rozcieńczenia próbek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sz w:val="22"/>
                <w:szCs w:val="22"/>
              </w:rPr>
              <w:t>Możliwość wstawienia do analizatora materiału badanego w probówkach pierwotnych, z zastosowaniem kodów kreskowych oraz z zastosowaniem probówek różnych systemów oraz możliwość oznaczania próbek pediatrycznych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ODCZYNNIKI</w:t>
            </w: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sz w:val="22"/>
                <w:szCs w:val="22"/>
              </w:rPr>
              <w:t xml:space="preserve">Oryginalne odczynniki, kalibratory i kontrole pochodzące od jednego producenta. Do każdego odczynnika </w:t>
            </w:r>
            <w:r>
              <w:rPr>
                <w:sz w:val="22"/>
                <w:szCs w:val="22"/>
              </w:rPr>
              <w:t>należy złożyć, wraz z ofertą,</w:t>
            </w:r>
            <w:r w:rsidRPr="00195C8B">
              <w:rPr>
                <w:sz w:val="22"/>
                <w:szCs w:val="22"/>
              </w:rPr>
              <w:t xml:space="preserve"> ulotki odczynnikowe (procedury wykonania badania) i karty charakterystyki. Wykonawca  gwarantuje pełną dokumentację walidacyjną oferowanych odczynników, kalibratorów i kontroli wraz z oferowanym analizatorem.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2E53C0">
              <w:rPr>
                <w:rFonts w:cs="Times New Roman"/>
                <w:sz w:val="22"/>
                <w:szCs w:val="22"/>
              </w:rPr>
              <w:t>Trwałość kalibratorów, materiałów kontrolnych oraz odczynników minimum 6 miesięcy, licząc od daty dostawy.</w:t>
            </w:r>
            <w:r w:rsidRPr="002E53C0">
              <w:rPr>
                <w:rFonts w:cs="Times New Roman"/>
                <w:sz w:val="22"/>
                <w:szCs w:val="22"/>
              </w:rPr>
              <w:tab/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Wszystkie odczynniki płynne, gotowe do użycia, pakowane w pojemniki nadające się do bezpośredniego włożenia do analizatora.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Wyszczególnienie wszystkich odczynników, kalibratorów , kontroli i materiałów eksploatacyjnych wymaganych do pracy analizatora z podaniem wymaganych ilości i wyliczeniem kosztów dla wykonania podanej ilości badań, w okresie trwania 24 miesięcznej umowy.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2E53C0">
              <w:rPr>
                <w:rFonts w:cs="Times New Roman"/>
                <w:sz w:val="22"/>
                <w:szCs w:val="22"/>
              </w:rPr>
              <w:t>W przypadku wielkości opakowań nie odpowiadających końcowej ilości oznaczeń w okresie  24 miesięcy, należy wycenić ilość ułamkową opakowania.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Termin rea</w:t>
            </w:r>
            <w:r>
              <w:rPr>
                <w:rFonts w:cs="Times New Roman"/>
                <w:sz w:val="22"/>
                <w:szCs w:val="22"/>
              </w:rPr>
              <w:t>lizacji dostawy odczynników do 5</w:t>
            </w:r>
            <w:r w:rsidRPr="009236F1">
              <w:rPr>
                <w:rFonts w:cs="Times New Roman"/>
                <w:sz w:val="22"/>
                <w:szCs w:val="22"/>
              </w:rPr>
              <w:t xml:space="preserve"> dni roboczych od daty złożenia zamówienia faksem lub drogą elektroniczną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 xml:space="preserve">Dostarczenie reklamowanych </w:t>
            </w:r>
            <w:r w:rsidRPr="009236F1">
              <w:rPr>
                <w:rFonts w:cs="Times New Roman"/>
                <w:sz w:val="22"/>
                <w:szCs w:val="22"/>
              </w:rPr>
              <w:t>odczynników max. do 5 dni od złożenia reklamacji faksem lub drogą elektroniczną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W przypadku strat odczynników, kontroli, kalibratorów, materiałów eksploatacyjnych wynikających z awarii analizatora Wykonawca w ramach reklamacji  zrekompensuje utracone odczynniki i pozostałe materiały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24</w:t>
            </w:r>
          </w:p>
        </w:tc>
        <w:tc>
          <w:tcPr>
            <w:tcW w:w="6318" w:type="dxa"/>
          </w:tcPr>
          <w:p w:rsidR="00E32B81" w:rsidRPr="00624F09" w:rsidRDefault="00E32B81" w:rsidP="00331A33">
            <w:pPr>
              <w:pStyle w:val="NormalnyWeb"/>
              <w:spacing w:before="0" w:after="0"/>
              <w:rPr>
                <w:rFonts w:cs="Times New Roman"/>
                <w:color w:val="000000"/>
                <w:sz w:val="22"/>
                <w:szCs w:val="22"/>
              </w:rPr>
            </w:pPr>
            <w:r w:rsidRPr="00A47F1B">
              <w:rPr>
                <w:sz w:val="22"/>
                <w:szCs w:val="22"/>
              </w:rPr>
              <w:t>Odczynnik do oznaczania HIV (Ag/Ab) winien być testem co najmniej IV generacji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NormalnyWeb"/>
              <w:spacing w:before="0" w:after="0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 xml:space="preserve">Wykonawca zapewni dla wszystkich oferowanych odczynników wartości referencyjne (pozycja od 1 do </w:t>
            </w:r>
            <w:r w:rsidRPr="00195C8B">
              <w:rPr>
                <w:rFonts w:cs="Times New Roman"/>
                <w:sz w:val="22"/>
                <w:szCs w:val="22"/>
              </w:rPr>
              <w:t>14</w:t>
            </w:r>
            <w:r w:rsidRPr="00195C8B">
              <w:rPr>
                <w:rFonts w:cs="Times New Roman"/>
                <w:color w:val="000000"/>
                <w:sz w:val="22"/>
                <w:szCs w:val="22"/>
              </w:rPr>
              <w:t xml:space="preserve"> tabela 1) odpowiadające rasie kaukaskiej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Wykonawca zobowiązany jest dostarczyć wraz z aparatem odczynniki i materiały zużywalne (tzw. zestaw startowy), niezbędne do uruchomienia analizatora.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sz w:val="22"/>
                <w:szCs w:val="22"/>
              </w:rPr>
              <w:t>W przypadku niedoszacowania oferty pod względem ilości odczynników, materiałów kontrolnych, kalibratorów, płynów płuczących i konserwacyjnych, części zużywalnych, Wykonawca nieodpłatnie dostarczy wszystkie wyżej wymienione na swój koszt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OPROGRAMOWANIE</w:t>
            </w: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 xml:space="preserve">Wykonawca zobowiązany jest zapewnić podłączenie analizatora do działającego na terenie szpitala i laboratorium systemu informatycznego na własny koszt (dwukierunkowa komunikacja z centralnym komputerem/siecią laboratoryjną/siecią szpitalną (system </w:t>
            </w:r>
            <w:proofErr w:type="spellStart"/>
            <w:r w:rsidRPr="00195C8B">
              <w:rPr>
                <w:rFonts w:cs="Times New Roman"/>
                <w:sz w:val="22"/>
                <w:szCs w:val="22"/>
              </w:rPr>
              <w:t>InfoMedica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 xml:space="preserve"> firmy ASSECO)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NormalnyWeb"/>
              <w:spacing w:before="0" w:after="0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 xml:space="preserve">Analizator posiada program kontroli jakości umożliwiający prowadzenie kontroli jakości w formie graficznej oraz statystycznej analizy wyników dla poszczególnych parametrów. Analizator wyposażony w niezależny komputer (z wbudowanym systemem kontroli jakości: wykresy L- J, reguły </w:t>
            </w:r>
            <w:proofErr w:type="spellStart"/>
            <w:r w:rsidRPr="00195C8B">
              <w:rPr>
                <w:rFonts w:cs="Times New Roman"/>
                <w:color w:val="000000"/>
                <w:sz w:val="22"/>
                <w:szCs w:val="22"/>
              </w:rPr>
              <w:t>Westgarda</w:t>
            </w:r>
            <w:proofErr w:type="spellEnd"/>
            <w:r w:rsidRPr="00195C8B">
              <w:rPr>
                <w:rFonts w:cs="Times New Roman"/>
                <w:color w:val="000000"/>
                <w:sz w:val="22"/>
                <w:szCs w:val="22"/>
              </w:rPr>
              <w:t>),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sz w:val="22"/>
                <w:szCs w:val="22"/>
              </w:rPr>
              <w:t>Komputerowa archiwizacja danych dotyczących wyników badań, kontroli, kalibracji.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A47F1B">
              <w:rPr>
                <w:rFonts w:eastAsiaTheme="minorHAnsi"/>
                <w:sz w:val="22"/>
                <w:szCs w:val="22"/>
                <w:lang w:eastAsia="en-US"/>
              </w:rPr>
              <w:t xml:space="preserve">Oprogramowanie analizatora i instrukcja obsługi w języku polskim, dostarczona wraz z ofertą w formie elektronicznej 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JEDNOSTKA STERUJĄCA</w:t>
            </w: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Komputer z zainstalowanym systemem operacyjnym o parametrach zgodnych z wymogami producenta analizatora, gwarantujący niezakłóconą obsługę aparatu i obróbkę danych pomiarowych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Monitor w rozmiarze zgodnym z zaleceniami producenta  (1 szt.)</w:t>
            </w:r>
          </w:p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Klawiatura (1 szt.)</w:t>
            </w:r>
          </w:p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Myszka (1 szt.)</w:t>
            </w:r>
          </w:p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Drukarka laserowa z tonerem umożliwiająca wydruk w formacie A4 </w:t>
            </w: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(1szt.) około 3tyś wydruków przez cały okres trwania umowy,</w:t>
            </w:r>
          </w:p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sz w:val="22"/>
                <w:szCs w:val="22"/>
              </w:rPr>
              <w:t>UPS, podtrzymujący pracę analizatora przez okres min. 30 min (1szt.)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SERWIS  I GWARANCJA</w:t>
            </w: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Gwarancja min. 24 miesiące od daty podpisania protokołu zdawczo-odbiorczego, w tym minimum jeden przegląd techniczny w każdym roku trwania umowy, </w:t>
            </w:r>
            <w:r w:rsidRPr="00195C8B">
              <w:rPr>
                <w:rFonts w:eastAsiaTheme="minorHAnsi"/>
                <w:sz w:val="22"/>
                <w:szCs w:val="22"/>
                <w:lang w:eastAsia="en-US"/>
              </w:rPr>
              <w:t>obejmujący wykonanie przeglądu, wymianę wymaganych elementów (koszty wizyty i materiału wliczone w cenę złożonej oferty), dołączyć wykaz części nie objętych gwarancją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9236F1">
              <w:rPr>
                <w:rFonts w:cs="Times New Roman"/>
                <w:sz w:val="22"/>
                <w:szCs w:val="22"/>
              </w:rPr>
              <w:t>Analizator objęty gwarancją, ubezpieczeniem oraz bezpłatnym serwisem przez cały okres trwania umowy, bezpłatna dostawa i montaż analizatora oraz przeglądy, wszystkie naprawy i niezbędne do napraw części zamienne w przypadku awarii.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Możliwość zgłaszania awarii analizatora przez 6 dni w tygodniu (od poniedziałku do piątku w godz.7.00 - 19.00 i w soboty w godz. 8.00 do 15.35)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Wykonawca przystąpi do naprawy aparatu w dni r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obocze najpóźniej do 12 godzin, </w:t>
            </w:r>
            <w:r w:rsidRPr="00195C8B">
              <w:rPr>
                <w:rFonts w:cs="Times New Roman"/>
                <w:color w:val="000000"/>
                <w:sz w:val="22"/>
                <w:szCs w:val="22"/>
              </w:rPr>
              <w:t>w dni ustaw</w:t>
            </w:r>
            <w:r>
              <w:rPr>
                <w:rFonts w:cs="Times New Roman"/>
                <w:color w:val="000000"/>
                <w:sz w:val="22"/>
                <w:szCs w:val="22"/>
              </w:rPr>
              <w:t>owo wolne od pracy do 24 godzin</w:t>
            </w:r>
            <w:r w:rsidRPr="00195C8B">
              <w:rPr>
                <w:rFonts w:cs="Times New Roman"/>
                <w:color w:val="000000"/>
                <w:sz w:val="22"/>
                <w:szCs w:val="22"/>
              </w:rPr>
              <w:t xml:space="preserve">, od telefonicznego zgłoszenia awarii, niezależnie od dnia tygodnia. </w:t>
            </w:r>
            <w:r>
              <w:rPr>
                <w:rFonts w:cs="Times New Roman"/>
                <w:color w:val="000000"/>
                <w:sz w:val="22"/>
                <w:szCs w:val="22"/>
              </w:rPr>
              <w:br/>
            </w:r>
            <w:r w:rsidRPr="00195C8B">
              <w:rPr>
                <w:rFonts w:cs="Times New Roman"/>
                <w:color w:val="000000"/>
                <w:sz w:val="22"/>
                <w:szCs w:val="22"/>
              </w:rPr>
              <w:t>W przypadku awarii trwają</w:t>
            </w:r>
            <w:r>
              <w:rPr>
                <w:rFonts w:cs="Times New Roman"/>
                <w:color w:val="000000"/>
                <w:sz w:val="22"/>
                <w:szCs w:val="22"/>
              </w:rPr>
              <w:t xml:space="preserve">cej dłużej niż 24 godziny Wykonawca </w:t>
            </w:r>
            <w:r w:rsidRPr="00195C8B">
              <w:rPr>
                <w:rFonts w:cs="Times New Roman"/>
                <w:color w:val="000000"/>
                <w:sz w:val="22"/>
                <w:szCs w:val="22"/>
              </w:rPr>
              <w:t>dostarczy analizator zastępczy o identycznych parametrach technicznych.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color w:val="000000"/>
                <w:sz w:val="22"/>
                <w:szCs w:val="22"/>
              </w:rPr>
              <w:t>Gdy niemożliwe byłoby dostarczenie identycznego analizatora podczas trwania  awarii, Wykonawca poniesie koszty: wykonania badań immunochemicznych (tabela 1), transportu materiału do Laboratorium wskazanego przez Zamawiającego i dostarczenia wyników do Laboratorium Zamawiającego, do momentu usunięcia awarii. Wykonawca poniesie wszystkie powyższe koszty, na podstawie przedstawionej faktury.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DODATKOWE KOMPONENTY SYSTEMU</w:t>
            </w: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39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sz w:val="22"/>
                <w:szCs w:val="22"/>
              </w:rPr>
            </w:pPr>
            <w:r w:rsidRPr="00195C8B">
              <w:rPr>
                <w:sz w:val="22"/>
                <w:szCs w:val="22"/>
              </w:rPr>
              <w:t>Stacja uzdatniania wody (1 szt.),</w:t>
            </w:r>
          </w:p>
          <w:p w:rsidR="00E32B81" w:rsidRPr="00195C8B" w:rsidRDefault="00E32B81" w:rsidP="00331A33">
            <w:pPr>
              <w:rPr>
                <w:sz w:val="22"/>
                <w:szCs w:val="22"/>
              </w:rPr>
            </w:pPr>
            <w:r w:rsidRPr="00195C8B">
              <w:rPr>
                <w:sz w:val="22"/>
                <w:szCs w:val="22"/>
              </w:rPr>
              <w:t>serwis, przegląd  min raz w roku, materiały zużywalne na koszt i po stronie Wykonawcy</w:t>
            </w:r>
          </w:p>
          <w:p w:rsidR="00E32B81" w:rsidRPr="00195C8B" w:rsidRDefault="00E32B81" w:rsidP="00331A33">
            <w:pPr>
              <w:rPr>
                <w:sz w:val="22"/>
                <w:szCs w:val="22"/>
              </w:rPr>
            </w:pPr>
          </w:p>
          <w:p w:rsidR="00E32B81" w:rsidRPr="00195C8B" w:rsidRDefault="00E32B81" w:rsidP="00331A33">
            <w:pPr>
              <w:rPr>
                <w:sz w:val="22"/>
                <w:szCs w:val="22"/>
              </w:rPr>
            </w:pPr>
            <w:r w:rsidRPr="00195C8B">
              <w:rPr>
                <w:sz w:val="22"/>
                <w:szCs w:val="22"/>
              </w:rPr>
              <w:t xml:space="preserve">Wirówka (z możliwością wirowania przy wartości RCF wynoszącej </w:t>
            </w:r>
            <w:r w:rsidRPr="00195C8B">
              <w:rPr>
                <w:sz w:val="22"/>
                <w:szCs w:val="22"/>
              </w:rPr>
              <w:lastRenderedPageBreak/>
              <w:t>≥ 10.000 x g) (1 szt.),</w:t>
            </w:r>
          </w:p>
          <w:p w:rsidR="00E32B81" w:rsidRPr="00195C8B" w:rsidRDefault="00E32B81" w:rsidP="00331A33">
            <w:pPr>
              <w:rPr>
                <w:sz w:val="22"/>
                <w:szCs w:val="22"/>
              </w:rPr>
            </w:pPr>
            <w:r w:rsidRPr="00195C8B">
              <w:rPr>
                <w:sz w:val="22"/>
                <w:szCs w:val="22"/>
              </w:rPr>
              <w:t>serwis, przegląd  min raz w roku, materiały zużywalne na koszt i po stronie Wykonawcy</w:t>
            </w:r>
          </w:p>
          <w:p w:rsidR="00E32B81" w:rsidRPr="00195C8B" w:rsidRDefault="00E32B81" w:rsidP="00331A33">
            <w:pPr>
              <w:rPr>
                <w:sz w:val="22"/>
                <w:szCs w:val="22"/>
              </w:rPr>
            </w:pPr>
            <w:r w:rsidRPr="00195C8B">
              <w:rPr>
                <w:sz w:val="22"/>
                <w:szCs w:val="22"/>
              </w:rPr>
              <w:t xml:space="preserve"> Klimatyzator , zapewniający prawidłową temperaturę do pracy analizatora w pracowni (2 szt.)</w:t>
            </w:r>
          </w:p>
          <w:p w:rsidR="00E32B81" w:rsidRPr="00195C8B" w:rsidRDefault="00E32B81" w:rsidP="00331A33">
            <w:pPr>
              <w:rPr>
                <w:color w:val="FF0000"/>
                <w:sz w:val="22"/>
                <w:szCs w:val="22"/>
              </w:rPr>
            </w:pPr>
            <w:r w:rsidRPr="00195C8B">
              <w:rPr>
                <w:sz w:val="22"/>
                <w:szCs w:val="22"/>
              </w:rPr>
              <w:t>serwis, przegląd  min raz w roku, materiały zużywalne na koszt i po stronie Wykonawcy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40</w:t>
            </w:r>
          </w:p>
        </w:tc>
        <w:tc>
          <w:tcPr>
            <w:tcW w:w="6318" w:type="dxa"/>
          </w:tcPr>
          <w:p w:rsidR="00E32B81" w:rsidRPr="00834955" w:rsidRDefault="00834955" w:rsidP="00BE4154">
            <w:pPr>
              <w:pStyle w:val="NormalnyWeb"/>
              <w:spacing w:before="0" w:after="0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Wykonawca na własny koszt zobowiązany jest dostarczyć analizator wraz z wszystkimi dodatkowymi częściami do 4 tygodni  oraz zapewnić podłączenie do sieci informatycznej szpitala (w ramach oferty przetargowej), najpóźniej do 6</w:t>
            </w:r>
            <w:bookmarkStart w:id="0" w:name="_GoBack"/>
            <w:bookmarkEnd w:id="0"/>
            <w:r>
              <w:rPr>
                <w:color w:val="FF0000"/>
                <w:sz w:val="22"/>
                <w:szCs w:val="22"/>
              </w:rPr>
              <w:t xml:space="preserve"> tygodni od momentu zawarcia umowy.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sz w:val="22"/>
                <w:szCs w:val="22"/>
                <w:lang w:eastAsia="en-US"/>
              </w:rPr>
              <w:t>Instalacja analizatora oraz szkolenie 6 osób (udokumentowane certyfikatami) w siedzibie Zamawiającego z</w:t>
            </w: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zakresu: budowy, eksploatacji oraz konserwacji, automatycznego i ręcznego optymalizowania jego ustawień, codziennej kontroli poprawności pracy </w:t>
            </w:r>
            <w:r w:rsidRPr="00195C8B">
              <w:rPr>
                <w:rFonts w:eastAsiaTheme="minorHAnsi"/>
                <w:color w:val="000000"/>
                <w:spacing w:val="-1"/>
                <w:sz w:val="22"/>
                <w:szCs w:val="22"/>
                <w:lang w:eastAsia="en-US"/>
              </w:rPr>
              <w:t xml:space="preserve">urządzenia, obsługi oprogramowania, wprowadzenia ustawień specyficznych dla </w:t>
            </w:r>
            <w:r w:rsidRPr="00195C8B">
              <w:rPr>
                <w:rFonts w:eastAsiaTheme="minorHAnsi"/>
                <w:color w:val="000000"/>
                <w:spacing w:val="-2"/>
                <w:sz w:val="22"/>
                <w:szCs w:val="22"/>
                <w:lang w:eastAsia="en-US"/>
              </w:rPr>
              <w:t>użytkownika, do 5 dni od dostarczenia sprzętu  na koszt Wykonawcy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 xml:space="preserve">Zapewnienie uczestnictwa w wewnętrznej kontroli jakości badań </w:t>
            </w:r>
            <w:proofErr w:type="spellStart"/>
            <w:r w:rsidRPr="00195C8B">
              <w:rPr>
                <w:rFonts w:cs="Times New Roman"/>
                <w:sz w:val="22"/>
                <w:szCs w:val="22"/>
              </w:rPr>
              <w:t>Standlab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 xml:space="preserve"> lub równoważnej kontroli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43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Standard"/>
              <w:rPr>
                <w:rFonts w:cs="Times New Roman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 xml:space="preserve">Zapewnienie  zewnętrznej międzynarodowej kontroli jakości badań: </w:t>
            </w:r>
            <w:proofErr w:type="spellStart"/>
            <w:r w:rsidRPr="00195C8B">
              <w:rPr>
                <w:rFonts w:cs="Times New Roman"/>
                <w:sz w:val="22"/>
                <w:szCs w:val="22"/>
              </w:rPr>
              <w:t>Labquality</w:t>
            </w:r>
            <w:proofErr w:type="spellEnd"/>
            <w:r w:rsidRPr="00195C8B">
              <w:rPr>
                <w:rFonts w:cs="Times New Roman"/>
                <w:sz w:val="22"/>
                <w:szCs w:val="22"/>
              </w:rPr>
              <w:t xml:space="preserve"> lub równoważnej, na każdy wykonywany parametr (tabela 1) , minimum 3 razy w każdym roku kalendarzowym przez cały okres trwania umowy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122" w:type="dxa"/>
            <w:gridSpan w:val="2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INNE</w:t>
            </w:r>
          </w:p>
        </w:tc>
      </w:tr>
      <w:tr w:rsidR="00E32B81" w:rsidRPr="00195C8B" w:rsidTr="00331A33">
        <w:tc>
          <w:tcPr>
            <w:tcW w:w="59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195C8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6318" w:type="dxa"/>
          </w:tcPr>
          <w:p w:rsidR="00E32B81" w:rsidRPr="00195C8B" w:rsidRDefault="00E32B81" w:rsidP="00331A33">
            <w:pPr>
              <w:pStyle w:val="NormalnyWeb"/>
              <w:spacing w:before="0" w:after="0"/>
              <w:rPr>
                <w:rFonts w:cs="Times New Roman"/>
                <w:color w:val="000000"/>
                <w:sz w:val="22"/>
                <w:szCs w:val="22"/>
              </w:rPr>
            </w:pPr>
            <w:r w:rsidRPr="00195C8B">
              <w:rPr>
                <w:rFonts w:cs="Times New Roman"/>
                <w:sz w:val="22"/>
                <w:szCs w:val="22"/>
              </w:rPr>
              <w:t>Zamawiający zastrzega możliwość relokacji analizatora w obrębie swojej placówki podczas trwania umowy</w:t>
            </w:r>
          </w:p>
        </w:tc>
        <w:tc>
          <w:tcPr>
            <w:tcW w:w="6804" w:type="dxa"/>
          </w:tcPr>
          <w:p w:rsidR="00E32B81" w:rsidRPr="00195C8B" w:rsidRDefault="00E32B81" w:rsidP="00331A33">
            <w:pPr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E32B81" w:rsidRPr="00195C8B" w:rsidRDefault="00E32B81" w:rsidP="00E32B81">
      <w:pPr>
        <w:pStyle w:val="NormalnyWeb"/>
        <w:spacing w:before="0" w:after="0"/>
        <w:rPr>
          <w:rFonts w:cs="Times New Roman"/>
          <w:b/>
          <w:bCs/>
          <w:color w:val="000000"/>
          <w:sz w:val="22"/>
          <w:szCs w:val="22"/>
        </w:rPr>
      </w:pPr>
    </w:p>
    <w:p w:rsidR="00E32B81" w:rsidRDefault="00E32B81" w:rsidP="00E32B81">
      <w:pPr>
        <w:ind w:left="9216" w:firstLine="696"/>
        <w:rPr>
          <w:color w:val="000000"/>
        </w:rPr>
      </w:pPr>
      <w:r w:rsidRPr="000D1746">
        <w:rPr>
          <w:color w:val="000000"/>
        </w:rPr>
        <w:t xml:space="preserve">NALEŻY PODPISAĆ </w:t>
      </w:r>
    </w:p>
    <w:p w:rsidR="00E32B81" w:rsidRDefault="00E32B81" w:rsidP="00E32B81">
      <w:pPr>
        <w:ind w:left="9204" w:firstLine="696"/>
        <w:rPr>
          <w:color w:val="000000"/>
        </w:rPr>
      </w:pPr>
      <w:r>
        <w:rPr>
          <w:color w:val="000000"/>
        </w:rPr>
        <w:t xml:space="preserve">ELEKTRONICZNIE </w:t>
      </w:r>
    </w:p>
    <w:p w:rsidR="00E32B81" w:rsidRDefault="00E32B81" w:rsidP="00E32B81">
      <w:pPr>
        <w:ind w:left="9204" w:firstLine="696"/>
        <w:rPr>
          <w:color w:val="000000"/>
        </w:rPr>
      </w:pPr>
      <w:r>
        <w:rPr>
          <w:color w:val="000000"/>
        </w:rPr>
        <w:t xml:space="preserve">(PODPISEM </w:t>
      </w:r>
      <w:r w:rsidRPr="000D1746">
        <w:rPr>
          <w:color w:val="000000"/>
        </w:rPr>
        <w:t xml:space="preserve">KWALIFIKOWANYM) </w:t>
      </w:r>
    </w:p>
    <w:p w:rsidR="00E32B81" w:rsidRDefault="00E32B81" w:rsidP="00E32B81">
      <w:pPr>
        <w:ind w:left="9204" w:firstLine="696"/>
        <w:rPr>
          <w:color w:val="000000"/>
        </w:rPr>
      </w:pPr>
      <w:r w:rsidRPr="000D1746">
        <w:rPr>
          <w:color w:val="000000"/>
        </w:rPr>
        <w:t xml:space="preserve">LUB PODPISEM OSOBISTYM </w:t>
      </w:r>
    </w:p>
    <w:p w:rsidR="00E32B81" w:rsidRPr="000D1746" w:rsidRDefault="00E32B81" w:rsidP="00E32B81">
      <w:pPr>
        <w:ind w:left="720"/>
      </w:pPr>
      <w:r w:rsidRPr="000D1746"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0D1746">
        <w:rPr>
          <w:color w:val="000000"/>
        </w:rPr>
        <w:t>LUB PODPISEM ZAUFANYM</w:t>
      </w:r>
    </w:p>
    <w:p w:rsidR="003A2729" w:rsidRPr="00195C8B" w:rsidRDefault="003A2729" w:rsidP="003A2729">
      <w:pPr>
        <w:pStyle w:val="NormalnyWeb"/>
        <w:spacing w:before="0" w:after="0"/>
        <w:rPr>
          <w:rFonts w:cs="Times New Roman"/>
          <w:b/>
          <w:bCs/>
          <w:color w:val="000000"/>
          <w:sz w:val="22"/>
          <w:szCs w:val="22"/>
        </w:rPr>
      </w:pPr>
    </w:p>
    <w:sectPr w:rsidR="003A2729" w:rsidRPr="00195C8B" w:rsidSect="009C12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15062D"/>
    <w:multiLevelType w:val="multilevel"/>
    <w:tmpl w:val="1DB283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7EF26B0D"/>
    <w:multiLevelType w:val="multilevel"/>
    <w:tmpl w:val="36EC7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756CCD"/>
    <w:multiLevelType w:val="hybridMultilevel"/>
    <w:tmpl w:val="AB2EA080"/>
    <w:lvl w:ilvl="0" w:tplc="D012D54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378"/>
    <w:rsid w:val="00083684"/>
    <w:rsid w:val="000A0741"/>
    <w:rsid w:val="000B255A"/>
    <w:rsid w:val="000D1746"/>
    <w:rsid w:val="000E5256"/>
    <w:rsid w:val="00105792"/>
    <w:rsid w:val="00132199"/>
    <w:rsid w:val="00195C8B"/>
    <w:rsid w:val="001A48A2"/>
    <w:rsid w:val="001D1ED9"/>
    <w:rsid w:val="001E2C6C"/>
    <w:rsid w:val="00200025"/>
    <w:rsid w:val="00213ECC"/>
    <w:rsid w:val="0024158C"/>
    <w:rsid w:val="0024640E"/>
    <w:rsid w:val="00257AFE"/>
    <w:rsid w:val="00257C6C"/>
    <w:rsid w:val="00265DA9"/>
    <w:rsid w:val="00265F02"/>
    <w:rsid w:val="0027059A"/>
    <w:rsid w:val="002C42AC"/>
    <w:rsid w:val="002E53C0"/>
    <w:rsid w:val="002F7C0B"/>
    <w:rsid w:val="00377F58"/>
    <w:rsid w:val="0039768F"/>
    <w:rsid w:val="003A2729"/>
    <w:rsid w:val="003B30A1"/>
    <w:rsid w:val="003C5DAC"/>
    <w:rsid w:val="003E5ED2"/>
    <w:rsid w:val="00403DCE"/>
    <w:rsid w:val="004177E0"/>
    <w:rsid w:val="00436A89"/>
    <w:rsid w:val="004904AC"/>
    <w:rsid w:val="004B13ED"/>
    <w:rsid w:val="004D4CC0"/>
    <w:rsid w:val="004E7C31"/>
    <w:rsid w:val="004F40F7"/>
    <w:rsid w:val="00503E2F"/>
    <w:rsid w:val="0051270C"/>
    <w:rsid w:val="0054009A"/>
    <w:rsid w:val="00585052"/>
    <w:rsid w:val="0059392B"/>
    <w:rsid w:val="00624F09"/>
    <w:rsid w:val="0067552F"/>
    <w:rsid w:val="006A06BE"/>
    <w:rsid w:val="0072415C"/>
    <w:rsid w:val="00741F58"/>
    <w:rsid w:val="007B7BC6"/>
    <w:rsid w:val="00834955"/>
    <w:rsid w:val="00855871"/>
    <w:rsid w:val="008771DF"/>
    <w:rsid w:val="00877CCF"/>
    <w:rsid w:val="00887A13"/>
    <w:rsid w:val="00894217"/>
    <w:rsid w:val="009236F1"/>
    <w:rsid w:val="00930042"/>
    <w:rsid w:val="00957237"/>
    <w:rsid w:val="0097445E"/>
    <w:rsid w:val="009A1BEB"/>
    <w:rsid w:val="009C12E9"/>
    <w:rsid w:val="009E2378"/>
    <w:rsid w:val="00A47F1B"/>
    <w:rsid w:val="00A519D9"/>
    <w:rsid w:val="00A81CFD"/>
    <w:rsid w:val="00AA3B49"/>
    <w:rsid w:val="00AA4251"/>
    <w:rsid w:val="00B018B0"/>
    <w:rsid w:val="00B360C6"/>
    <w:rsid w:val="00BD4F65"/>
    <w:rsid w:val="00BE4154"/>
    <w:rsid w:val="00C16449"/>
    <w:rsid w:val="00CC7A6E"/>
    <w:rsid w:val="00D45C1E"/>
    <w:rsid w:val="00D600F1"/>
    <w:rsid w:val="00DB398F"/>
    <w:rsid w:val="00DB5B9F"/>
    <w:rsid w:val="00DF7E8E"/>
    <w:rsid w:val="00E11673"/>
    <w:rsid w:val="00E32B81"/>
    <w:rsid w:val="00E5265A"/>
    <w:rsid w:val="00EB4211"/>
    <w:rsid w:val="00EE25E7"/>
    <w:rsid w:val="00F362EE"/>
    <w:rsid w:val="00F55BD1"/>
    <w:rsid w:val="00FB6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Standard"/>
    <w:next w:val="Normalny"/>
    <w:link w:val="Nagwek1Znak"/>
    <w:uiPriority w:val="9"/>
    <w:qFormat/>
    <w:rsid w:val="003A2729"/>
    <w:pPr>
      <w:keepNext/>
      <w:spacing w:before="240" w:after="60"/>
      <w:outlineLvl w:val="0"/>
    </w:pPr>
    <w:rPr>
      <w:rFonts w:ascii="Arial" w:hAnsi="Arial"/>
      <w:b/>
      <w:sz w:val="32"/>
    </w:rPr>
  </w:style>
  <w:style w:type="paragraph" w:styleId="Nagwek2">
    <w:name w:val="heading 2"/>
    <w:basedOn w:val="Standard"/>
    <w:next w:val="Normalny"/>
    <w:link w:val="Nagwek2Znak"/>
    <w:uiPriority w:val="9"/>
    <w:unhideWhenUsed/>
    <w:qFormat/>
    <w:rsid w:val="00195C8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2729"/>
    <w:rPr>
      <w:rFonts w:ascii="Arial" w:eastAsia="SimSun" w:hAnsi="Arial" w:cs="Arial"/>
      <w:b/>
      <w:kern w:val="3"/>
      <w:sz w:val="32"/>
      <w:szCs w:val="24"/>
      <w:lang w:eastAsia="zh-CN" w:bidi="hi-IN"/>
    </w:rPr>
  </w:style>
  <w:style w:type="paragraph" w:customStyle="1" w:styleId="Standard">
    <w:name w:val="Standard"/>
    <w:rsid w:val="003A272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ormalnyWeb">
    <w:name w:val="Normal (Web)"/>
    <w:basedOn w:val="Standard"/>
    <w:rsid w:val="003A2729"/>
    <w:pPr>
      <w:spacing w:before="100" w:after="119"/>
    </w:pPr>
  </w:style>
  <w:style w:type="paragraph" w:styleId="Nagwek">
    <w:name w:val="header"/>
    <w:basedOn w:val="Standard"/>
    <w:link w:val="NagwekZnak"/>
    <w:rsid w:val="003A2729"/>
    <w:pPr>
      <w:suppressLineNumbers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A2729"/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3A2729"/>
    <w:pPr>
      <w:spacing w:after="0" w:line="240" w:lineRule="auto"/>
    </w:pPr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rsid w:val="00195C8B"/>
    <w:rPr>
      <w:rFonts w:ascii="Times New Roman" w:eastAsia="SimSun" w:hAnsi="Times New Roman" w:cs="Arial"/>
      <w:kern w:val="3"/>
      <w:sz w:val="28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0E52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B39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398F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Standard"/>
    <w:next w:val="Normalny"/>
    <w:link w:val="Nagwek1Znak"/>
    <w:uiPriority w:val="9"/>
    <w:qFormat/>
    <w:rsid w:val="003A2729"/>
    <w:pPr>
      <w:keepNext/>
      <w:spacing w:before="240" w:after="60"/>
      <w:outlineLvl w:val="0"/>
    </w:pPr>
    <w:rPr>
      <w:rFonts w:ascii="Arial" w:hAnsi="Arial"/>
      <w:b/>
      <w:sz w:val="32"/>
    </w:rPr>
  </w:style>
  <w:style w:type="paragraph" w:styleId="Nagwek2">
    <w:name w:val="heading 2"/>
    <w:basedOn w:val="Standard"/>
    <w:next w:val="Normalny"/>
    <w:link w:val="Nagwek2Znak"/>
    <w:uiPriority w:val="9"/>
    <w:unhideWhenUsed/>
    <w:qFormat/>
    <w:rsid w:val="00195C8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2729"/>
    <w:rPr>
      <w:rFonts w:ascii="Arial" w:eastAsia="SimSun" w:hAnsi="Arial" w:cs="Arial"/>
      <w:b/>
      <w:kern w:val="3"/>
      <w:sz w:val="32"/>
      <w:szCs w:val="24"/>
      <w:lang w:eastAsia="zh-CN" w:bidi="hi-IN"/>
    </w:rPr>
  </w:style>
  <w:style w:type="paragraph" w:customStyle="1" w:styleId="Standard">
    <w:name w:val="Standard"/>
    <w:rsid w:val="003A272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ormalnyWeb">
    <w:name w:val="Normal (Web)"/>
    <w:basedOn w:val="Standard"/>
    <w:rsid w:val="003A2729"/>
    <w:pPr>
      <w:spacing w:before="100" w:after="119"/>
    </w:pPr>
  </w:style>
  <w:style w:type="paragraph" w:styleId="Nagwek">
    <w:name w:val="header"/>
    <w:basedOn w:val="Standard"/>
    <w:link w:val="NagwekZnak"/>
    <w:rsid w:val="003A2729"/>
    <w:pPr>
      <w:suppressLineNumbers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A2729"/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3A2729"/>
    <w:pPr>
      <w:spacing w:after="0" w:line="240" w:lineRule="auto"/>
    </w:pPr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rsid w:val="00195C8B"/>
    <w:rPr>
      <w:rFonts w:ascii="Times New Roman" w:eastAsia="SimSun" w:hAnsi="Times New Roman" w:cs="Arial"/>
      <w:kern w:val="3"/>
      <w:sz w:val="28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0E52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B39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398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1228</Words>
  <Characters>7370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2024-11-13T12:46:00Z</cp:lastPrinted>
  <dcterms:created xsi:type="dcterms:W3CDTF">2024-11-19T07:31:00Z</dcterms:created>
  <dcterms:modified xsi:type="dcterms:W3CDTF">2024-11-19T07:32:00Z</dcterms:modified>
</cp:coreProperties>
</file>