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342E4" w14:textId="495AE569" w:rsidR="00B76E51" w:rsidRDefault="00525D19" w:rsidP="00525D19">
      <w:pPr>
        <w:jc w:val="right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Załącznik nr 5 do SWZ</w:t>
      </w:r>
    </w:p>
    <w:p w14:paraId="2F883418" w14:textId="77777777" w:rsidR="00525D19" w:rsidRDefault="00525D19" w:rsidP="00525D19">
      <w:pPr>
        <w:jc w:val="center"/>
        <w:rPr>
          <w:rFonts w:ascii="Times New Roman" w:hAnsi="Times New Roman" w:cs="Times New Roman"/>
          <w:b/>
          <w:bCs/>
        </w:rPr>
      </w:pPr>
    </w:p>
    <w:p w14:paraId="005E9730" w14:textId="501F6BB0" w:rsidR="00525D19" w:rsidRDefault="00525D19" w:rsidP="00525D19">
      <w:pPr>
        <w:jc w:val="center"/>
        <w:rPr>
          <w:rFonts w:ascii="Times New Roman" w:hAnsi="Times New Roman" w:cs="Times New Roman"/>
          <w:b/>
          <w:bCs/>
        </w:rPr>
      </w:pPr>
      <w:r w:rsidRPr="00525D19">
        <w:rPr>
          <w:rFonts w:ascii="Times New Roman" w:hAnsi="Times New Roman" w:cs="Times New Roman"/>
          <w:b/>
          <w:bCs/>
        </w:rPr>
        <w:t>SZCZEGÓŁOWY OPIS PRZEDMIOTU ZAMÓWIENIA</w:t>
      </w:r>
    </w:p>
    <w:p w14:paraId="793ABA37" w14:textId="1C56D1FD" w:rsidR="00EF64E7" w:rsidRPr="00D7012B" w:rsidRDefault="006A3F0E" w:rsidP="006A3F0E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u w:val="single"/>
        </w:rPr>
      </w:pPr>
      <w:r w:rsidRPr="00D7012B">
        <w:rPr>
          <w:rFonts w:ascii="Times New Roman" w:eastAsia="Times New Roman" w:hAnsi="Times New Roman" w:cs="Times New Roman"/>
          <w:b/>
          <w:bCs/>
          <w:i/>
          <w:iCs/>
          <w:color w:val="32373C"/>
          <w:kern w:val="0"/>
          <w:u w:val="single"/>
          <w:lang w:eastAsia="pl-PL"/>
          <w14:ligatures w14:val="none"/>
        </w:rPr>
        <w:t>Dostawa kodowanej szafki na klucze.</w:t>
      </w:r>
    </w:p>
    <w:p w14:paraId="5C028D60" w14:textId="3D343855" w:rsidR="006C1C30" w:rsidRPr="00D7012B" w:rsidRDefault="006C1C30" w:rsidP="006C1C30">
      <w:pPr>
        <w:jc w:val="both"/>
        <w:rPr>
          <w:rFonts w:ascii="Times New Roman" w:hAnsi="Times New Roman" w:cs="Times New Roman"/>
          <w:i/>
          <w:iCs/>
          <w:kern w:val="0"/>
          <w:u w:val="single"/>
          <w14:ligatures w14:val="none"/>
        </w:rPr>
      </w:pPr>
      <w:r w:rsidRPr="00D7012B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 xml:space="preserve">Dostawa, montaż, podłączenie, konfiguracja i </w:t>
      </w:r>
      <w:r w:rsidR="00D7012B" w:rsidRPr="00D7012B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 xml:space="preserve">uruchomienie </w:t>
      </w:r>
      <w:r w:rsidR="00D7012B" w:rsidRPr="00D7012B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depozytora</w:t>
      </w:r>
      <w:r w:rsidRPr="00D7012B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 xml:space="preserve"> na 50 kluczy </w:t>
      </w:r>
      <w:r w:rsidRPr="00D7012B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>wraz z oprogramowaniem niezbędnym do ich obsługi</w:t>
      </w:r>
    </w:p>
    <w:p w14:paraId="68F68A04" w14:textId="77777777" w:rsidR="006C1C30" w:rsidRPr="006C1C30" w:rsidRDefault="006C1C30" w:rsidP="006C1C30">
      <w:pPr>
        <w:jc w:val="both"/>
        <w:rPr>
          <w:rFonts w:ascii="Times New Roman" w:hAnsi="Times New Roman" w:cs="Times New Roman"/>
          <w:i/>
          <w:iCs/>
          <w:kern w:val="0"/>
          <w:u w:val="single"/>
          <w14:ligatures w14:val="none"/>
        </w:rPr>
      </w:pPr>
      <w:r w:rsidRPr="006C1C30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>Miejsce dostawy, podłączenia i konfiguracja depozytora: budynek Administracji (nr 5) przy ul. Zjednoczenia 10, 41-500 Chorzów.</w:t>
      </w:r>
    </w:p>
    <w:p w14:paraId="5519BC1B" w14:textId="77777777" w:rsidR="006C1C30" w:rsidRPr="006C1C30" w:rsidRDefault="006C1C30" w:rsidP="006C1C30">
      <w:pPr>
        <w:spacing w:line="252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6C1C30">
        <w:rPr>
          <w:rFonts w:ascii="Times New Roman" w:hAnsi="Times New Roman" w:cs="Times New Roman"/>
          <w:b/>
          <w:bCs/>
          <w:kern w:val="0"/>
          <w14:ligatures w14:val="none"/>
        </w:rPr>
        <w:t>Wymagania szczegółowe:</w:t>
      </w:r>
    </w:p>
    <w:p w14:paraId="57522CED" w14:textId="77777777" w:rsidR="006C1C30" w:rsidRPr="006C1C30" w:rsidRDefault="006C1C30" w:rsidP="006C1C30">
      <w:pPr>
        <w:numPr>
          <w:ilvl w:val="0"/>
          <w:numId w:val="32"/>
        </w:numPr>
        <w:spacing w:line="252" w:lineRule="auto"/>
        <w:ind w:left="426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Wykonawca w zakresie dostawy przedmiotu zamówienia zapewni:</w:t>
      </w:r>
    </w:p>
    <w:p w14:paraId="06926721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montaż depozytora kluczy w miejscach wskazanych przez Zamawiającego;</w:t>
      </w:r>
    </w:p>
    <w:p w14:paraId="398B0719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konfigurację i uruchomienie systemu;</w:t>
      </w:r>
    </w:p>
    <w:p w14:paraId="259C2712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szkolenie z obsługi i konfiguracji dla 10 pracowników Zamawiającego. Szkolenie odbędzie się po wykonaniu czynności wskazanych w pkt 1. Zamawiający nie dopuszcza przeprowadzenia szkolenia w formie korespondencyjnej lub e-learningowej;</w:t>
      </w:r>
    </w:p>
    <w:p w14:paraId="7293A0F9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depozytor powinien zawierać komplet breloków na klucze i plomb oraz dodatkowy zapas 5 breloków i 25 plomb.</w:t>
      </w:r>
    </w:p>
    <w:p w14:paraId="24935C95" w14:textId="49797455" w:rsidR="006C1C30" w:rsidRPr="006C1C30" w:rsidRDefault="006C1C30" w:rsidP="006C1C30">
      <w:pPr>
        <w:numPr>
          <w:ilvl w:val="0"/>
          <w:numId w:val="33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50 kart </w:t>
      </w:r>
      <w:r w:rsidR="00D7012B" w:rsidRPr="006C1C30">
        <w:rPr>
          <w:rFonts w:ascii="Times New Roman" w:hAnsi="Times New Roman" w:cs="Times New Roman"/>
          <w:kern w:val="0"/>
          <w14:ligatures w14:val="none"/>
        </w:rPr>
        <w:t>u</w:t>
      </w:r>
      <w:r w:rsidR="00D7012B">
        <w:rPr>
          <w:rFonts w:ascii="Times New Roman" w:hAnsi="Times New Roman" w:cs="Times New Roman"/>
          <w:kern w:val="0"/>
          <w14:ligatures w14:val="none"/>
        </w:rPr>
        <w:t xml:space="preserve">żytkowników </w:t>
      </w:r>
      <w:r w:rsidRPr="006C1C30">
        <w:rPr>
          <w:rFonts w:ascii="Times New Roman" w:hAnsi="Times New Roman" w:cs="Times New Roman"/>
          <w:kern w:val="0"/>
          <w14:ligatures w14:val="none"/>
        </w:rPr>
        <w:t>do autoryzacji (Mifare)</w:t>
      </w:r>
    </w:p>
    <w:p w14:paraId="445377CD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24 miesięczną gwarancję oraz w jej trakcie pełne bezpłatne wsparcie techniczne w tym serwis oraz konserwacja;</w:t>
      </w:r>
    </w:p>
    <w:p w14:paraId="5127CBBD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czas reakcji serwisowej do 24 godzin od chwili zgłoszenia przez Zamawiającego;</w:t>
      </w:r>
    </w:p>
    <w:p w14:paraId="7EBFEA72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czas naprawy do 48 godzin, licząc od chwili zgłoszenia przez Zamawiającego, z możliwością przedłużenia w uzasadnionych przypadkach, po uprzednim uzyskaniu pisemnej zgody Zamawiającego;</w:t>
      </w:r>
    </w:p>
    <w:p w14:paraId="239220FC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 przypadku braku możliwości usunięcia awarii w terminie wskazanym w ust. 9 Wykonawca zobowiązuje się do wymiany uszkodzonego elementu urządzenia bez dodatkowych kosztów lub dostarczenie zastępczego urządzenia o parametrach nie gorszych niż uszkodzone. Urządzenie nowe lub zastępcze powinno zostać dostarczone Zamawiającemu w terminie nie dłuższym niż 5 dni roboczych od momentu zgłoszenia awarii przez Zamawiającego.</w:t>
      </w:r>
    </w:p>
    <w:p w14:paraId="380829E8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w okresie trwania gwarancji dokonanie w każdym roku obowiązywania gwarancji co najmniej jednego przeglądu konserwacyjnego;  </w:t>
      </w:r>
    </w:p>
    <w:p w14:paraId="2C3C7243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wymagane dla prawidłowego funkcjonowania Przedmiotu Zamówienia oprogramowanie wraz z bezterminową, nie posiadającą ograniczeń stanowiskowych licencją oraz bezpłatną aktualizację oprogramowania w okresie trwania gwarancji.</w:t>
      </w:r>
    </w:p>
    <w:p w14:paraId="25F84B09" w14:textId="77777777" w:rsidR="006C1C30" w:rsidRPr="006C1C30" w:rsidRDefault="006C1C30" w:rsidP="006C1C30">
      <w:pPr>
        <w:spacing w:line="252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6C1C30">
        <w:rPr>
          <w:rFonts w:ascii="Times New Roman" w:hAnsi="Times New Roman" w:cs="Times New Roman"/>
          <w:b/>
          <w:bCs/>
          <w:kern w:val="0"/>
          <w14:ligatures w14:val="none"/>
        </w:rPr>
        <w:t>Ogólne wymagania dotyczące depozytorów kluczy:</w:t>
      </w:r>
    </w:p>
    <w:p w14:paraId="416351D1" w14:textId="77777777" w:rsidR="006C1C30" w:rsidRPr="006C1C30" w:rsidRDefault="006C1C30" w:rsidP="006C1C30">
      <w:pPr>
        <w:numPr>
          <w:ilvl w:val="0"/>
          <w:numId w:val="32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Wymagania techniczno – użytkowe depozytora</w:t>
      </w:r>
    </w:p>
    <w:p w14:paraId="1A468596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obudowa stalowa zwarta, wyposażona w minimum 10 calowy kolorowy dotykowy terminal przemysłowy wyposażony w wyświetlacz OLED (wyświetlający miedzy innymi komunikaty o zajętości gniazda, kluczu pobranym, kluczu zdanym, kluczu zablokowanym) do zarządzania depozytorem, wyposażony w minimum: 2 porty USB; 2 porty </w:t>
      </w:r>
      <w:r w:rsidRPr="006C1C30">
        <w:rPr>
          <w:rFonts w:ascii="Times New Roman" w:hAnsi="Times New Roman" w:cs="Times New Roman"/>
          <w:kern w:val="0"/>
          <w14:ligatures w14:val="none"/>
        </w:rPr>
        <w:br/>
        <w:t xml:space="preserve">RJ-45, Dysk SSD M2 o pojemności 20GB. </w:t>
      </w:r>
    </w:p>
    <w:p w14:paraId="1E7F89FC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budowa modułowa umożliwiająca zamianę paneli kluczowych na skrytkowe i odwrotnie, zmiana kolejności modułów nie może wiązać się z wymianą obudowy. Panele muszą posiadać możliwość zamiany miejscami między sobą oraz między depozytorami.</w:t>
      </w:r>
    </w:p>
    <w:p w14:paraId="1DDD4EC2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Panele skrytkowe muszą stanowić integralną część obudowy depozytora, a całość musi być zamknięta za drzwiami z elektrozamkiem. Ze względów bezpieczeństwa nie dopuszcza się stosowania modułów doczepianych (nadstawek).</w:t>
      </w:r>
    </w:p>
    <w:p w14:paraId="4E232385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lastRenderedPageBreak/>
        <w:t>możliwość integracji z systemem dodatkowych depozytorów. Możliwość połączenia depozytorów kluczy ze sobą za pośrednictwem sieci LAN. Połączone depozytory powinny funkcjonować jako jeden systemem umożliwiający komunikację urządzeń w czasie rzeczywistym, zapewniając możliwość sprawdzenia dostępności kluczy znajdujących się również w drugim urządzeniu, rejestrowanie jednego raportu zdarzeń, z możliwością kontroli za pośrednictwem któregokolwiek depozytora oraz sprawdzanie aktualnego stanu kluczy, nadawanie uprawnień, generowanie raportów do obu urządzeń poprzez którykolwiek z terminalów zarządzających zainstalowanych w urządzeniach;</w:t>
      </w:r>
    </w:p>
    <w:p w14:paraId="35168440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spełnienie zapisów NO-A-04:2016 oraz warunki techniczno-eksploatacyjne (lub równoważne).</w:t>
      </w:r>
    </w:p>
    <w:p w14:paraId="3BDC6A69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 deklaracje  zgodności CE na przedmiotowe urządzenia;</w:t>
      </w:r>
    </w:p>
    <w:p w14:paraId="11EB0BD9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 depozytor jednodrzwiowy, część kluczowa zabezpieczona drzwiami z szybą, otwierana zamkiem elektromechanicznym;</w:t>
      </w:r>
    </w:p>
    <w:p w14:paraId="0132452C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każdy klucz przyczepiony za pomocą stalowego breloczka. Brelok musi być autoryzowany w urządzeniu nazwa i numer klucza (breloka) wyświetlany na wyświetlaczu</w:t>
      </w:r>
    </w:p>
    <w:p w14:paraId="00946B73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klucze muszą być zabezpieczone przed nieuprawnionym pobraniem bezstykową kontrolą klucza wykorzystującą technologię RFID;</w:t>
      </w:r>
    </w:p>
    <w:p w14:paraId="58EAD2AD" w14:textId="77777777" w:rsidR="006C1C30" w:rsidRPr="006C1C30" w:rsidRDefault="006C1C30" w:rsidP="006C1C30">
      <w:pPr>
        <w:numPr>
          <w:ilvl w:val="0"/>
          <w:numId w:val="30"/>
        </w:numPr>
        <w:spacing w:after="0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Autoryzacja do systemu przy pomocy: (karta, PIN, Karta+PIN, oraz Podwójna autoryzacja: (Karta+Pin) + (Karta+PIN);</w:t>
      </w:r>
    </w:p>
    <w:p w14:paraId="43A10927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umożliwienie pobrania więcej niż jednego klucza przez jedną uprawnioną osobę;</w:t>
      </w:r>
    </w:p>
    <w:p w14:paraId="13E907A5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w sytuacji gdy użytkownik posiada dostęp tylko do jednego klucza, depozytor automatycznie powinien zwolnić blokadę breloka i podświetli miejsce w którym się znajduje bez konieczności wyboru na ekranie depozytora;</w:t>
      </w:r>
    </w:p>
    <w:p w14:paraId="6DD6FCB0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oprogramowanie powinno zapewnić:</w:t>
      </w:r>
    </w:p>
    <w:p w14:paraId="6BA8CB2B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nadawanie uprawnień  do kluczy pozwalających użytkownikowi/ grupie na pobranie przypisanych kluczy, w określonym czasie,</w:t>
      </w:r>
    </w:p>
    <w:p w14:paraId="45872BBA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możliwość pobrania większej ilości kluczy (breloków)podczas jednej autoryzacji,</w:t>
      </w:r>
    </w:p>
    <w:p w14:paraId="6DA56931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pełną identyfikację oraz blokadę zdeponowanego klucza (breloka) w gnieździe depozytora,</w:t>
      </w:r>
    </w:p>
    <w:p w14:paraId="7DC168D8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dostęp tylko do wybranych kluczy (breloków) w zależności od nadanych uprawnień,</w:t>
      </w:r>
    </w:p>
    <w:p w14:paraId="7FE023F8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zwrot klucza do dowolnego gniazda depozytora lub do konkretnego wskazanego i podświetlonego gniazda,</w:t>
      </w:r>
    </w:p>
    <w:p w14:paraId="54D0EAE3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po uprzedniej autoryzacji przez użytkownika wyświetlenie tylko nazwy kluczy (breloków), do których dany użytkownik posiada dostęp,</w:t>
      </w:r>
    </w:p>
    <w:p w14:paraId="6DCFE1CD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sporządzania wydruków ze zdarzeń w pracy systemu według zdefiniowanych uprzednio kryteriów,</w:t>
      </w:r>
    </w:p>
    <w:p w14:paraId="5B165F6C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informowanie o braku kluczy (breloka) w depozytorze. Wyświetlanie informacji o dacie operacji, nazwie użytkownika ewentualnie o danych kontaktowych do użytkownika,</w:t>
      </w:r>
    </w:p>
    <w:p w14:paraId="04578615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zdalny bieżący nadzór i stałe monitorowanie obecności kluczy w systemie,</w:t>
      </w:r>
    </w:p>
    <w:p w14:paraId="2CBF90EC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ustawianie depozytora, ustawienia sieci, tworzenie kopii zapasowej bazy danych, zmiana języka,</w:t>
      </w:r>
    </w:p>
    <w:p w14:paraId="4C27778A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rejestr zmian dokonanych przez administratora,</w:t>
      </w: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 zapewniając możliwość weryfikacji jakie zmiany wprowadzili administratorzy i sub-administratorzy.</w:t>
      </w:r>
    </w:p>
    <w:p w14:paraId="2121BFC1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możliwość nadawania tymczasowych uprawnień do kluczy: w określonych ramach czasowych (od dnia do dnia), na określoną liczbę pobrań, na określony dzień itd.</w:t>
      </w:r>
    </w:p>
    <w:p w14:paraId="26C601B1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menu obsługi w języku polskim;</w:t>
      </w:r>
    </w:p>
    <w:p w14:paraId="153BAE15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instrukcja obsługi w formie elektronicznej i papierowej w polskiej wersji językowej;</w:t>
      </w:r>
    </w:p>
    <w:p w14:paraId="2D9219BF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  <w:t>posiadać rejestrację wszystkich zdarzeń o pojemności umożliwiającej ich rejestrację z co najmniej ostatnich 30 dni</w:t>
      </w:r>
      <w:r w:rsidRPr="006C1C3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;</w:t>
      </w:r>
    </w:p>
    <w:p w14:paraId="58F27E1D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mieć zabezpieczenia przeciwsabotażowe, przeciwprzepięciowe oraz odporność na urazy i wstrząsy mechaniczne o małej częstotliwości;</w:t>
      </w:r>
    </w:p>
    <w:p w14:paraId="69DD148C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zapewnić możliwość rozbudowy systemu;</w:t>
      </w:r>
    </w:p>
    <w:p w14:paraId="616A1BEB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lastRenderedPageBreak/>
        <w:t>umożliwiać deponowanie pewnej liczby kluczy w sposób zapewniający zabezpieczenie przed skopiowaniem, odciskiem, wglądem w profil części roboczej klucza, sfotografowaniem (np. skrytki depozytowe);</w:t>
      </w:r>
    </w:p>
    <w:p w14:paraId="3EBDF723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sygnalizować dźwiękowo i wizualnie próby nieuprawnionego pobrania klucza, mechanicznej ingerencji w urządzenie; prób sabotażu oraz braku zamknięcia drzwi depozytora;</w:t>
      </w:r>
    </w:p>
    <w:p w14:paraId="18BEE1B8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C1C30">
        <w:rPr>
          <w:rFonts w:ascii="Times New Roman" w:hAnsi="Times New Roman" w:cs="Times New Roman"/>
          <w:bCs/>
          <w:kern w:val="0"/>
          <w14:ligatures w14:val="none"/>
        </w:rPr>
        <w:t>powinien posiadać wielosystemowy</w:t>
      </w:r>
      <w:r w:rsidRPr="006C1C30">
        <w:rPr>
          <w:rFonts w:ascii="Times New Roman" w:hAnsi="Times New Roman" w:cs="Times New Roman"/>
          <w:kern w:val="0"/>
          <w14:ligatures w14:val="none"/>
        </w:rPr>
        <w:t xml:space="preserve"> czytnik kart zbliżeniowych obsługujący karty w systemach: Mifare, HID, Unique, Indala, Ultralight – zlicowany z obudową depozytora (niewystający po za obudowę);</w:t>
      </w:r>
    </w:p>
    <w:p w14:paraId="6DE607D0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umożliwiać identyfikację użytkownika poprzez odczyt danych z karty zbliżeniowej, kod PIN, oraz dowolną kombinację powyższych sposobów identyfikacji;</w:t>
      </w:r>
    </w:p>
    <w:p w14:paraId="2CC6AAB4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posiadać czytelny dla użytkownika panel komunikacji i sterowania;</w:t>
      </w:r>
    </w:p>
    <w:p w14:paraId="5C8F83D8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umożliwiać awaryjne wydanie kluczy w sytuacji zagrożenia;</w:t>
      </w:r>
    </w:p>
    <w:p w14:paraId="08C1E81D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posiadać wbudowany system zasilania awaryjnego zapewniający prawidłową pracę urządzeń w przypadku zaniku zasilania podstawowego;</w:t>
      </w:r>
    </w:p>
    <w:p w14:paraId="11F25091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posiadać możliwość tworzenia stref czasowych dla użytkowników;</w:t>
      </w:r>
    </w:p>
    <w:p w14:paraId="18098EB7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generowanie alarmu ze zdarzeń będących anomaliami w pracy systemu, </w:t>
      </w:r>
      <w:r w:rsidRPr="006C1C30">
        <w:rPr>
          <w:rFonts w:ascii="Times New Roman" w:hAnsi="Times New Roman" w:cs="Times New Roman"/>
          <w:kern w:val="0"/>
          <w14:ligatures w14:val="none"/>
        </w:rPr>
        <w:br/>
        <w:t>tj. braku kluczy w zdefiniowanych uprzednio oknach czasowych, usterek technicznych, nieprawidłowej obsługi, nieuprawnionych prób pobrania kluczy;</w:t>
      </w:r>
    </w:p>
    <w:p w14:paraId="41B4B342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umożliwiać </w:t>
      </w:r>
      <w:bookmarkStart w:id="0" w:name="_Hlk80006700"/>
      <w:r w:rsidRPr="006C1C30">
        <w:rPr>
          <w:rFonts w:ascii="Times New Roman" w:hAnsi="Times New Roman" w:cs="Times New Roman"/>
          <w:kern w:val="0"/>
          <w14:ligatures w14:val="none"/>
        </w:rPr>
        <w:t xml:space="preserve">zdalny bieżący nadzór i stałe monitorowanie obecności kluczy </w:t>
      </w:r>
      <w:r w:rsidRPr="006C1C30">
        <w:rPr>
          <w:rFonts w:ascii="Times New Roman" w:hAnsi="Times New Roman" w:cs="Times New Roman"/>
          <w:kern w:val="0"/>
          <w14:ligatures w14:val="none"/>
        </w:rPr>
        <w:br/>
        <w:t>w systemie</w:t>
      </w:r>
      <w:bookmarkEnd w:id="0"/>
      <w:r w:rsidRPr="006C1C30">
        <w:rPr>
          <w:rFonts w:ascii="Times New Roman" w:hAnsi="Times New Roman" w:cs="Times New Roman"/>
          <w:kern w:val="0"/>
          <w14:ligatures w14:val="none"/>
        </w:rPr>
        <w:t>;</w:t>
      </w:r>
    </w:p>
    <w:p w14:paraId="4C4DCE55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wskazywanie użytych kart zbliżeniowych podczas przypisywania karty nowemu użytkownikowi;</w:t>
      </w:r>
    </w:p>
    <w:p w14:paraId="5FF1672C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powinien posiadać możliwość </w:t>
      </w:r>
      <w:r w:rsidRPr="006C1C30">
        <w:rPr>
          <w:rFonts w:ascii="Times New Roman" w:hAnsi="Times New Roman" w:cs="Times New Roman"/>
          <w:bCs/>
          <w:kern w:val="0"/>
          <w14:ligatures w14:val="none"/>
        </w:rPr>
        <w:t>powiadomień mailowych</w:t>
      </w:r>
      <w:r w:rsidRPr="006C1C30">
        <w:rPr>
          <w:rFonts w:ascii="Times New Roman" w:hAnsi="Times New Roman" w:cs="Times New Roman"/>
          <w:kern w:val="0"/>
          <w14:ligatures w14:val="none"/>
        </w:rPr>
        <w:t xml:space="preserve"> nie zdania klucza po określonych godzinach;</w:t>
      </w:r>
    </w:p>
    <w:p w14:paraId="4B0FEA16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możliwość nadawania </w:t>
      </w:r>
      <w:r w:rsidRPr="006C1C30">
        <w:rPr>
          <w:rFonts w:ascii="Times New Roman" w:hAnsi="Times New Roman" w:cs="Times New Roman"/>
          <w:bCs/>
          <w:kern w:val="0"/>
          <w14:ligatures w14:val="none"/>
        </w:rPr>
        <w:t>dowolnych, wielopoziomowych uprawnień</w:t>
      </w:r>
      <w:r w:rsidRPr="006C1C30">
        <w:rPr>
          <w:rFonts w:ascii="Times New Roman" w:hAnsi="Times New Roman" w:cs="Times New Roman"/>
          <w:kern w:val="0"/>
          <w14:ligatures w14:val="none"/>
        </w:rPr>
        <w:t xml:space="preserve"> dostępu do funkcji depozytora zarówno z poziomu dotykowego terminala LCD umieszczonego w depozytorze jak również z poziomu aplikacji webowej (np. tylko podgląd zdarzeń, sprawdzanie stanu kluczy, nadawanie uprawnień do kluczy, tworzenie okien czasowych, zarządzanie ściśle określoną ilością kluczy/użytkowników lub inne wedle potrzeby);</w:t>
      </w:r>
    </w:p>
    <w:p w14:paraId="3C94256F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mechanicznego otwarcia depozytora oraz zwolnienia kluczy w przypadku braku zasilania lub awarii (otwarcie za pomocą kluczy);</w:t>
      </w:r>
    </w:p>
    <w:p w14:paraId="1A6CEC31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importu i eksportu danych (Imię, Nazwisko, numer karty inne);</w:t>
      </w:r>
    </w:p>
    <w:p w14:paraId="5FADD79C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filtrowania zgromadzonych w systemie informacji według: użytkownika, breloka (klucza), zdarzenia;</w:t>
      </w:r>
    </w:p>
    <w:p w14:paraId="2B356446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depozytor musi być urządzeniem autonomicznym. Własna baza danych przechowywana na wewnętrznym dysku twardym, serwer www oraz inne niezbędne oprogramowanie, które zapewnia zachowanie pełnej funkcjonalności i poprawności pracy depozytora zaimplementowane w depozytorze;</w:t>
      </w:r>
    </w:p>
    <w:p w14:paraId="3A549AC9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Zamawiający nie dopuszcza instalowania oprogramowania zarządzającego na komputerach zewnętrznych. Zarządzanie zdalne jedynie poprzez przeglądarkę WEB.</w:t>
      </w:r>
    </w:p>
    <w:p w14:paraId="01B8F71C" w14:textId="77777777" w:rsidR="006C1C30" w:rsidRPr="006C1C30" w:rsidRDefault="006C1C30" w:rsidP="006C1C30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highlight w:val="yellow"/>
          <w14:ligatures w14:val="none"/>
        </w:rPr>
      </w:pPr>
    </w:p>
    <w:p w14:paraId="4531AA55" w14:textId="77777777" w:rsidR="00BD1F36" w:rsidRPr="00BD1F36" w:rsidRDefault="00BD1F36" w:rsidP="00BD1F36">
      <w:pPr>
        <w:jc w:val="both"/>
        <w:rPr>
          <w:rFonts w:ascii="Times New Roman" w:hAnsi="Times New Roman" w:cs="Times New Roman"/>
        </w:rPr>
      </w:pPr>
    </w:p>
    <w:sectPr w:rsidR="00BD1F36" w:rsidRPr="00BD1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44CDF"/>
    <w:multiLevelType w:val="hybridMultilevel"/>
    <w:tmpl w:val="C4162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623E"/>
    <w:multiLevelType w:val="hybridMultilevel"/>
    <w:tmpl w:val="44549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5F4"/>
    <w:multiLevelType w:val="hybridMultilevel"/>
    <w:tmpl w:val="ECF07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BD1F2C"/>
    <w:multiLevelType w:val="hybridMultilevel"/>
    <w:tmpl w:val="05144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81E2C"/>
    <w:multiLevelType w:val="hybridMultilevel"/>
    <w:tmpl w:val="819A922E"/>
    <w:lvl w:ilvl="0" w:tplc="04150011">
      <w:start w:val="1"/>
      <w:numFmt w:val="decimal"/>
      <w:lvlText w:val="%1)"/>
      <w:lvlJc w:val="left"/>
      <w:pPr>
        <w:ind w:left="1059" w:hanging="360"/>
      </w:pPr>
    </w:lvl>
    <w:lvl w:ilvl="1" w:tplc="04150019" w:tentative="1">
      <w:start w:val="1"/>
      <w:numFmt w:val="lowerLetter"/>
      <w:lvlText w:val="%2."/>
      <w:lvlJc w:val="left"/>
      <w:pPr>
        <w:ind w:left="1779" w:hanging="360"/>
      </w:pPr>
    </w:lvl>
    <w:lvl w:ilvl="2" w:tplc="0415001B" w:tentative="1">
      <w:start w:val="1"/>
      <w:numFmt w:val="lowerRoman"/>
      <w:lvlText w:val="%3."/>
      <w:lvlJc w:val="right"/>
      <w:pPr>
        <w:ind w:left="2499" w:hanging="180"/>
      </w:pPr>
    </w:lvl>
    <w:lvl w:ilvl="3" w:tplc="0415000F" w:tentative="1">
      <w:start w:val="1"/>
      <w:numFmt w:val="decimal"/>
      <w:lvlText w:val="%4."/>
      <w:lvlJc w:val="left"/>
      <w:pPr>
        <w:ind w:left="3219" w:hanging="360"/>
      </w:pPr>
    </w:lvl>
    <w:lvl w:ilvl="4" w:tplc="04150019" w:tentative="1">
      <w:start w:val="1"/>
      <w:numFmt w:val="lowerLetter"/>
      <w:lvlText w:val="%5."/>
      <w:lvlJc w:val="left"/>
      <w:pPr>
        <w:ind w:left="3939" w:hanging="360"/>
      </w:pPr>
    </w:lvl>
    <w:lvl w:ilvl="5" w:tplc="0415001B" w:tentative="1">
      <w:start w:val="1"/>
      <w:numFmt w:val="lowerRoman"/>
      <w:lvlText w:val="%6."/>
      <w:lvlJc w:val="right"/>
      <w:pPr>
        <w:ind w:left="4659" w:hanging="180"/>
      </w:pPr>
    </w:lvl>
    <w:lvl w:ilvl="6" w:tplc="0415000F" w:tentative="1">
      <w:start w:val="1"/>
      <w:numFmt w:val="decimal"/>
      <w:lvlText w:val="%7."/>
      <w:lvlJc w:val="left"/>
      <w:pPr>
        <w:ind w:left="5379" w:hanging="360"/>
      </w:pPr>
    </w:lvl>
    <w:lvl w:ilvl="7" w:tplc="04150019" w:tentative="1">
      <w:start w:val="1"/>
      <w:numFmt w:val="lowerLetter"/>
      <w:lvlText w:val="%8."/>
      <w:lvlJc w:val="left"/>
      <w:pPr>
        <w:ind w:left="6099" w:hanging="360"/>
      </w:pPr>
    </w:lvl>
    <w:lvl w:ilvl="8" w:tplc="0415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5" w15:restartNumberingAfterBreak="0">
    <w:nsid w:val="055117D8"/>
    <w:multiLevelType w:val="hybridMultilevel"/>
    <w:tmpl w:val="EC3EB782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30702"/>
    <w:multiLevelType w:val="hybridMultilevel"/>
    <w:tmpl w:val="08FE356E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129D9"/>
    <w:multiLevelType w:val="hybridMultilevel"/>
    <w:tmpl w:val="40F68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45024"/>
    <w:multiLevelType w:val="hybridMultilevel"/>
    <w:tmpl w:val="6968505A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43EF1"/>
    <w:multiLevelType w:val="hybridMultilevel"/>
    <w:tmpl w:val="EAD0C584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83639"/>
    <w:multiLevelType w:val="hybridMultilevel"/>
    <w:tmpl w:val="1DA8F7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C8B26F1"/>
    <w:multiLevelType w:val="hybridMultilevel"/>
    <w:tmpl w:val="32B0FCB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8485F"/>
    <w:multiLevelType w:val="hybridMultilevel"/>
    <w:tmpl w:val="340AC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267AB"/>
    <w:multiLevelType w:val="hybridMultilevel"/>
    <w:tmpl w:val="195433B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A4C6B"/>
    <w:multiLevelType w:val="hybridMultilevel"/>
    <w:tmpl w:val="DEC259E4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F7A2D"/>
    <w:multiLevelType w:val="hybridMultilevel"/>
    <w:tmpl w:val="7924CA3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2C8530D9"/>
    <w:multiLevelType w:val="hybridMultilevel"/>
    <w:tmpl w:val="7F06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512686"/>
    <w:multiLevelType w:val="hybridMultilevel"/>
    <w:tmpl w:val="16AC4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32C33"/>
    <w:multiLevelType w:val="hybridMultilevel"/>
    <w:tmpl w:val="2BD61DDE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9573F8"/>
    <w:multiLevelType w:val="hybridMultilevel"/>
    <w:tmpl w:val="F3268778"/>
    <w:lvl w:ilvl="0" w:tplc="12F0F446">
      <w:start w:val="1"/>
      <w:numFmt w:val="decimal"/>
      <w:lvlText w:val="%1)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30A87"/>
    <w:multiLevelType w:val="hybridMultilevel"/>
    <w:tmpl w:val="FADC4E5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D0152"/>
    <w:multiLevelType w:val="hybridMultilevel"/>
    <w:tmpl w:val="91C476FC"/>
    <w:lvl w:ilvl="0" w:tplc="04150011">
      <w:start w:val="1"/>
      <w:numFmt w:val="decimal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43B959E7"/>
    <w:multiLevelType w:val="hybridMultilevel"/>
    <w:tmpl w:val="E5826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6669B"/>
    <w:multiLevelType w:val="hybridMultilevel"/>
    <w:tmpl w:val="24E6F086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E0CEA"/>
    <w:multiLevelType w:val="hybridMultilevel"/>
    <w:tmpl w:val="5E207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420321"/>
    <w:multiLevelType w:val="hybridMultilevel"/>
    <w:tmpl w:val="A3AED2AA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B9039F"/>
    <w:multiLevelType w:val="hybridMultilevel"/>
    <w:tmpl w:val="8162FD14"/>
    <w:lvl w:ilvl="0" w:tplc="9880E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E4114"/>
    <w:multiLevelType w:val="hybridMultilevel"/>
    <w:tmpl w:val="C4162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43633"/>
    <w:multiLevelType w:val="hybridMultilevel"/>
    <w:tmpl w:val="23303D4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F7DF4"/>
    <w:multiLevelType w:val="hybridMultilevel"/>
    <w:tmpl w:val="7A7A3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D86F50"/>
    <w:multiLevelType w:val="hybridMultilevel"/>
    <w:tmpl w:val="2B8CFC78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1" w15:restartNumberingAfterBreak="0">
    <w:nsid w:val="75C67F52"/>
    <w:multiLevelType w:val="hybridMultilevel"/>
    <w:tmpl w:val="9E6C0CA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74795"/>
    <w:multiLevelType w:val="hybridMultilevel"/>
    <w:tmpl w:val="E3921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83128">
    <w:abstractNumId w:val="21"/>
  </w:num>
  <w:num w:numId="2" w16cid:durableId="745108746">
    <w:abstractNumId w:val="27"/>
  </w:num>
  <w:num w:numId="3" w16cid:durableId="1348949302">
    <w:abstractNumId w:val="24"/>
  </w:num>
  <w:num w:numId="4" w16cid:durableId="1376075343">
    <w:abstractNumId w:val="15"/>
  </w:num>
  <w:num w:numId="5" w16cid:durableId="1375422443">
    <w:abstractNumId w:val="0"/>
  </w:num>
  <w:num w:numId="6" w16cid:durableId="135338742">
    <w:abstractNumId w:val="1"/>
  </w:num>
  <w:num w:numId="7" w16cid:durableId="1030569330">
    <w:abstractNumId w:val="3"/>
  </w:num>
  <w:num w:numId="8" w16cid:durableId="829298286">
    <w:abstractNumId w:val="16"/>
  </w:num>
  <w:num w:numId="9" w16cid:durableId="739139566">
    <w:abstractNumId w:val="18"/>
  </w:num>
  <w:num w:numId="10" w16cid:durableId="2064324295">
    <w:abstractNumId w:val="8"/>
  </w:num>
  <w:num w:numId="11" w16cid:durableId="1959529109">
    <w:abstractNumId w:val="20"/>
  </w:num>
  <w:num w:numId="12" w16cid:durableId="278950566">
    <w:abstractNumId w:val="11"/>
  </w:num>
  <w:num w:numId="13" w16cid:durableId="1563104933">
    <w:abstractNumId w:val="31"/>
  </w:num>
  <w:num w:numId="14" w16cid:durableId="92627675">
    <w:abstractNumId w:val="23"/>
  </w:num>
  <w:num w:numId="15" w16cid:durableId="938607028">
    <w:abstractNumId w:val="5"/>
  </w:num>
  <w:num w:numId="16" w16cid:durableId="1037512136">
    <w:abstractNumId w:val="9"/>
  </w:num>
  <w:num w:numId="17" w16cid:durableId="1577519067">
    <w:abstractNumId w:val="13"/>
  </w:num>
  <w:num w:numId="18" w16cid:durableId="1867786156">
    <w:abstractNumId w:val="14"/>
  </w:num>
  <w:num w:numId="19" w16cid:durableId="1962028860">
    <w:abstractNumId w:val="25"/>
  </w:num>
  <w:num w:numId="20" w16cid:durableId="1617367477">
    <w:abstractNumId w:val="6"/>
  </w:num>
  <w:num w:numId="21" w16cid:durableId="189615149">
    <w:abstractNumId w:val="28"/>
  </w:num>
  <w:num w:numId="22" w16cid:durableId="1261336640">
    <w:abstractNumId w:val="22"/>
  </w:num>
  <w:num w:numId="23" w16cid:durableId="481892519">
    <w:abstractNumId w:val="2"/>
  </w:num>
  <w:num w:numId="24" w16cid:durableId="694960092">
    <w:abstractNumId w:val="17"/>
  </w:num>
  <w:num w:numId="25" w16cid:durableId="1854028356">
    <w:abstractNumId w:val="32"/>
  </w:num>
  <w:num w:numId="26" w16cid:durableId="1626233269">
    <w:abstractNumId w:val="26"/>
  </w:num>
  <w:num w:numId="27" w16cid:durableId="391386538">
    <w:abstractNumId w:val="29"/>
  </w:num>
  <w:num w:numId="28" w16cid:durableId="1291863715">
    <w:abstractNumId w:val="12"/>
  </w:num>
  <w:num w:numId="29" w16cid:durableId="177669703">
    <w:abstractNumId w:val="7"/>
  </w:num>
  <w:num w:numId="30" w16cid:durableId="464354592">
    <w:abstractNumId w:val="19"/>
  </w:num>
  <w:num w:numId="31" w16cid:durableId="36198900">
    <w:abstractNumId w:val="30"/>
  </w:num>
  <w:num w:numId="32" w16cid:durableId="1065687566">
    <w:abstractNumId w:val="10"/>
  </w:num>
  <w:num w:numId="33" w16cid:durableId="676812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19"/>
    <w:rsid w:val="000033C0"/>
    <w:rsid w:val="00083965"/>
    <w:rsid w:val="000A308C"/>
    <w:rsid w:val="000F2E23"/>
    <w:rsid w:val="0010163A"/>
    <w:rsid w:val="00115670"/>
    <w:rsid w:val="00153258"/>
    <w:rsid w:val="00270AC2"/>
    <w:rsid w:val="00282026"/>
    <w:rsid w:val="002D49B7"/>
    <w:rsid w:val="00335203"/>
    <w:rsid w:val="003F2BA1"/>
    <w:rsid w:val="00425B97"/>
    <w:rsid w:val="004B4F25"/>
    <w:rsid w:val="004F491A"/>
    <w:rsid w:val="00525D19"/>
    <w:rsid w:val="006A3F0E"/>
    <w:rsid w:val="006C1C30"/>
    <w:rsid w:val="008A3F50"/>
    <w:rsid w:val="008C1894"/>
    <w:rsid w:val="008C3BC4"/>
    <w:rsid w:val="00965A2E"/>
    <w:rsid w:val="009A75F1"/>
    <w:rsid w:val="00B70959"/>
    <w:rsid w:val="00B76E51"/>
    <w:rsid w:val="00BD1F36"/>
    <w:rsid w:val="00C5482D"/>
    <w:rsid w:val="00D7012B"/>
    <w:rsid w:val="00E20E5F"/>
    <w:rsid w:val="00EC2102"/>
    <w:rsid w:val="00EF64E7"/>
    <w:rsid w:val="00F8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ABE4F"/>
  <w15:chartTrackingRefBased/>
  <w15:docId w15:val="{84279773-6DA9-4FEB-9C96-05B13FD3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F36"/>
    <w:pPr>
      <w:keepNext/>
      <w:keepLines/>
      <w:spacing w:before="360" w:after="80" w:line="288" w:lineRule="auto"/>
      <w:outlineLvl w:val="0"/>
    </w:pPr>
    <w:rPr>
      <w:rFonts w:ascii="Calibri" w:eastAsiaTheme="majorEastAsia" w:hAnsi="Calibri" w:cstheme="majorBidi"/>
      <w:b/>
      <w:color w:val="000000" w:themeColor="text1"/>
      <w:sz w:val="36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1F36"/>
    <w:pPr>
      <w:keepNext/>
      <w:keepLines/>
      <w:spacing w:before="160" w:after="80" w:line="288" w:lineRule="auto"/>
      <w:outlineLvl w:val="1"/>
    </w:pPr>
    <w:rPr>
      <w:rFonts w:ascii="Calibri" w:eastAsiaTheme="majorEastAsia" w:hAnsi="Calibri" w:cstheme="majorBidi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D1F36"/>
    <w:pPr>
      <w:keepNext/>
      <w:keepLines/>
      <w:spacing w:before="160" w:after="80" w:line="288" w:lineRule="auto"/>
      <w:outlineLvl w:val="2"/>
    </w:pPr>
    <w:rPr>
      <w:rFonts w:ascii="Calibri" w:eastAsiaTheme="majorEastAsia" w:hAnsi="Calibri" w:cstheme="majorBidi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rsid w:val="00BD1F36"/>
    <w:pPr>
      <w:keepNext/>
      <w:keepLines/>
      <w:spacing w:before="80" w:after="40" w:line="288" w:lineRule="auto"/>
      <w:outlineLvl w:val="3"/>
    </w:pPr>
    <w:rPr>
      <w:rFonts w:ascii="Calibri" w:eastAsiaTheme="majorEastAsia" w:hAnsi="Calibr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1F36"/>
    <w:pPr>
      <w:keepNext/>
      <w:keepLines/>
      <w:spacing w:before="80" w:after="40" w:line="288" w:lineRule="auto"/>
      <w:outlineLvl w:val="4"/>
    </w:pPr>
    <w:rPr>
      <w:rFonts w:ascii="Calibri" w:eastAsiaTheme="majorEastAsia" w:hAnsi="Calibr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1F36"/>
    <w:pPr>
      <w:keepNext/>
      <w:keepLines/>
      <w:spacing w:before="40" w:after="0" w:line="288" w:lineRule="auto"/>
      <w:outlineLvl w:val="5"/>
    </w:pPr>
    <w:rPr>
      <w:rFonts w:ascii="Calibri" w:eastAsiaTheme="majorEastAsia" w:hAnsi="Calibr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1F36"/>
    <w:pPr>
      <w:keepNext/>
      <w:keepLines/>
      <w:spacing w:before="40" w:after="0" w:line="288" w:lineRule="auto"/>
      <w:outlineLvl w:val="6"/>
    </w:pPr>
    <w:rPr>
      <w:rFonts w:ascii="Calibri" w:eastAsiaTheme="majorEastAsia" w:hAnsi="Calibr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1F36"/>
    <w:pPr>
      <w:keepNext/>
      <w:keepLines/>
      <w:spacing w:after="0" w:line="288" w:lineRule="auto"/>
      <w:outlineLvl w:val="7"/>
    </w:pPr>
    <w:rPr>
      <w:rFonts w:ascii="Calibri" w:eastAsiaTheme="majorEastAsia" w:hAnsi="Calibr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1F36"/>
    <w:pPr>
      <w:keepNext/>
      <w:keepLines/>
      <w:spacing w:after="0" w:line="288" w:lineRule="auto"/>
      <w:outlineLvl w:val="8"/>
    </w:pPr>
    <w:rPr>
      <w:rFonts w:ascii="Calibri" w:eastAsiaTheme="majorEastAsia" w:hAnsi="Calibr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525D19"/>
    <w:pPr>
      <w:widowControl w:val="0"/>
      <w:autoSpaceDE w:val="0"/>
      <w:autoSpaceDN w:val="0"/>
      <w:spacing w:before="120" w:after="0" w:line="240" w:lineRule="auto"/>
      <w:ind w:left="782" w:hanging="680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Bezodstpw">
    <w:name w:val="No Spacing"/>
    <w:uiPriority w:val="1"/>
    <w:qFormat/>
    <w:rsid w:val="00525D19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D1F36"/>
    <w:rPr>
      <w:rFonts w:ascii="Calibri" w:eastAsiaTheme="majorEastAsia" w:hAnsi="Calibri" w:cstheme="majorBidi"/>
      <w:b/>
      <w:color w:val="000000" w:themeColor="text1"/>
      <w:sz w:val="36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D1F36"/>
    <w:rPr>
      <w:rFonts w:ascii="Calibri" w:eastAsiaTheme="majorEastAsia" w:hAnsi="Calibri" w:cstheme="majorBidi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D1F36"/>
    <w:rPr>
      <w:rFonts w:ascii="Calibri" w:eastAsiaTheme="majorEastAsia" w:hAnsi="Calibri" w:cstheme="majorBidi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1F36"/>
    <w:rPr>
      <w:rFonts w:ascii="Calibri" w:eastAsiaTheme="majorEastAsia" w:hAnsi="Calibr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1F36"/>
    <w:rPr>
      <w:rFonts w:ascii="Calibri" w:eastAsiaTheme="majorEastAsia" w:hAnsi="Calibr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1F36"/>
    <w:rPr>
      <w:rFonts w:ascii="Calibri" w:eastAsiaTheme="majorEastAsia" w:hAnsi="Calibr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1F36"/>
    <w:rPr>
      <w:rFonts w:ascii="Calibri" w:eastAsiaTheme="majorEastAsia" w:hAnsi="Calibr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1F36"/>
    <w:rPr>
      <w:rFonts w:ascii="Calibri" w:eastAsiaTheme="majorEastAsia" w:hAnsi="Calibr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1F36"/>
    <w:rPr>
      <w:rFonts w:ascii="Calibri" w:eastAsiaTheme="majorEastAsia" w:hAnsi="Calibri" w:cstheme="majorBidi"/>
      <w:color w:val="272727" w:themeColor="text1" w:themeTint="D8"/>
    </w:rPr>
  </w:style>
  <w:style w:type="numbering" w:customStyle="1" w:styleId="Bezlisty1">
    <w:name w:val="Bez listy1"/>
    <w:next w:val="Bezlisty"/>
    <w:uiPriority w:val="99"/>
    <w:semiHidden/>
    <w:unhideWhenUsed/>
    <w:rsid w:val="00BD1F36"/>
  </w:style>
  <w:style w:type="paragraph" w:styleId="Tytu">
    <w:name w:val="Title"/>
    <w:basedOn w:val="Normalny"/>
    <w:next w:val="Normalny"/>
    <w:link w:val="TytuZnak"/>
    <w:uiPriority w:val="10"/>
    <w:qFormat/>
    <w:rsid w:val="00BD1F36"/>
    <w:pPr>
      <w:spacing w:after="8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40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1F36"/>
    <w:rPr>
      <w:rFonts w:ascii="Calibri" w:eastAsiaTheme="majorEastAsia" w:hAnsi="Calibri" w:cstheme="majorBidi"/>
      <w:b/>
      <w:spacing w:val="-10"/>
      <w:kern w:val="28"/>
      <w:sz w:val="40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1F36"/>
    <w:pPr>
      <w:numPr>
        <w:ilvl w:val="1"/>
      </w:numPr>
      <w:spacing w:after="0" w:line="288" w:lineRule="auto"/>
    </w:pPr>
    <w:rPr>
      <w:rFonts w:ascii="Calibri" w:eastAsiaTheme="majorEastAsia" w:hAnsi="Calibr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1F36"/>
    <w:rPr>
      <w:rFonts w:ascii="Calibri" w:eastAsiaTheme="majorEastAsia" w:hAnsi="Calibr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1F36"/>
    <w:pPr>
      <w:spacing w:before="160" w:after="0" w:line="288" w:lineRule="auto"/>
      <w:jc w:val="center"/>
    </w:pPr>
    <w:rPr>
      <w:rFonts w:ascii="Calibri" w:hAnsi="Calibr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1F36"/>
    <w:rPr>
      <w:rFonts w:ascii="Calibri" w:hAnsi="Calibri"/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D1F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1F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88" w:lineRule="auto"/>
      <w:ind w:left="864" w:right="864"/>
      <w:jc w:val="center"/>
    </w:pPr>
    <w:rPr>
      <w:rFonts w:ascii="Calibri" w:hAnsi="Calibri"/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1F36"/>
    <w:rPr>
      <w:rFonts w:ascii="Calibri" w:hAnsi="Calibri"/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1F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14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1278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4</cp:revision>
  <cp:lastPrinted>2024-09-27T10:57:00Z</cp:lastPrinted>
  <dcterms:created xsi:type="dcterms:W3CDTF">2024-10-07T10:17:00Z</dcterms:created>
  <dcterms:modified xsi:type="dcterms:W3CDTF">2024-10-23T07:08:00Z</dcterms:modified>
</cp:coreProperties>
</file>