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67809" w14:textId="281268B1" w:rsidR="00282259" w:rsidRPr="00282259" w:rsidRDefault="00282259" w:rsidP="00282259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Załącznik nr 1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 xml:space="preserve"> </w:t>
      </w:r>
      <w:r w:rsidRPr="00395DAC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do formularza oferty</w:t>
      </w:r>
    </w:p>
    <w:p w14:paraId="0BD2B3FF" w14:textId="255E24A5" w:rsidR="00282259" w:rsidRPr="00282259" w:rsidRDefault="00282259" w:rsidP="00282259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95DAC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Parametry techniczne </w:t>
      </w:r>
    </w:p>
    <w:p w14:paraId="3604C52F" w14:textId="15BBDF82" w:rsidR="00632529" w:rsidRPr="00282259" w:rsidRDefault="007027D1" w:rsidP="00282259">
      <w:pPr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</w:pPr>
      <w:r w:rsidRPr="00282259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</w:rPr>
        <w:t>Zakup i dostawa cytometru przepływowego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97"/>
        <w:gridCol w:w="3934"/>
        <w:gridCol w:w="4962"/>
      </w:tblGrid>
      <w:tr w:rsidR="003B4F18" w:rsidRPr="00282259" w14:paraId="67B96353" w14:textId="77777777" w:rsidTr="00D26CAF">
        <w:tc>
          <w:tcPr>
            <w:tcW w:w="59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EF6924" w14:textId="5B6E500A" w:rsidR="003B4F18" w:rsidRPr="00282259" w:rsidRDefault="003B4F18" w:rsidP="0001646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L.p.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A1765A" w14:textId="29158021" w:rsidR="003B4F18" w:rsidRPr="00282259" w:rsidRDefault="003B4F18" w:rsidP="0001646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Opis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wymagań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630DAE" w14:textId="5211F96F" w:rsidR="003B4F18" w:rsidRDefault="003B4F18" w:rsidP="0001646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Parametry oferowane </w:t>
            </w:r>
          </w:p>
          <w:p w14:paraId="3069D912" w14:textId="1C840FE9" w:rsidR="003B4F18" w:rsidRPr="00282259" w:rsidRDefault="003B4F18" w:rsidP="0001646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</w:rPr>
              <w:t>(podać zakresy lub opisać)</w:t>
            </w:r>
          </w:p>
        </w:tc>
      </w:tr>
      <w:tr w:rsidR="00282259" w:rsidRPr="00282259" w14:paraId="4F8CDEBC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</w:tcPr>
          <w:p w14:paraId="32CF2360" w14:textId="08AE516E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CYTOMETR PRZEPŁYWOWY</w:t>
            </w:r>
          </w:p>
        </w:tc>
      </w:tr>
      <w:tr w:rsidR="003B4F18" w:rsidRPr="00282259" w14:paraId="49FC59DF" w14:textId="77777777" w:rsidTr="00EF7B41">
        <w:tc>
          <w:tcPr>
            <w:tcW w:w="597" w:type="dxa"/>
            <w:vAlign w:val="center"/>
          </w:tcPr>
          <w:p w14:paraId="6A49A95C" w14:textId="084FE6CA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34" w:type="dxa"/>
          </w:tcPr>
          <w:p w14:paraId="26F3312C" w14:textId="39385119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Producent – </w:t>
            </w:r>
            <w:r>
              <w:rPr>
                <w:rFonts w:ascii="Times New Roman" w:hAnsi="Times New Roman" w:cs="Times New Roman"/>
                <w:color w:val="000000"/>
              </w:rPr>
              <w:t>należy podać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nazwę</w:t>
            </w:r>
          </w:p>
        </w:tc>
        <w:tc>
          <w:tcPr>
            <w:tcW w:w="4962" w:type="dxa"/>
            <w:vAlign w:val="center"/>
          </w:tcPr>
          <w:p w14:paraId="735CCB9E" w14:textId="7B1BA40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48AFF95A" w14:textId="77777777" w:rsidTr="004476AC">
        <w:tc>
          <w:tcPr>
            <w:tcW w:w="597" w:type="dxa"/>
            <w:vAlign w:val="center"/>
          </w:tcPr>
          <w:p w14:paraId="711098F3" w14:textId="76CA712D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34" w:type="dxa"/>
          </w:tcPr>
          <w:p w14:paraId="24C8936C" w14:textId="304FD1E9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Model/typ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należy podać</w:t>
            </w:r>
          </w:p>
        </w:tc>
        <w:tc>
          <w:tcPr>
            <w:tcW w:w="4962" w:type="dxa"/>
            <w:vAlign w:val="center"/>
          </w:tcPr>
          <w:p w14:paraId="420B5B07" w14:textId="6E4D180F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4B976700" w14:textId="77777777" w:rsidTr="000B6933">
        <w:tc>
          <w:tcPr>
            <w:tcW w:w="597" w:type="dxa"/>
            <w:vAlign w:val="center"/>
          </w:tcPr>
          <w:p w14:paraId="21FDDB6C" w14:textId="4F64D391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934" w:type="dxa"/>
          </w:tcPr>
          <w:p w14:paraId="22D77D07" w14:textId="4A8CF7A2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Kraj pochodzenia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należy </w:t>
            </w:r>
            <w:r w:rsidRPr="00282259">
              <w:rPr>
                <w:rFonts w:ascii="Times New Roman" w:hAnsi="Times New Roman" w:cs="Times New Roman"/>
                <w:color w:val="000000"/>
              </w:rPr>
              <w:t>podać</w:t>
            </w:r>
          </w:p>
        </w:tc>
        <w:tc>
          <w:tcPr>
            <w:tcW w:w="4962" w:type="dxa"/>
            <w:vAlign w:val="center"/>
          </w:tcPr>
          <w:p w14:paraId="083DF2C7" w14:textId="18550D93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654FF027" w14:textId="77777777" w:rsidTr="00967418">
        <w:tc>
          <w:tcPr>
            <w:tcW w:w="597" w:type="dxa"/>
            <w:vAlign w:val="center"/>
          </w:tcPr>
          <w:p w14:paraId="0A57595F" w14:textId="6A154434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934" w:type="dxa"/>
          </w:tcPr>
          <w:p w14:paraId="540C5A57" w14:textId="489AD44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Rok produkcji </w:t>
            </w:r>
            <w:r>
              <w:rPr>
                <w:rFonts w:ascii="Times New Roman" w:hAnsi="Times New Roman" w:cs="Times New Roman"/>
                <w:color w:val="000000"/>
              </w:rPr>
              <w:t>(2024) –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należy </w:t>
            </w:r>
            <w:r w:rsidRPr="00282259">
              <w:rPr>
                <w:rFonts w:ascii="Times New Roman" w:hAnsi="Times New Roman" w:cs="Times New Roman"/>
                <w:color w:val="000000"/>
              </w:rPr>
              <w:t>podać</w:t>
            </w:r>
          </w:p>
        </w:tc>
        <w:tc>
          <w:tcPr>
            <w:tcW w:w="4962" w:type="dxa"/>
            <w:vAlign w:val="center"/>
          </w:tcPr>
          <w:p w14:paraId="74CC867A" w14:textId="336B7D4D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1775B418" w14:textId="77777777" w:rsidTr="00F3602F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46BCEF7E" w14:textId="4CE6799F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593CA11E" w14:textId="2568BD03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Okres udzielanej gwarancji w miesiącach </w:t>
            </w:r>
            <w:r>
              <w:rPr>
                <w:rFonts w:ascii="Times New Roman" w:hAnsi="Times New Roman" w:cs="Times New Roman"/>
                <w:color w:val="000000"/>
              </w:rPr>
              <w:t>–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należy </w:t>
            </w:r>
            <w:r w:rsidRPr="00282259">
              <w:rPr>
                <w:rFonts w:ascii="Times New Roman" w:hAnsi="Times New Roman" w:cs="Times New Roman"/>
                <w:color w:val="000000"/>
              </w:rPr>
              <w:t>podać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A4875">
              <w:rPr>
                <w:rFonts w:ascii="Times New Roman" w:hAnsi="Times New Roman" w:cs="Times New Roman"/>
                <w:color w:val="000000"/>
              </w:rPr>
              <w:t>(24,36 zgodnie z rozdziałem 2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7A4875">
              <w:rPr>
                <w:rFonts w:ascii="Times New Roman" w:hAnsi="Times New Roman" w:cs="Times New Roman"/>
                <w:color w:val="000000"/>
              </w:rPr>
              <w:t>.2 SWZ)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79CF0EBF" w14:textId="4DCBFAFE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5E5D1DB3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28F872E9" w14:textId="0BCC5188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CERTYFIKATY I WPISY</w:t>
            </w:r>
          </w:p>
        </w:tc>
      </w:tr>
      <w:tr w:rsidR="003B4F18" w:rsidRPr="00282259" w14:paraId="588D9AC7" w14:textId="77777777" w:rsidTr="002E06F8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4A79656C" w14:textId="034579C5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2E34CF0F" w14:textId="6F4CD763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Aparat posiada certyfikat CE IVD/IVDR/deklarację zgodności (dołączyć do oferty)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0A256B2F" w14:textId="6F17C12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66F0BB61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3939514D" w14:textId="64D87987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WYMAGANIA OGÓLNE</w:t>
            </w:r>
          </w:p>
        </w:tc>
      </w:tr>
      <w:tr w:rsidR="003B4F18" w:rsidRPr="00282259" w14:paraId="697F1992" w14:textId="77777777" w:rsidTr="002E5173">
        <w:tc>
          <w:tcPr>
            <w:tcW w:w="597" w:type="dxa"/>
            <w:vAlign w:val="center"/>
          </w:tcPr>
          <w:p w14:paraId="274DDAFC" w14:textId="5D3FEDCE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34" w:type="dxa"/>
          </w:tcPr>
          <w:p w14:paraId="70D6BD8D" w14:textId="7DAE050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Cytometr wyposażony w jeden laser (niebieski) o długości fali 488 nm </w:t>
            </w:r>
          </w:p>
        </w:tc>
        <w:tc>
          <w:tcPr>
            <w:tcW w:w="4962" w:type="dxa"/>
            <w:vAlign w:val="center"/>
          </w:tcPr>
          <w:p w14:paraId="5E0B1059" w14:textId="3BBD364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721C626F" w14:textId="77777777" w:rsidTr="00E859CF">
        <w:tc>
          <w:tcPr>
            <w:tcW w:w="597" w:type="dxa"/>
            <w:vAlign w:val="center"/>
          </w:tcPr>
          <w:p w14:paraId="1DE1C063" w14:textId="7892CCF4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934" w:type="dxa"/>
          </w:tcPr>
          <w:p w14:paraId="2AE65634" w14:textId="25F5A10C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Możliwość rozbudowy aparatu o laser fioletowy 405 nm oraz </w:t>
            </w:r>
          </w:p>
          <w:p w14:paraId="789E4E75" w14:textId="561841C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laser czerwony </w:t>
            </w:r>
            <w:r w:rsidRPr="00282259">
              <w:rPr>
                <w:rFonts w:ascii="Times New Roman" w:hAnsi="Times New Roman" w:cs="Times New Roman"/>
              </w:rPr>
              <w:t xml:space="preserve">633 -640 nm </w:t>
            </w:r>
          </w:p>
        </w:tc>
        <w:tc>
          <w:tcPr>
            <w:tcW w:w="4962" w:type="dxa"/>
            <w:vAlign w:val="center"/>
          </w:tcPr>
          <w:p w14:paraId="0BC3D057" w14:textId="64D801A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2B01498" w14:textId="77777777" w:rsidTr="00160328">
        <w:tc>
          <w:tcPr>
            <w:tcW w:w="597" w:type="dxa"/>
            <w:vAlign w:val="center"/>
          </w:tcPr>
          <w:p w14:paraId="7D843094" w14:textId="32CD93AB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934" w:type="dxa"/>
          </w:tcPr>
          <w:p w14:paraId="534891D4" w14:textId="1F0956FD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pomiaru co najmniej 5 fluorescencji (FL) dzielone pomiędzy laserami w następujący sposób: 5 FL z lasera niebieskiego</w:t>
            </w:r>
          </w:p>
        </w:tc>
        <w:tc>
          <w:tcPr>
            <w:tcW w:w="4962" w:type="dxa"/>
            <w:vAlign w:val="center"/>
          </w:tcPr>
          <w:p w14:paraId="5D65BA7C" w14:textId="4DC3746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71B6BA7" w14:textId="77777777" w:rsidTr="000A1C8B">
        <w:tc>
          <w:tcPr>
            <w:tcW w:w="597" w:type="dxa"/>
            <w:vAlign w:val="center"/>
          </w:tcPr>
          <w:p w14:paraId="5A322D78" w14:textId="02AC9F14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934" w:type="dxa"/>
          </w:tcPr>
          <w:p w14:paraId="520744D6" w14:textId="7240B33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Układ optyczny rozdzielający sygnały fluorescencji oparty na filtrach odbijających prowadzenie sygnałów fluorescencji z każdego lasera światłowodami do zestawu detektorów dedykowanych poszczególnym laserom</w:t>
            </w:r>
          </w:p>
        </w:tc>
        <w:tc>
          <w:tcPr>
            <w:tcW w:w="4962" w:type="dxa"/>
            <w:vAlign w:val="center"/>
          </w:tcPr>
          <w:p w14:paraId="60368865" w14:textId="5E555102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13D2F64C" w14:textId="77777777" w:rsidTr="00BB0D4D">
        <w:tc>
          <w:tcPr>
            <w:tcW w:w="597" w:type="dxa"/>
            <w:vAlign w:val="center"/>
          </w:tcPr>
          <w:p w14:paraId="3E2594F0" w14:textId="71FAF743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934" w:type="dxa"/>
          </w:tcPr>
          <w:p w14:paraId="42CF855E" w14:textId="5D7BD2F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Kuweta przepływowa połączona z obiektywem zbierającym fluorescencję i SSC</w:t>
            </w:r>
            <w:r w:rsidRPr="00282259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>bez żelu optycznego, apertura cyfrowa co najmniej 1,3</w:t>
            </w:r>
          </w:p>
        </w:tc>
        <w:tc>
          <w:tcPr>
            <w:tcW w:w="4962" w:type="dxa"/>
            <w:vAlign w:val="center"/>
          </w:tcPr>
          <w:p w14:paraId="4820225C" w14:textId="0A119F68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0C304CA5" w14:textId="77777777" w:rsidTr="00104B4A">
        <w:tc>
          <w:tcPr>
            <w:tcW w:w="597" w:type="dxa"/>
            <w:vAlign w:val="center"/>
          </w:tcPr>
          <w:p w14:paraId="04262665" w14:textId="6B2CF0CB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3934" w:type="dxa"/>
          </w:tcPr>
          <w:p w14:paraId="469B92DC" w14:textId="2934E897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Szybkość akwizycji co najmniej 30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 xml:space="preserve"> 000 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zdarzeń/s  </w:t>
            </w:r>
          </w:p>
        </w:tc>
        <w:tc>
          <w:tcPr>
            <w:tcW w:w="4962" w:type="dxa"/>
            <w:vAlign w:val="center"/>
          </w:tcPr>
          <w:p w14:paraId="290DA99A" w14:textId="611D1EEA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724FCA76" w14:textId="77777777" w:rsidTr="00F14F0A">
        <w:tc>
          <w:tcPr>
            <w:tcW w:w="597" w:type="dxa"/>
            <w:vAlign w:val="center"/>
          </w:tcPr>
          <w:p w14:paraId="319F98A7" w14:textId="43E6FE14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3934" w:type="dxa"/>
          </w:tcPr>
          <w:p w14:paraId="52B00420" w14:textId="39956D73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Możliwość manualnego ustawienia przez operatora szybkości przepływu próbki </w:t>
            </w:r>
          </w:p>
        </w:tc>
        <w:tc>
          <w:tcPr>
            <w:tcW w:w="4962" w:type="dxa"/>
            <w:vAlign w:val="center"/>
          </w:tcPr>
          <w:p w14:paraId="50D40EFC" w14:textId="3537D172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3378CA9E" w14:textId="77777777" w:rsidTr="00E82F57">
        <w:tc>
          <w:tcPr>
            <w:tcW w:w="597" w:type="dxa"/>
            <w:vAlign w:val="center"/>
          </w:tcPr>
          <w:p w14:paraId="7038A765" w14:textId="7AA69CCF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3934" w:type="dxa"/>
          </w:tcPr>
          <w:p w14:paraId="487AAF2D" w14:textId="70031F8A" w:rsidR="003B4F18" w:rsidRPr="00282259" w:rsidRDefault="003B4F18" w:rsidP="00A0375B">
            <w:pPr>
              <w:tabs>
                <w:tab w:val="left" w:pos="2208"/>
              </w:tabs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Czułość systemu optyki wyrażona w jednostkach MESF Cząsteczek równoważnych z rozpuszczonym fluorochromem) nie gorsza niż FITC &lt; 85 MESF i PE&lt; 20 MESF</w:t>
            </w:r>
          </w:p>
        </w:tc>
        <w:tc>
          <w:tcPr>
            <w:tcW w:w="4962" w:type="dxa"/>
            <w:vAlign w:val="center"/>
          </w:tcPr>
          <w:p w14:paraId="1765B260" w14:textId="396AE578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27DA4DE" w14:textId="77777777" w:rsidTr="00354D35">
        <w:tc>
          <w:tcPr>
            <w:tcW w:w="597" w:type="dxa"/>
            <w:vAlign w:val="center"/>
          </w:tcPr>
          <w:p w14:paraId="459EDB06" w14:textId="36A07979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934" w:type="dxa"/>
          </w:tcPr>
          <w:p w14:paraId="7A455AA1" w14:textId="2296A538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Cytometr wyposażony w zintegrowany podajnik próbek z probówek na minimum 30 probówek z możliwością ich mieszania przed wykonaniem oznaczenia</w:t>
            </w:r>
          </w:p>
        </w:tc>
        <w:tc>
          <w:tcPr>
            <w:tcW w:w="4962" w:type="dxa"/>
            <w:vAlign w:val="center"/>
          </w:tcPr>
          <w:p w14:paraId="3B9A1DFF" w14:textId="54F20B6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0C48CA7C" w14:textId="77777777" w:rsidTr="00AB42D3">
        <w:tc>
          <w:tcPr>
            <w:tcW w:w="597" w:type="dxa"/>
            <w:vAlign w:val="center"/>
          </w:tcPr>
          <w:p w14:paraId="4F763B13" w14:textId="32E8B4F2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lastRenderedPageBreak/>
              <w:t>16</w:t>
            </w:r>
          </w:p>
        </w:tc>
        <w:tc>
          <w:tcPr>
            <w:tcW w:w="3934" w:type="dxa"/>
          </w:tcPr>
          <w:p w14:paraId="05C514B5" w14:textId="7BFDDFC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Wyposażony w  automatyczny system czyszczenia igły i komory przepływowej po każdej próbce przy użyciu odczynnika czyszczącego</w:t>
            </w:r>
          </w:p>
        </w:tc>
        <w:tc>
          <w:tcPr>
            <w:tcW w:w="4962" w:type="dxa"/>
            <w:vAlign w:val="center"/>
          </w:tcPr>
          <w:p w14:paraId="6F1ED11A" w14:textId="64AB5975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1C236E0" w14:textId="77777777" w:rsidTr="00EE379B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42274F3C" w14:textId="57A67DC2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79177D12" w14:textId="682107FE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Aparat posiada automatyczne procedury: włączania, wyłączania, przemywania, kalibracji i kontroli jakości cytometru oraz kompensacji fluorescencji (kompensacji w czasie i po akwizycji)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2B5973F5" w14:textId="1C93D9D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4D98A277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7CE3E36C" w14:textId="5E950985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OPROGRAMOWANIE</w:t>
            </w:r>
          </w:p>
        </w:tc>
      </w:tr>
      <w:tr w:rsidR="003B4F18" w:rsidRPr="00282259" w14:paraId="48309507" w14:textId="77777777" w:rsidTr="00DA41B1">
        <w:tc>
          <w:tcPr>
            <w:tcW w:w="597" w:type="dxa"/>
            <w:vAlign w:val="center"/>
          </w:tcPr>
          <w:p w14:paraId="205ABA99" w14:textId="340057B5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3934" w:type="dxa"/>
          </w:tcPr>
          <w:p w14:paraId="53B5306F" w14:textId="0F366C4A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Posiada możliwość ustawienia progu detekcji, na wybranym parametrze z dowolnego lasera oraz na więcej niż jednym parametrze jednocześnie</w:t>
            </w:r>
          </w:p>
        </w:tc>
        <w:tc>
          <w:tcPr>
            <w:tcW w:w="4962" w:type="dxa"/>
            <w:vAlign w:val="center"/>
          </w:tcPr>
          <w:p w14:paraId="5E88FBCB" w14:textId="2CDA7B0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3E951A31" w14:textId="77777777" w:rsidTr="00201955">
        <w:tc>
          <w:tcPr>
            <w:tcW w:w="597" w:type="dxa"/>
            <w:vAlign w:val="center"/>
          </w:tcPr>
          <w:p w14:paraId="6E3A0D2F" w14:textId="63A5CDD5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3934" w:type="dxa"/>
          </w:tcPr>
          <w:p w14:paraId="4418B0A5" w14:textId="7A231D1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 xml:space="preserve">Aparat posiada oprogramowanie sterujące cytometrem umożliwiające cyfrową obróbkę sygnału z wysoką rozdzielczością </w:t>
            </w:r>
            <w:r w:rsidRPr="00282259">
              <w:rPr>
                <w:rFonts w:ascii="Times New Roman" w:hAnsi="Times New Roman" w:cs="Times New Roman"/>
                <w:color w:val="000000" w:themeColor="text1"/>
              </w:rPr>
              <w:t xml:space="preserve">(większą lub równą) 16 mln kanałów </w:t>
            </w:r>
          </w:p>
        </w:tc>
        <w:tc>
          <w:tcPr>
            <w:tcW w:w="4962" w:type="dxa"/>
            <w:vAlign w:val="center"/>
          </w:tcPr>
          <w:p w14:paraId="2CB1DDC2" w14:textId="54AD926E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69102093" w14:textId="77777777" w:rsidTr="00641317">
        <w:tc>
          <w:tcPr>
            <w:tcW w:w="597" w:type="dxa"/>
            <w:vAlign w:val="center"/>
          </w:tcPr>
          <w:p w14:paraId="5F4F4DC6" w14:textId="1B60C8DA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934" w:type="dxa"/>
          </w:tcPr>
          <w:p w14:paraId="0067836B" w14:textId="4557305C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prezentacji wyników w postaci pików, histogramów  i pola powierzchni pod krzywą sygnału</w:t>
            </w:r>
          </w:p>
        </w:tc>
        <w:tc>
          <w:tcPr>
            <w:tcW w:w="4962" w:type="dxa"/>
            <w:vAlign w:val="center"/>
          </w:tcPr>
          <w:p w14:paraId="38171868" w14:textId="21D7613A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7D9426F1" w14:textId="77777777" w:rsidTr="00746AEB">
        <w:tc>
          <w:tcPr>
            <w:tcW w:w="597" w:type="dxa"/>
            <w:vAlign w:val="center"/>
          </w:tcPr>
          <w:p w14:paraId="05F1E3FF" w14:textId="2E088344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3934" w:type="dxa"/>
          </w:tcPr>
          <w:p w14:paraId="2BC47485" w14:textId="12C4F05F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Możliwość automatycznej kompensacji w czasie i po akwizycji z możliwością korzystania z wcześniej zapisanych kompensacji</w:t>
            </w:r>
          </w:p>
        </w:tc>
        <w:tc>
          <w:tcPr>
            <w:tcW w:w="4962" w:type="dxa"/>
            <w:vAlign w:val="center"/>
          </w:tcPr>
          <w:p w14:paraId="59FDEDAF" w14:textId="5EB9AAB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5EC638F2" w14:textId="77777777" w:rsidTr="004B3200">
        <w:tc>
          <w:tcPr>
            <w:tcW w:w="597" w:type="dxa"/>
            <w:vAlign w:val="center"/>
          </w:tcPr>
          <w:p w14:paraId="1400D269" w14:textId="055A0617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3934" w:type="dxa"/>
          </w:tcPr>
          <w:p w14:paraId="7E94C9F3" w14:textId="481F355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Zapis powstałych plików w formacie fcs z możliwością analizowania wyników z różnych cytometrów zapisanych w tym formacie</w:t>
            </w:r>
          </w:p>
        </w:tc>
        <w:tc>
          <w:tcPr>
            <w:tcW w:w="4962" w:type="dxa"/>
            <w:vAlign w:val="center"/>
          </w:tcPr>
          <w:p w14:paraId="41225FE9" w14:textId="13D5F9C2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CE3F3A4" w14:textId="77777777" w:rsidTr="00F0551F">
        <w:tc>
          <w:tcPr>
            <w:tcW w:w="597" w:type="dxa"/>
            <w:vAlign w:val="center"/>
          </w:tcPr>
          <w:p w14:paraId="5E9706BD" w14:textId="79996491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3934" w:type="dxa"/>
          </w:tcPr>
          <w:p w14:paraId="62EA72ED" w14:textId="01566C99" w:rsidR="003B4F18" w:rsidRPr="00282259" w:rsidRDefault="0058428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Jednostka sterująca (komputer)</w:t>
            </w:r>
            <w:r w:rsidR="003B4F18" w:rsidRPr="00282259">
              <w:rPr>
                <w:rFonts w:ascii="Times New Roman" w:hAnsi="Times New Roman" w:cs="Times New Roman"/>
                <w:color w:val="000000"/>
              </w:rPr>
              <w:t xml:space="preserve"> powinien posiadać możliwość połączenia zdalnego za pomocą oprogramowania umożliwiającego udostępnienie ekranu w celu zdalnej diagnostyki serwisowej i pomocy aplikacyjnej</w:t>
            </w:r>
          </w:p>
        </w:tc>
        <w:tc>
          <w:tcPr>
            <w:tcW w:w="4962" w:type="dxa"/>
            <w:vAlign w:val="center"/>
          </w:tcPr>
          <w:p w14:paraId="26232234" w14:textId="12DB367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28800DAE" w14:textId="77777777" w:rsidTr="003B5F35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76917D86" w14:textId="6F530606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4689702C" w14:textId="1FDE91AF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Instrukcja obsługi w języku polskim w formie papierowej lub elektronicznej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1EEDEBE9" w14:textId="7EC4FC12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67574134" w14:textId="77777777" w:rsidTr="00001922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4020BDDC" w14:textId="5BD70E97" w:rsidR="003B4F18" w:rsidRPr="00282259" w:rsidRDefault="003B4F18" w:rsidP="007A487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43206C00" w14:textId="1B12AAFC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F95EC0">
              <w:rPr>
                <w:rFonts w:ascii="Times New Roman" w:hAnsi="Times New Roman" w:cs="Times New Roman"/>
                <w:color w:val="000000"/>
              </w:rPr>
              <w:t>Możliwość dwukierunkowej komunikacji z centralnym komputerem/siecią laboratoryjną/siecią szpitalną (system InfoMedica firmy ASSECO)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4EB74177" w14:textId="66072903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6473568D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58F5B025" w14:textId="7CFF372D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JEDNOSTKA STERUJĄCA</w:t>
            </w:r>
          </w:p>
        </w:tc>
      </w:tr>
      <w:tr w:rsidR="003B4F18" w:rsidRPr="00282259" w14:paraId="6A67C817" w14:textId="77777777" w:rsidTr="0019519B">
        <w:tc>
          <w:tcPr>
            <w:tcW w:w="597" w:type="dxa"/>
            <w:vAlign w:val="center"/>
          </w:tcPr>
          <w:p w14:paraId="0E7C9F46" w14:textId="4F3EC756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934" w:type="dxa"/>
            <w:vAlign w:val="center"/>
          </w:tcPr>
          <w:p w14:paraId="7BFCCAD3" w14:textId="75F2AE7E" w:rsidR="00D7396D" w:rsidRPr="00D7396D" w:rsidRDefault="00D7396D" w:rsidP="00D7396D">
            <w:pPr>
              <w:rPr>
                <w:rFonts w:ascii="Times New Roman" w:hAnsi="Times New Roman" w:cs="Times New Roman"/>
                <w:color w:val="000000"/>
              </w:rPr>
            </w:pPr>
            <w:r w:rsidRPr="00D7396D">
              <w:rPr>
                <w:rFonts w:ascii="Times New Roman" w:hAnsi="Times New Roman" w:cs="Times New Roman"/>
                <w:color w:val="000000"/>
              </w:rPr>
              <w:t xml:space="preserve">Komputer z procesorem uzyskującym minimalnie 15000 pkt. w teście PassMark, zainstalowana pamięć RAM typu DDR4 o pojemności 16GB z możliwością </w:t>
            </w:r>
          </w:p>
          <w:p w14:paraId="2BFDEBA7" w14:textId="77777777" w:rsidR="00D7396D" w:rsidRPr="00D7396D" w:rsidRDefault="00D7396D" w:rsidP="00D7396D">
            <w:pPr>
              <w:rPr>
                <w:rFonts w:ascii="Times New Roman" w:hAnsi="Times New Roman" w:cs="Times New Roman"/>
                <w:color w:val="000000"/>
              </w:rPr>
            </w:pPr>
            <w:r w:rsidRPr="00D7396D">
              <w:rPr>
                <w:rFonts w:ascii="Times New Roman" w:hAnsi="Times New Roman" w:cs="Times New Roman"/>
                <w:color w:val="000000"/>
              </w:rPr>
              <w:t xml:space="preserve">rozszerzenia do minimum 32GB.  Dysk twardy oparty o kontroler NVMe o </w:t>
            </w:r>
          </w:p>
          <w:p w14:paraId="5DF706C9" w14:textId="7A1D0910" w:rsidR="003B4F18" w:rsidRPr="00282259" w:rsidRDefault="00D7396D" w:rsidP="00D7396D">
            <w:pPr>
              <w:rPr>
                <w:rFonts w:ascii="Times New Roman" w:hAnsi="Times New Roman" w:cs="Times New Roman"/>
                <w:color w:val="000000"/>
              </w:rPr>
            </w:pPr>
            <w:r w:rsidRPr="00D7396D">
              <w:rPr>
                <w:rFonts w:ascii="Times New Roman" w:hAnsi="Times New Roman" w:cs="Times New Roman"/>
                <w:color w:val="000000"/>
              </w:rPr>
              <w:t>minimalnej pojemności 500GB. Wbudowany system zabezpieczeń TPM 2.0. System Operacyjny Windows 11 Pro.</w:t>
            </w:r>
          </w:p>
        </w:tc>
        <w:tc>
          <w:tcPr>
            <w:tcW w:w="4962" w:type="dxa"/>
            <w:vAlign w:val="center"/>
          </w:tcPr>
          <w:p w14:paraId="41E4323B" w14:textId="1EA06ED5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152A0540" w14:textId="77777777" w:rsidTr="0026286F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10BE2A8B" w14:textId="2DA12BAE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lastRenderedPageBreak/>
              <w:t>2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934" w:type="dxa"/>
            <w:tcBorders>
              <w:bottom w:val="single" w:sz="4" w:space="0" w:color="auto"/>
            </w:tcBorders>
            <w:vAlign w:val="center"/>
          </w:tcPr>
          <w:p w14:paraId="1A478551" w14:textId="53430568" w:rsidR="003B4F18" w:rsidRPr="00282259" w:rsidRDefault="00584286">
            <w:pPr>
              <w:rPr>
                <w:rFonts w:ascii="Times New Roman" w:hAnsi="Times New Roman" w:cs="Times New Roman"/>
                <w:color w:val="000000"/>
              </w:rPr>
            </w:pPr>
            <w:r w:rsidRPr="00584286">
              <w:rPr>
                <w:rFonts w:ascii="Times New Roman" w:hAnsi="Times New Roman" w:cs="Times New Roman"/>
                <w:color w:val="000000"/>
              </w:rPr>
              <w:t>Monitor o parametrach zalecanych przez producenta aparatu</w:t>
            </w:r>
            <w:r w:rsidR="003B4F18" w:rsidRPr="00282259">
              <w:rPr>
                <w:rFonts w:ascii="Times New Roman" w:hAnsi="Times New Roman" w:cs="Times New Roman"/>
                <w:color w:val="000000"/>
              </w:rPr>
              <w:t xml:space="preserve">  (1 szt.)</w:t>
            </w:r>
          </w:p>
          <w:p w14:paraId="612474FD" w14:textId="77777777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Klawiatura (1 szt.)</w:t>
            </w:r>
          </w:p>
          <w:p w14:paraId="2343DC56" w14:textId="77777777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Myszka (1 szt.)</w:t>
            </w:r>
          </w:p>
          <w:p w14:paraId="6A72D7D5" w14:textId="0E4436A1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Drukarka laserowa z tonerem umożliwiająca wydruk w formacie A4 (1szt.)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1E96AAFA" w14:textId="0BC8AE7C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7C2C69FB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5C491EB8" w14:textId="1421BF88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SERWIS I GWARANCJA</w:t>
            </w:r>
          </w:p>
        </w:tc>
      </w:tr>
      <w:tr w:rsidR="003B4F18" w:rsidRPr="00282259" w14:paraId="46405087" w14:textId="77777777" w:rsidTr="0097045D">
        <w:tc>
          <w:tcPr>
            <w:tcW w:w="597" w:type="dxa"/>
            <w:vAlign w:val="center"/>
          </w:tcPr>
          <w:p w14:paraId="05F46450" w14:textId="2396ACD0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934" w:type="dxa"/>
          </w:tcPr>
          <w:p w14:paraId="0BB90597" w14:textId="5B01D738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Dostępność części zamiennych przez okres min. 5 lat od zaprzestania produkcji oferowanego modelu</w:t>
            </w:r>
          </w:p>
        </w:tc>
        <w:tc>
          <w:tcPr>
            <w:tcW w:w="4962" w:type="dxa"/>
            <w:vAlign w:val="center"/>
          </w:tcPr>
          <w:p w14:paraId="00408523" w14:textId="4832822A" w:rsidR="003B4F18" w:rsidRPr="00282259" w:rsidRDefault="003B4F1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6156FEFD" w14:textId="77777777" w:rsidTr="00087030">
        <w:tc>
          <w:tcPr>
            <w:tcW w:w="597" w:type="dxa"/>
            <w:vAlign w:val="center"/>
          </w:tcPr>
          <w:p w14:paraId="0443C9DC" w14:textId="011C0C65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934" w:type="dxa"/>
          </w:tcPr>
          <w:p w14:paraId="37A3B98A" w14:textId="2DC3ED91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Reakcja serwisu na zgłoszenie naprawy max w ciągu 48 godzin (liczone dni robocze od poniedziałku do soboty)</w:t>
            </w:r>
          </w:p>
        </w:tc>
        <w:tc>
          <w:tcPr>
            <w:tcW w:w="4962" w:type="dxa"/>
            <w:vAlign w:val="center"/>
          </w:tcPr>
          <w:p w14:paraId="0C9F9655" w14:textId="54B85EDF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41252116" w14:textId="77777777" w:rsidTr="004D6C26">
        <w:tc>
          <w:tcPr>
            <w:tcW w:w="597" w:type="dxa"/>
            <w:tcBorders>
              <w:bottom w:val="single" w:sz="4" w:space="0" w:color="auto"/>
            </w:tcBorders>
            <w:vAlign w:val="center"/>
          </w:tcPr>
          <w:p w14:paraId="2B1A4151" w14:textId="30451101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934" w:type="dxa"/>
            <w:tcBorders>
              <w:bottom w:val="single" w:sz="4" w:space="0" w:color="auto"/>
            </w:tcBorders>
          </w:tcPr>
          <w:p w14:paraId="294882E4" w14:textId="054B28B3" w:rsidR="003B4F18" w:rsidRPr="00282259" w:rsidRDefault="003B4F18" w:rsidP="00D74CA5">
            <w:pPr>
              <w:rPr>
                <w:rFonts w:ascii="Times New Roman" w:hAnsi="Times New Roman" w:cs="Times New Roman"/>
              </w:rPr>
            </w:pPr>
            <w:r w:rsidRPr="00282259">
              <w:rPr>
                <w:rFonts w:ascii="Times New Roman" w:hAnsi="Times New Roman" w:cs="Times New Roman"/>
              </w:rPr>
              <w:t>Podać dane autoryzowanego serwisu: adres, telefon, e-mail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2E279FAB" w14:textId="401C7424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82259" w:rsidRPr="00282259" w14:paraId="05BB0B69" w14:textId="77777777" w:rsidTr="00282259"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6175F814" w14:textId="671B8419" w:rsidR="00282259" w:rsidRPr="00282259" w:rsidRDefault="00282259" w:rsidP="0028225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DODATKOWE KOMPONENTY SYSTEMU</w:t>
            </w:r>
          </w:p>
        </w:tc>
      </w:tr>
      <w:tr w:rsidR="003B4F18" w:rsidRPr="00282259" w14:paraId="5C9524D0" w14:textId="77777777" w:rsidTr="00A33FF3">
        <w:tc>
          <w:tcPr>
            <w:tcW w:w="597" w:type="dxa"/>
            <w:vAlign w:val="center"/>
          </w:tcPr>
          <w:p w14:paraId="15BB7AFE" w14:textId="6DEE6892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934" w:type="dxa"/>
          </w:tcPr>
          <w:p w14:paraId="546A2A21" w14:textId="65565F6C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</w:rPr>
              <w:t>Wykonawca winien dostarczyć wraz z aparatem, zestaw odczynników CD3/CD4/CD8, zestaw odczynników niezbędnych do instalacji i uruchomienia cytometru, umożliwiający przeprowadzenie szkolenia w zakresie wykonywania badań</w:t>
            </w:r>
          </w:p>
        </w:tc>
        <w:tc>
          <w:tcPr>
            <w:tcW w:w="4962" w:type="dxa"/>
            <w:vAlign w:val="center"/>
          </w:tcPr>
          <w:p w14:paraId="4B92DF81" w14:textId="2491AEA4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4F18" w:rsidRPr="00282259" w14:paraId="1094E1B3" w14:textId="77777777" w:rsidTr="00575A6D">
        <w:tc>
          <w:tcPr>
            <w:tcW w:w="597" w:type="dxa"/>
            <w:vAlign w:val="center"/>
          </w:tcPr>
          <w:p w14:paraId="2815EDBE" w14:textId="0DDAAFF6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  <w:r w:rsidRPr="00282259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34" w:type="dxa"/>
          </w:tcPr>
          <w:p w14:paraId="6C4E48A5" w14:textId="3EEAE6B6" w:rsidR="003B4F18" w:rsidRPr="00282259" w:rsidRDefault="003B4F18" w:rsidP="00D74CA5">
            <w:pPr>
              <w:rPr>
                <w:rFonts w:ascii="Times New Roman" w:hAnsi="Times New Roman" w:cs="Times New Roman"/>
              </w:rPr>
            </w:pPr>
            <w:r w:rsidRPr="00282259">
              <w:rPr>
                <w:rFonts w:ascii="Times New Roman" w:hAnsi="Times New Roman" w:cs="Times New Roman"/>
              </w:rPr>
              <w:t>Instalacja analizatora oraz szkolenie 6 osób (potwierdzone certyfikatem), w siedzibie Zamawiającego z</w:t>
            </w:r>
            <w:r w:rsidRPr="00282259">
              <w:rPr>
                <w:rFonts w:ascii="Times New Roman" w:hAnsi="Times New Roman" w:cs="Times New Roman"/>
                <w:color w:val="000000"/>
              </w:rPr>
              <w:t xml:space="preserve"> zakresu: budowy oraz obsługi cytometru, automatycznego i ręcznego optymalizowania jego ustawień, codziennej kontroli poprawności pracy </w:t>
            </w:r>
            <w:r w:rsidRPr="00282259">
              <w:rPr>
                <w:rFonts w:ascii="Times New Roman" w:hAnsi="Times New Roman" w:cs="Times New Roman"/>
                <w:color w:val="000000"/>
                <w:spacing w:val="-1"/>
              </w:rPr>
              <w:t xml:space="preserve">urządzenia, obsługi oprogramowania, wprowadzenia ustawień specyficznych dla </w:t>
            </w:r>
            <w:r w:rsidRPr="00282259">
              <w:rPr>
                <w:rFonts w:ascii="Times New Roman" w:hAnsi="Times New Roman" w:cs="Times New Roman"/>
                <w:color w:val="000000"/>
                <w:spacing w:val="-2"/>
              </w:rPr>
              <w:t>użytkownika, analizy cytometrycznej dla ustawień użytkownika</w:t>
            </w:r>
          </w:p>
        </w:tc>
        <w:tc>
          <w:tcPr>
            <w:tcW w:w="4962" w:type="dxa"/>
            <w:vAlign w:val="center"/>
          </w:tcPr>
          <w:p w14:paraId="6D05BF9D" w14:textId="03E584ED" w:rsidR="003B4F18" w:rsidRPr="00282259" w:rsidRDefault="003B4F18" w:rsidP="00D74CA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F0A9A0" w14:textId="77777777" w:rsidR="00641E0E" w:rsidRDefault="00641E0E">
      <w:pPr>
        <w:rPr>
          <w:b/>
          <w:bCs/>
          <w:color w:val="000000"/>
          <w:sz w:val="26"/>
          <w:szCs w:val="26"/>
          <w:u w:val="single"/>
        </w:rPr>
      </w:pPr>
    </w:p>
    <w:p w14:paraId="0066A54B" w14:textId="77777777" w:rsidR="00E14B00" w:rsidRDefault="00E14B00" w:rsidP="00E14B00">
      <w:pPr>
        <w:spacing w:after="0" w:line="240" w:lineRule="auto"/>
        <w:jc w:val="both"/>
        <w:rPr>
          <w:rFonts w:ascii="Times New Roman" w:eastAsia="SimSun" w:hAnsi="Times New Roman" w:cs="Times New Roman"/>
          <w:bCs/>
          <w:kern w:val="3"/>
          <w:u w:val="single"/>
          <w:lang w:eastAsia="zh-CN" w:bidi="hi-IN"/>
          <w14:ligatures w14:val="none"/>
        </w:rPr>
      </w:pPr>
    </w:p>
    <w:p w14:paraId="3F819DA9" w14:textId="20AA8163" w:rsidR="00E14B00" w:rsidRPr="00E14B00" w:rsidRDefault="00E14B00" w:rsidP="00E14B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</w:rPr>
      </w:pPr>
      <w:r w:rsidRPr="00E14B00">
        <w:rPr>
          <w:rFonts w:ascii="Times New Roman" w:eastAsia="Times New Roman" w:hAnsi="Times New Roman" w:cs="Times New Roman"/>
          <w:bCs/>
        </w:rPr>
        <w:t>UWAGA: Podane w tabeli wymagania należy traktować jako minimalne. Dopuszcza się składa</w:t>
      </w:r>
      <w:r w:rsidRPr="00E14B00">
        <w:rPr>
          <w:rFonts w:ascii="Times New Roman" w:eastAsia="Times New Roman" w:hAnsi="Times New Roman" w:cs="Times New Roman"/>
          <w:bCs/>
        </w:rPr>
        <w:softHyphen/>
        <w:t xml:space="preserve">nie ofert na urządzenia lepsze, a przynajmniej równoważne pod każdym względem. Wykonawca powinien określić </w:t>
      </w:r>
      <w:r w:rsidRPr="00E14B00">
        <w:rPr>
          <w:rFonts w:ascii="Times New Roman" w:eastAsia="Times New Roman" w:hAnsi="Times New Roman" w:cs="Times New Roman"/>
          <w:bCs/>
          <w:i/>
        </w:rPr>
        <w:t xml:space="preserve">– </w:t>
      </w:r>
      <w:r w:rsidRPr="00E14B00">
        <w:rPr>
          <w:rFonts w:ascii="Times New Roman" w:eastAsia="Times New Roman" w:hAnsi="Times New Roman" w:cs="Times New Roman"/>
          <w:bCs/>
        </w:rPr>
        <w:t>producenta urządzenia oraz nazwę oferowanego produktu i ewentualne inne cechy konieczne do jego jednoznacznego zidentyfikowania oraz wykazać, że oferowane przez niego urządzenia spełniają wymagania określone przez Zamawiającego poprzez dokładne opisanie oferowanych urządzeń kolumnie – „</w:t>
      </w:r>
      <w:r w:rsidRPr="00E14B00">
        <w:rPr>
          <w:rFonts w:ascii="Times New Roman" w:eastAsia="Times New Roman" w:hAnsi="Times New Roman" w:cs="Times New Roman"/>
          <w:bCs/>
          <w:i/>
          <w:iCs/>
        </w:rPr>
        <w:t>Parametry oferowane (podać zakresy lub opisać</w:t>
      </w:r>
      <w:r w:rsidR="003B4F18">
        <w:rPr>
          <w:rFonts w:ascii="Times New Roman" w:eastAsia="Times New Roman" w:hAnsi="Times New Roman" w:cs="Times New Roman"/>
          <w:bCs/>
          <w:i/>
          <w:iCs/>
        </w:rPr>
        <w:t>)</w:t>
      </w:r>
    </w:p>
    <w:p w14:paraId="0D965919" w14:textId="77777777" w:rsidR="00034803" w:rsidRDefault="00034803"/>
    <w:sectPr w:rsidR="00034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03"/>
    <w:rsid w:val="00016467"/>
    <w:rsid w:val="00034803"/>
    <w:rsid w:val="00051C04"/>
    <w:rsid w:val="0008010A"/>
    <w:rsid w:val="000F3CB5"/>
    <w:rsid w:val="0010656B"/>
    <w:rsid w:val="001209E4"/>
    <w:rsid w:val="0015528C"/>
    <w:rsid w:val="0016723A"/>
    <w:rsid w:val="001D3D4D"/>
    <w:rsid w:val="00227102"/>
    <w:rsid w:val="00256126"/>
    <w:rsid w:val="00282259"/>
    <w:rsid w:val="002A4E2B"/>
    <w:rsid w:val="002A5880"/>
    <w:rsid w:val="002E0DD8"/>
    <w:rsid w:val="003934D7"/>
    <w:rsid w:val="003968AA"/>
    <w:rsid w:val="003B4F18"/>
    <w:rsid w:val="003D436A"/>
    <w:rsid w:val="004029B8"/>
    <w:rsid w:val="00425B97"/>
    <w:rsid w:val="004461C0"/>
    <w:rsid w:val="00461D5B"/>
    <w:rsid w:val="00483D38"/>
    <w:rsid w:val="004B5971"/>
    <w:rsid w:val="004D7134"/>
    <w:rsid w:val="004F792D"/>
    <w:rsid w:val="005045E1"/>
    <w:rsid w:val="00572D13"/>
    <w:rsid w:val="00584286"/>
    <w:rsid w:val="005D1B67"/>
    <w:rsid w:val="005D6DBD"/>
    <w:rsid w:val="005E3B4F"/>
    <w:rsid w:val="005E69DB"/>
    <w:rsid w:val="00623F59"/>
    <w:rsid w:val="00632529"/>
    <w:rsid w:val="00637C8F"/>
    <w:rsid w:val="00641E0E"/>
    <w:rsid w:val="006621BB"/>
    <w:rsid w:val="00684164"/>
    <w:rsid w:val="006D45AF"/>
    <w:rsid w:val="007027D1"/>
    <w:rsid w:val="00726693"/>
    <w:rsid w:val="00777734"/>
    <w:rsid w:val="00782D5E"/>
    <w:rsid w:val="007919DC"/>
    <w:rsid w:val="00794B0D"/>
    <w:rsid w:val="007A4875"/>
    <w:rsid w:val="007F2FB8"/>
    <w:rsid w:val="007F77B6"/>
    <w:rsid w:val="00863CEF"/>
    <w:rsid w:val="008D2305"/>
    <w:rsid w:val="009000A5"/>
    <w:rsid w:val="009052CE"/>
    <w:rsid w:val="00944867"/>
    <w:rsid w:val="009C539E"/>
    <w:rsid w:val="009D1F24"/>
    <w:rsid w:val="00A0375B"/>
    <w:rsid w:val="00A303E0"/>
    <w:rsid w:val="00A57B52"/>
    <w:rsid w:val="00A6482F"/>
    <w:rsid w:val="00AE4F3D"/>
    <w:rsid w:val="00B02C4E"/>
    <w:rsid w:val="00B109A2"/>
    <w:rsid w:val="00B303B8"/>
    <w:rsid w:val="00B51938"/>
    <w:rsid w:val="00BA4B57"/>
    <w:rsid w:val="00BC134B"/>
    <w:rsid w:val="00BD1B67"/>
    <w:rsid w:val="00BE7AB9"/>
    <w:rsid w:val="00C77813"/>
    <w:rsid w:val="00CA5E1D"/>
    <w:rsid w:val="00CB2090"/>
    <w:rsid w:val="00CC0C71"/>
    <w:rsid w:val="00CC29E4"/>
    <w:rsid w:val="00D051A9"/>
    <w:rsid w:val="00D13BEA"/>
    <w:rsid w:val="00D17291"/>
    <w:rsid w:val="00D46FC2"/>
    <w:rsid w:val="00D61D60"/>
    <w:rsid w:val="00D7396D"/>
    <w:rsid w:val="00D74CA5"/>
    <w:rsid w:val="00DA6956"/>
    <w:rsid w:val="00DB654E"/>
    <w:rsid w:val="00DF1079"/>
    <w:rsid w:val="00E14B00"/>
    <w:rsid w:val="00E465BD"/>
    <w:rsid w:val="00E93203"/>
    <w:rsid w:val="00EB3058"/>
    <w:rsid w:val="00F357A8"/>
    <w:rsid w:val="00F5372C"/>
    <w:rsid w:val="00F5544F"/>
    <w:rsid w:val="00F95EC0"/>
    <w:rsid w:val="00FC266D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682"/>
  <w15:chartTrackingRefBased/>
  <w15:docId w15:val="{AEFB9E6E-2ECB-4099-B5A8-8A942BDE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2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ZnakZnakZnakZnakZnak">
    <w:name w:val="Znak Znak1 Znak Znak Znak Znak Znak"/>
    <w:basedOn w:val="Normalny"/>
    <w:rsid w:val="00CA5E1D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val="en-US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8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</dc:creator>
  <cp:keywords/>
  <dc:description/>
  <cp:lastModifiedBy>Szpital Specjalistyczny w Chorzowie Specjalistyczny w Chorzowie</cp:lastModifiedBy>
  <cp:revision>13</cp:revision>
  <dcterms:created xsi:type="dcterms:W3CDTF">2024-10-07T10:09:00Z</dcterms:created>
  <dcterms:modified xsi:type="dcterms:W3CDTF">2024-10-18T10:46:00Z</dcterms:modified>
</cp:coreProperties>
</file>