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342E4" w14:textId="495AE569" w:rsidR="00B76E51" w:rsidRDefault="00525D19" w:rsidP="00525D19">
      <w:pPr>
        <w:jc w:val="right"/>
        <w:rPr>
          <w:rFonts w:ascii="Times New Roman" w:hAnsi="Times New Roman" w:cs="Times New Roman"/>
        </w:rPr>
      </w:pPr>
      <w:r w:rsidRPr="00525D19">
        <w:rPr>
          <w:rFonts w:ascii="Times New Roman" w:hAnsi="Times New Roman" w:cs="Times New Roman"/>
        </w:rPr>
        <w:t>Załącznik nr 5 do SWZ</w:t>
      </w:r>
    </w:p>
    <w:p w14:paraId="2F883418" w14:textId="77777777" w:rsidR="00525D19" w:rsidRDefault="00525D19" w:rsidP="00525D19">
      <w:pPr>
        <w:jc w:val="center"/>
        <w:rPr>
          <w:rFonts w:ascii="Times New Roman" w:hAnsi="Times New Roman" w:cs="Times New Roman"/>
          <w:b/>
          <w:bCs/>
        </w:rPr>
      </w:pPr>
    </w:p>
    <w:p w14:paraId="005E9730" w14:textId="501F6BB0" w:rsidR="00525D19" w:rsidRDefault="00525D19" w:rsidP="00525D19">
      <w:pPr>
        <w:jc w:val="center"/>
        <w:rPr>
          <w:rFonts w:ascii="Times New Roman" w:hAnsi="Times New Roman" w:cs="Times New Roman"/>
          <w:b/>
          <w:bCs/>
        </w:rPr>
      </w:pPr>
      <w:r w:rsidRPr="00525D19">
        <w:rPr>
          <w:rFonts w:ascii="Times New Roman" w:hAnsi="Times New Roman" w:cs="Times New Roman"/>
          <w:b/>
          <w:bCs/>
        </w:rPr>
        <w:t>SZCZEGÓŁOWY OPIS PRZEDMIOTU ZAMÓWIENIA</w:t>
      </w:r>
    </w:p>
    <w:p w14:paraId="02A4E582" w14:textId="226ECE0C" w:rsidR="00525D19" w:rsidRDefault="00525D19" w:rsidP="00525D19">
      <w:pPr>
        <w:tabs>
          <w:tab w:val="left" w:pos="782"/>
        </w:tabs>
        <w:spacing w:before="121"/>
        <w:ind w:right="303"/>
        <w:rPr>
          <w:rFonts w:ascii="Times New Roman" w:hAnsi="Times New Roman" w:cs="Times New Roman"/>
          <w:b/>
          <w:i/>
          <w:sz w:val="24"/>
          <w:u w:val="single"/>
        </w:rPr>
      </w:pPr>
      <w:r w:rsidRPr="00525D19">
        <w:rPr>
          <w:rFonts w:ascii="Times New Roman" w:hAnsi="Times New Roman" w:cs="Times New Roman"/>
          <w:b/>
          <w:bCs/>
          <w:u w:val="single"/>
        </w:rPr>
        <w:t xml:space="preserve">PAKIET nr 1 - </w:t>
      </w:r>
      <w:r w:rsidRPr="00525D19">
        <w:rPr>
          <w:rFonts w:ascii="Times New Roman" w:hAnsi="Times New Roman" w:cs="Times New Roman"/>
          <w:b/>
          <w:i/>
          <w:sz w:val="24"/>
          <w:u w:val="single"/>
        </w:rPr>
        <w:t>Dostawa serwerów aplikacyjnych i bazodanowych z osprzętem.</w:t>
      </w:r>
    </w:p>
    <w:p w14:paraId="19C17B07" w14:textId="1D76F4EF" w:rsidR="00525D19" w:rsidRPr="00525D19" w:rsidRDefault="00525D19" w:rsidP="00525D19">
      <w:pPr>
        <w:spacing w:after="0" w:line="288" w:lineRule="auto"/>
        <w:jc w:val="both"/>
        <w:rPr>
          <w:rFonts w:ascii="Times New Roman" w:hAnsi="Times New Roman" w:cs="Times New Roman"/>
          <w:i/>
          <w:iCs/>
          <w:u w:val="single"/>
        </w:rPr>
      </w:pPr>
      <w:r w:rsidRPr="00525D19">
        <w:rPr>
          <w:rFonts w:ascii="Times New Roman" w:hAnsi="Times New Roman" w:cs="Times New Roman"/>
          <w:i/>
          <w:iCs/>
          <w:u w:val="single"/>
        </w:rPr>
        <w:t>Dostawa 3 sztuk serwerów spełniających poniższe wymagania specyfikacji technicznej i serwisowej:</w:t>
      </w:r>
    </w:p>
    <w:p w14:paraId="2E997A2F"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Wyposażenie w procesory</w:t>
      </w:r>
    </w:p>
    <w:p w14:paraId="50F13138"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dwa procesory 64 bitowe o parametrach:</w:t>
      </w:r>
    </w:p>
    <w:p w14:paraId="4FFA0A82"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liczba rdzeni: 16</w:t>
      </w:r>
    </w:p>
    <w:p w14:paraId="4671FCE9"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liczba obsługiwanych kanałów pamięci: 8</w:t>
      </w:r>
    </w:p>
    <w:p w14:paraId="1E004EC3"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wbudowane w procesor wsparcie dla obsługi standardu PCIe 4.0</w:t>
      </w:r>
    </w:p>
    <w:p w14:paraId="0CDA59B2"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częstotliwość taktowania zegara: 2,9 GHz</w:t>
      </w:r>
    </w:p>
    <w:p w14:paraId="2FAFC6C0"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 xml:space="preserve"> pamięć podręczna procesora cache L3: minimum 24 MB</w:t>
      </w:r>
    </w:p>
    <w:p w14:paraId="0568795D"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zintegrowany kontroler zarządzania pamięcią</w:t>
      </w:r>
    </w:p>
    <w:p w14:paraId="14048E73"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maksymalna moc wydzielanego ciepła 185 W</w:t>
      </w:r>
    </w:p>
    <w:p w14:paraId="0DD984F5" w14:textId="77777777"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procesor wspiera funkcjonalność dynamicznego i automatycznego zwiększenia wydajności serwera dla aplikacji poprzez zwiększenie częstotliwości rdzenia</w:t>
      </w:r>
    </w:p>
    <w:p w14:paraId="44648259" w14:textId="128D41BB" w:rsidR="00525D19" w:rsidRPr="00525D19" w:rsidRDefault="00525D19" w:rsidP="00525D19">
      <w:pPr>
        <w:numPr>
          <w:ilvl w:val="0"/>
          <w:numId w:val="2"/>
        </w:numPr>
        <w:spacing w:after="0" w:line="288" w:lineRule="auto"/>
        <w:ind w:left="284" w:hanging="284"/>
        <w:contextualSpacing/>
        <w:jc w:val="both"/>
        <w:rPr>
          <w:rFonts w:ascii="Times New Roman" w:hAnsi="Times New Roman" w:cs="Times New Roman"/>
        </w:rPr>
      </w:pPr>
      <w:r w:rsidRPr="00525D19">
        <w:rPr>
          <w:rFonts w:ascii="Times New Roman" w:hAnsi="Times New Roman" w:cs="Times New Roman"/>
        </w:rPr>
        <w:t>Dla oferowanego serwera lub innego serwera tego samego producenta, należącego do tej samej linii produktowej i generacji jak oferowany, dwa zaoferowane procesory osiągają w teście SPEC2017 Int Rate Base publikowanym na stronach spec.org  wynik minimum 230  punktów per serwer</w:t>
      </w:r>
    </w:p>
    <w:p w14:paraId="5EE95D22"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Wyposażenie w pamięć</w:t>
      </w:r>
    </w:p>
    <w:p w14:paraId="4D736C72" w14:textId="36D6D9D2"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pamięć RAM 512 GB w kościach 32 GB DDR4  3200 MT/s RDIMM</w:t>
      </w:r>
    </w:p>
    <w:p w14:paraId="60142B2D"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Dyski twarde lub karty pamięci</w:t>
      </w:r>
    </w:p>
    <w:p w14:paraId="00C94E6B"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Zainstalowany kontroler macierzy RAID SAS 12 Gbps zapewniający obsługę minimum 10 dysków w konfiguracjach RAID 0,1,10,5,6,50,60 oraz w trybie JBOD + 2GB pamieci cache</w:t>
      </w:r>
    </w:p>
    <w:p w14:paraId="27A38BAB" w14:textId="2F9B3478"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Zainstalowane 2 dyski SSD hotplug minimum 480GB SATA o parametrze DWPD  minimum 3</w:t>
      </w:r>
    </w:p>
    <w:p w14:paraId="4831F9DC"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Interfejsy sieciowe  LAN i SAN</w:t>
      </w:r>
    </w:p>
    <w:p w14:paraId="404B457D"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2 porty 10 Gigabit Ethernet 10BaseT RJ-45 ze wsparciem dla WoL (Wake on LAN)</w:t>
      </w:r>
    </w:p>
    <w:p w14:paraId="22B59AB6"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4 porty 10/25 Gigabit Ethernet w formie gniazd SFP, zapewniające:</w:t>
      </w:r>
    </w:p>
    <w:p w14:paraId="2BFD0AD7"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sprzętową implementację protokołów:</w:t>
      </w:r>
    </w:p>
    <w:p w14:paraId="2595A1F7" w14:textId="77777777" w:rsidR="00525D19" w:rsidRPr="00525D19" w:rsidRDefault="00525D19" w:rsidP="00525D19">
      <w:pPr>
        <w:numPr>
          <w:ilvl w:val="1"/>
          <w:numId w:val="3"/>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ROCE</w:t>
      </w:r>
    </w:p>
    <w:p w14:paraId="78733B9F" w14:textId="77777777" w:rsidR="00525D19" w:rsidRPr="00525D19" w:rsidRDefault="00525D19" w:rsidP="00525D19">
      <w:pPr>
        <w:numPr>
          <w:ilvl w:val="1"/>
          <w:numId w:val="3"/>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On-chip QoS</w:t>
      </w:r>
    </w:p>
    <w:p w14:paraId="77C33A1F" w14:textId="77777777" w:rsidR="00525D19" w:rsidRPr="00525D19" w:rsidRDefault="00525D19" w:rsidP="00525D19">
      <w:pPr>
        <w:numPr>
          <w:ilvl w:val="1"/>
          <w:numId w:val="3"/>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VMDq</w:t>
      </w:r>
    </w:p>
    <w:p w14:paraId="17999EBE" w14:textId="77777777" w:rsidR="00525D19" w:rsidRPr="00525D19" w:rsidRDefault="00525D19" w:rsidP="00525D19">
      <w:pPr>
        <w:numPr>
          <w:ilvl w:val="1"/>
          <w:numId w:val="3"/>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Inteligent Offloads</w:t>
      </w:r>
    </w:p>
    <w:p w14:paraId="7B6B8CA7" w14:textId="77777777" w:rsidR="00525D19" w:rsidRPr="00525D19" w:rsidRDefault="00525D19" w:rsidP="00525D19">
      <w:pPr>
        <w:numPr>
          <w:ilvl w:val="1"/>
          <w:numId w:val="3"/>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SR-IOV</w:t>
      </w:r>
    </w:p>
    <w:p w14:paraId="67FFD442" w14:textId="77777777" w:rsidR="00525D19" w:rsidRPr="00525D19" w:rsidRDefault="00525D19" w:rsidP="00525D19">
      <w:pPr>
        <w:numPr>
          <w:ilvl w:val="1"/>
          <w:numId w:val="3"/>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Wirtualizacja (z podziałem na wirtualne karty)</w:t>
      </w:r>
    </w:p>
    <w:p w14:paraId="5C7ECFE7"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Transceivery SFP-10G-SR 4 sztuki </w:t>
      </w:r>
    </w:p>
    <w:p w14:paraId="07FAA84A"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Jeden adapter SAN  FC z 2 portami 32Gb</w:t>
      </w:r>
    </w:p>
    <w:p w14:paraId="3616CA6B" w14:textId="77777777" w:rsidR="00525D19" w:rsidRPr="00525D19" w:rsidRDefault="00525D19" w:rsidP="00525D19">
      <w:pPr>
        <w:spacing w:after="0" w:line="288" w:lineRule="auto"/>
        <w:ind w:left="720"/>
        <w:contextualSpacing/>
        <w:jc w:val="both"/>
        <w:rPr>
          <w:rFonts w:ascii="Times New Roman" w:hAnsi="Times New Roman" w:cs="Times New Roman"/>
        </w:rPr>
      </w:pPr>
    </w:p>
    <w:p w14:paraId="236032CE"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Interfejs  sieciowy  do zarządzania</w:t>
      </w:r>
    </w:p>
    <w:p w14:paraId="3C89CAB3"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1 port RJ-45 10/100/1000 dedykowany dla zarządzania</w:t>
      </w:r>
    </w:p>
    <w:p w14:paraId="527FE2B1" w14:textId="7426507C"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lastRenderedPageBreak/>
        <w:t xml:space="preserve"> wsparcie dla mechanizmu konfiguracji ACPI  w wersji 4.0</w:t>
      </w:r>
    </w:p>
    <w:p w14:paraId="0F289019"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Inne interfejsy</w:t>
      </w:r>
    </w:p>
    <w:p w14:paraId="222CC2DC"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1 bezpośrednio udostępnione zewnętrzny port USB 3.0  </w:t>
      </w:r>
    </w:p>
    <w:p w14:paraId="2A3C391B"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1 bezpośrednio udostępniony port VGA  DB15</w:t>
      </w:r>
    </w:p>
    <w:p w14:paraId="161B0135" w14:textId="6100F36D"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1 port RS232</w:t>
      </w:r>
    </w:p>
    <w:p w14:paraId="250A0BEC"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Mechanizmy bezpieczeństwa</w:t>
      </w:r>
    </w:p>
    <w:p w14:paraId="0D782305"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Oprogramowanie dedykowane dla serwera jest podpisane cyfrowo</w:t>
      </w:r>
    </w:p>
    <w:p w14:paraId="54E438D4"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Serwer posiada mechanizm gwarantujący oryginalność komponentów sprzętowych</w:t>
      </w:r>
    </w:p>
    <w:p w14:paraId="5264F7D4"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Serwer posiada mechanizm gwarantujący, że obrazy BIOS oraz firmware pochodzą od producenta i nie został zmodyfikowany/podmieniony na spreparowany przed lub podczas procesu uruchamiania</w:t>
      </w:r>
    </w:p>
    <w:p w14:paraId="1F526E67" w14:textId="1AD4B2C8"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Oprogramowanie dla serwera dostępne jest ze strony producenta sprzętu w wersji jednakowej dla wszystkich klientów</w:t>
      </w:r>
    </w:p>
    <w:p w14:paraId="38623884"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Moduł zdalnego zarządzania (konsoli)</w:t>
      </w:r>
    </w:p>
    <w:p w14:paraId="2B1EE44A"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Zapewnia dla indywidualnego serwera na: </w:t>
      </w:r>
    </w:p>
    <w:p w14:paraId="5B28B788"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 xml:space="preserve">zdalne włączenie, wyłączenie i restart serwera, </w:t>
      </w:r>
    </w:p>
    <w:p w14:paraId="4415D5A4"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wykorzystanie zdalnej, graficznej konsoli obsługująca zdalną pracę na serwerze</w:t>
      </w:r>
    </w:p>
    <w:p w14:paraId="14B1CA60"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 xml:space="preserve">podgląd logów sprzętowych serwera, </w:t>
      </w:r>
    </w:p>
    <w:p w14:paraId="03AD7788"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 xml:space="preserve">przejęcie pełnej konsoli graficznej serwera niezależnie od jego stanu (także podczas startu, restartu OS) </w:t>
      </w:r>
    </w:p>
    <w:p w14:paraId="30CF47CA"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podłączanie wirtualnych napędów CD oraz obrazów instalacyjnych</w:t>
      </w:r>
    </w:p>
    <w:p w14:paraId="1B01F0BE"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Konfigurację BIOS</w:t>
      </w:r>
    </w:p>
    <w:p w14:paraId="347D7321"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Konfigurację storage włącznie z kreowaniem wirtualnych dysków na kontrolerze RAID</w:t>
      </w:r>
    </w:p>
    <w:p w14:paraId="4BB6851D"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Wsparcie dla SSL</w:t>
      </w:r>
    </w:p>
    <w:p w14:paraId="341D985B"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Wsparcie dla interfejsów IPMI i SoL (Serial over LAN) do zdalnego zarządzania</w:t>
      </w:r>
    </w:p>
    <w:p w14:paraId="6E6AA755"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Wsparcie dla SNMP v3</w:t>
      </w:r>
    </w:p>
    <w:p w14:paraId="0CA264A3"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Monitorowanie stanu zasilaczy, wentylatorów, dysków, temperatury, wielkości poboru energii</w:t>
      </w:r>
    </w:p>
    <w:p w14:paraId="4CFB8553"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Rozwiązanie sprzętowe, niezależne od  CPU i od działających systemów operacyjnych, zintegrowane z płytą główną lub jako karta zainstalowana w slocie PCI.</w:t>
      </w:r>
    </w:p>
    <w:p w14:paraId="68369F43"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Aktualizacja firmware modułu (karty) zarządzania zdalnego bez konieczności restartu serwera</w:t>
      </w:r>
    </w:p>
    <w:p w14:paraId="1288AC94"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Definiowanie wielu użytkowników z możliwością uwierzytelniania w LDAP</w:t>
      </w:r>
    </w:p>
    <w:p w14:paraId="20515813" w14:textId="77777777"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Wysyłanie powiadomień syslog do zewnętrznych serwerów</w:t>
      </w:r>
    </w:p>
    <w:p w14:paraId="55D4FE19" w14:textId="73B9105F" w:rsidR="00525D19" w:rsidRPr="00525D19" w:rsidRDefault="00525D19" w:rsidP="00525D19">
      <w:pPr>
        <w:numPr>
          <w:ilvl w:val="1"/>
          <w:numId w:val="4"/>
        </w:numPr>
        <w:spacing w:after="0" w:line="288" w:lineRule="auto"/>
        <w:ind w:left="709" w:hanging="283"/>
        <w:contextualSpacing/>
        <w:jc w:val="both"/>
        <w:rPr>
          <w:rFonts w:ascii="Times New Roman" w:hAnsi="Times New Roman" w:cs="Times New Roman"/>
        </w:rPr>
      </w:pPr>
      <w:r w:rsidRPr="00525D19">
        <w:rPr>
          <w:rFonts w:ascii="Times New Roman" w:hAnsi="Times New Roman" w:cs="Times New Roman"/>
        </w:rPr>
        <w:t>Rejestrowanie działań administratora w oparciu o log</w:t>
      </w:r>
    </w:p>
    <w:p w14:paraId="6724DFD1"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Okablowanie i obudowa</w:t>
      </w:r>
    </w:p>
    <w:p w14:paraId="0CAB53DC" w14:textId="77777777" w:rsidR="00525D19" w:rsidRPr="00525D19" w:rsidRDefault="00525D19" w:rsidP="00525D19">
      <w:pPr>
        <w:numPr>
          <w:ilvl w:val="0"/>
          <w:numId w:val="2"/>
        </w:numPr>
        <w:tabs>
          <w:tab w:val="left" w:pos="426"/>
        </w:tabs>
        <w:spacing w:after="0" w:line="288" w:lineRule="auto"/>
        <w:ind w:hanging="720"/>
        <w:contextualSpacing/>
        <w:jc w:val="both"/>
        <w:rPr>
          <w:rFonts w:ascii="Times New Roman" w:hAnsi="Times New Roman" w:cs="Times New Roman"/>
        </w:rPr>
      </w:pPr>
      <w:r w:rsidRPr="00525D19">
        <w:rPr>
          <w:rFonts w:ascii="Times New Roman" w:hAnsi="Times New Roman" w:cs="Times New Roman"/>
        </w:rPr>
        <w:t>Z serwerem są dostarczone dwa kable zasilające</w:t>
      </w:r>
    </w:p>
    <w:p w14:paraId="23BCC6DC" w14:textId="556FC305" w:rsidR="00525D19" w:rsidRPr="00525D19" w:rsidRDefault="00525D19" w:rsidP="00525D19">
      <w:pPr>
        <w:numPr>
          <w:ilvl w:val="0"/>
          <w:numId w:val="2"/>
        </w:numPr>
        <w:tabs>
          <w:tab w:val="left" w:pos="426"/>
        </w:tabs>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Obudowa wraz z szynami umożliwiającymi pełne wysunięcie serwera z szafy rack oraz ramieniem</w:t>
      </w:r>
      <w:r>
        <w:rPr>
          <w:rFonts w:ascii="Times New Roman" w:hAnsi="Times New Roman" w:cs="Times New Roman"/>
        </w:rPr>
        <w:t xml:space="preserve"> </w:t>
      </w:r>
      <w:r w:rsidRPr="00525D19">
        <w:rPr>
          <w:rFonts w:ascii="Times New Roman" w:hAnsi="Times New Roman" w:cs="Times New Roman"/>
        </w:rPr>
        <w:t>porządkującym ułożenie przewodów w szafie rack.</w:t>
      </w:r>
    </w:p>
    <w:p w14:paraId="1C25B8A5" w14:textId="77777777" w:rsidR="00525D19" w:rsidRPr="00525D19" w:rsidRDefault="00525D19" w:rsidP="00525D19">
      <w:pPr>
        <w:spacing w:after="0" w:line="288" w:lineRule="auto"/>
        <w:ind w:left="765"/>
        <w:contextualSpacing/>
        <w:jc w:val="both"/>
        <w:rPr>
          <w:rFonts w:ascii="Times New Roman" w:hAnsi="Times New Roman" w:cs="Times New Roman"/>
        </w:rPr>
      </w:pPr>
    </w:p>
    <w:p w14:paraId="6E2959CC"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Zasilanie, chłodzenie:</w:t>
      </w:r>
    </w:p>
    <w:p w14:paraId="4366C85E" w14:textId="16C6C954"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dwa zasilacze wymienne podczas pracy serwera w konfiguracji redundantnej zapewniającej zasilenia serwera działającego ze 100% wykorzystaniem zasobów sprzętowych</w:t>
      </w:r>
    </w:p>
    <w:p w14:paraId="77832595" w14:textId="5B1AE5E0"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lastRenderedPageBreak/>
        <w:t>redundantne chłodzenie serwera, sześć wentylatorów w konfiguracji dwuproceosorowej lub min 4 w konfiguracji jednoprocesorowej</w:t>
      </w:r>
    </w:p>
    <w:p w14:paraId="7D45B033" w14:textId="77777777" w:rsidR="00525D19" w:rsidRPr="00525D19" w:rsidRDefault="00525D19" w:rsidP="00525D19">
      <w:pPr>
        <w:keepNext/>
        <w:keepLines/>
        <w:spacing w:before="160" w:after="80" w:line="288" w:lineRule="auto"/>
        <w:outlineLvl w:val="2"/>
        <w:rPr>
          <w:rFonts w:ascii="Times New Roman" w:eastAsiaTheme="majorEastAsia" w:hAnsi="Times New Roman" w:cs="Times New Roman"/>
          <w:b/>
          <w:bCs/>
        </w:rPr>
      </w:pPr>
      <w:r w:rsidRPr="00525D19">
        <w:rPr>
          <w:rFonts w:ascii="Times New Roman" w:eastAsiaTheme="majorEastAsia" w:hAnsi="Times New Roman" w:cs="Times New Roman"/>
          <w:b/>
          <w:bCs/>
        </w:rPr>
        <w:t>Gwarancja, serwis i czas reakcji</w:t>
      </w:r>
    </w:p>
    <w:p w14:paraId="75858418" w14:textId="5350821B"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Gwarancja i wsparcie serwisowe przez minimum </w:t>
      </w:r>
      <w:r w:rsidR="0010163A">
        <w:rPr>
          <w:rFonts w:ascii="Times New Roman" w:hAnsi="Times New Roman" w:cs="Times New Roman"/>
        </w:rPr>
        <w:t>24</w:t>
      </w:r>
      <w:r w:rsidRPr="00525D19">
        <w:rPr>
          <w:rFonts w:ascii="Times New Roman" w:hAnsi="Times New Roman" w:cs="Times New Roman"/>
        </w:rPr>
        <w:t xml:space="preserve"> miesi</w:t>
      </w:r>
      <w:r w:rsidR="0010163A">
        <w:rPr>
          <w:rFonts w:ascii="Times New Roman" w:hAnsi="Times New Roman" w:cs="Times New Roman"/>
        </w:rPr>
        <w:t>ące</w:t>
      </w:r>
      <w:r w:rsidRPr="00525D19">
        <w:rPr>
          <w:rFonts w:ascii="Times New Roman" w:hAnsi="Times New Roman" w:cs="Times New Roman"/>
        </w:rPr>
        <w:t xml:space="preserve"> z 4 godzinnym czasem reakcji</w:t>
      </w:r>
    </w:p>
    <w:p w14:paraId="1E297865" w14:textId="77777777" w:rsidR="00525D19" w:rsidRPr="00525D19" w:rsidRDefault="00525D19" w:rsidP="00525D19">
      <w:pPr>
        <w:numPr>
          <w:ilvl w:val="0"/>
          <w:numId w:val="2"/>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Zatrzymanie dysków twardych przez minimum okres gwarancji.</w:t>
      </w:r>
    </w:p>
    <w:p w14:paraId="37FC6EEB" w14:textId="77777777" w:rsidR="00525D19" w:rsidRPr="00525D19" w:rsidRDefault="00525D19" w:rsidP="00525D19">
      <w:pPr>
        <w:spacing w:after="0" w:line="288" w:lineRule="auto"/>
        <w:rPr>
          <w:rFonts w:ascii="Calibri" w:hAnsi="Calibri"/>
        </w:rPr>
      </w:pPr>
    </w:p>
    <w:p w14:paraId="3CAF6344" w14:textId="438F6D7A" w:rsidR="00525D19" w:rsidRPr="00525D19" w:rsidRDefault="00525D19" w:rsidP="00525D19">
      <w:pPr>
        <w:tabs>
          <w:tab w:val="left" w:pos="782"/>
        </w:tabs>
        <w:spacing w:before="121"/>
        <w:ind w:right="303"/>
        <w:rPr>
          <w:rFonts w:ascii="Times New Roman" w:hAnsi="Times New Roman" w:cs="Times New Roman"/>
          <w:b/>
          <w:i/>
          <w:sz w:val="24"/>
          <w:szCs w:val="24"/>
          <w:u w:val="single"/>
        </w:rPr>
      </w:pPr>
      <w:r w:rsidRPr="00525D19">
        <w:rPr>
          <w:rFonts w:ascii="Times New Roman" w:hAnsi="Times New Roman" w:cs="Times New Roman"/>
          <w:b/>
          <w:bCs/>
          <w:sz w:val="24"/>
          <w:szCs w:val="24"/>
          <w:u w:val="single"/>
        </w:rPr>
        <w:t xml:space="preserve">PAKIET nr 2 - </w:t>
      </w:r>
      <w:r w:rsidRPr="00525D19">
        <w:rPr>
          <w:rFonts w:ascii="Times New Roman" w:hAnsi="Times New Roman" w:cs="Times New Roman"/>
          <w:b/>
          <w:i/>
          <w:sz w:val="24"/>
          <w:szCs w:val="24"/>
          <w:u w:val="single"/>
        </w:rPr>
        <w:t>Dostawa macierzy dyskowych wraz z dyskami.</w:t>
      </w:r>
    </w:p>
    <w:p w14:paraId="5D7FC6C3" w14:textId="199A9E48" w:rsidR="00525D19" w:rsidRDefault="00525D19" w:rsidP="00525D19">
      <w:pPr>
        <w:spacing w:after="0" w:line="288" w:lineRule="auto"/>
        <w:jc w:val="both"/>
        <w:rPr>
          <w:rFonts w:ascii="Times New Roman" w:hAnsi="Times New Roman" w:cs="Times New Roman"/>
          <w:i/>
          <w:iCs/>
          <w:u w:val="single"/>
        </w:rPr>
      </w:pPr>
      <w:r w:rsidRPr="00525D19">
        <w:rPr>
          <w:rFonts w:ascii="Times New Roman" w:hAnsi="Times New Roman" w:cs="Times New Roman"/>
          <w:i/>
          <w:iCs/>
          <w:u w:val="single"/>
        </w:rPr>
        <w:t>Dostawa 2 sztuk systemów dyskowych (macierzy) spełniających poniższe wymagania specyfikacji technicznej i serwisowej:</w:t>
      </w:r>
    </w:p>
    <w:p w14:paraId="4846916C" w14:textId="77777777" w:rsidR="00525D19" w:rsidRDefault="00525D19" w:rsidP="00525D19">
      <w:pPr>
        <w:spacing w:after="0" w:line="288" w:lineRule="auto"/>
        <w:jc w:val="both"/>
        <w:rPr>
          <w:rFonts w:ascii="Times New Roman" w:hAnsi="Times New Roman" w:cs="Times New Roman"/>
          <w:i/>
          <w:iCs/>
          <w:u w:val="single"/>
        </w:rPr>
      </w:pPr>
    </w:p>
    <w:p w14:paraId="74D57EC2"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Oferowana macierz dyskowa musi być wyposażona, w co najmniej 2 kontrolery pracujące w trybie Active/Active zajmujące się obsługą dostępu do dysków.</w:t>
      </w:r>
    </w:p>
    <w:p w14:paraId="3D6CC9C5"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Urządzenie powinno być wyposażone w podwójny, redundantny system zasilania i chłodzenia, gwarantujący nieprzerwalność pracy i utrzymanie funkcjonalności macierzy w szczególności działania pamięci cache w przypadku awarii jednego ze źródeł zasilania.</w:t>
      </w:r>
    </w:p>
    <w:p w14:paraId="1185569F"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obsługiwać co najmniej protokoły blokowe: FC i iSCSI. Macierz musi obsługiwać co najmniej protokoły plikowe: NFSv3, NFSv4, SMB 1, SMB 2, SMB 3/3.02, FTP, SFTP.</w:t>
      </w:r>
    </w:p>
    <w:p w14:paraId="4358D340"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Urządzenie musi wspierać wirtualizację serwerową w zakresie:</w:t>
      </w:r>
    </w:p>
    <w:p w14:paraId="41AD0EA6" w14:textId="77777777" w:rsidR="00525D19" w:rsidRPr="00525D19" w:rsidRDefault="00525D19" w:rsidP="002D49B7">
      <w:pPr>
        <w:spacing w:after="0" w:line="288" w:lineRule="auto"/>
        <w:ind w:left="426"/>
        <w:contextualSpacing/>
        <w:jc w:val="both"/>
        <w:rPr>
          <w:rFonts w:ascii="Times New Roman" w:hAnsi="Times New Roman" w:cs="Times New Roman"/>
        </w:rPr>
      </w:pPr>
      <w:r w:rsidRPr="00525D19">
        <w:rPr>
          <w:rFonts w:ascii="Times New Roman" w:hAnsi="Times New Roman" w:cs="Times New Roman"/>
        </w:rPr>
        <w:t>Vmware: VAAI, VASA, Vvols (protokoły FC, iSCSI), integracja macierzy z VMware vRealize Operations oraz Hyper-V: Offloaded Data Transfer (ODX) and Offload Copy for File.</w:t>
      </w:r>
    </w:p>
    <w:p w14:paraId="2717CC53"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Macierzy musi posiadać minimum 48GB RAM cache obsługującej odczyty i zapisy dostępne dla wszystkich wolumenów macierzy. </w:t>
      </w:r>
    </w:p>
    <w:p w14:paraId="570653B5"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być odporna na awarię pamięci cache, w szczególności pamięci cache przeznaczonej do zapisu (ang. write cache) i zapewniać w razie utraty zasilania zabezpieczenie danych niezapisanych na dyski przez nieograniczony czas.</w:t>
      </w:r>
    </w:p>
    <w:p w14:paraId="28C63281"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Oferowane urządzenie powinno być wyposażone, w co najmniej 4 porty FC na kontroler. </w:t>
      </w:r>
    </w:p>
    <w:p w14:paraId="568C39FB"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Urządzenie powinno być wyposażone w niezbędne transceivery i okablowanie pozwalające na podłączenie s serwerami będącymi przedmiotem postępowania.</w:t>
      </w:r>
    </w:p>
    <w:p w14:paraId="5C993816"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Macierz dyskowa musi umożliwiać stosowanie dysków SSD o DWPD=3 oraz DWPD=1. </w:t>
      </w:r>
    </w:p>
    <w:p w14:paraId="7D097F07"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być wyposażona w globalne dyski zapasowe dla dysków lub posiadać zapasową przestrzeń rozproszoną na wszystkich dyskach macierzy danych w liczbie wynikającej z udokumentowanych zaleceń producenta macierzy.</w:t>
      </w:r>
    </w:p>
    <w:p w14:paraId="705B23FB"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rozbudowę on-line (bez konieczności wymiany bądź dokładania kontrolerów i zatrzymywania dostępu hostów do wolumenów znajdujących się na macierzy) do 700 napędów dyskowych w obrębie pojedynczego urządzenia (bez wykorzystywania urządzeń typu wirtualizator). Po rozbudowie musi być możliwy dostęp do każdego wolumenu z każdego kontrolera.</w:t>
      </w:r>
    </w:p>
    <w:p w14:paraId="73803882"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zostać wyposażona w dyski SSD pozwalające uzyskać pojemność użytkową co najmniej 11 TB na nie mniej niż 8 dyskach SSD w RAID5. Wszystkie dyski SSD w macierzy muszą być tej samej pojemności.</w:t>
      </w:r>
    </w:p>
    <w:p w14:paraId="1904DBD3"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 xml:space="preserve">Macierz musi posiadać funkcjonalność tworzenia lokalnych kopii migawkowych wewnętrznymi mechanizmami macierzy w technologii "redirect on write". Należy dostarczyć licencję na całą pojemność macierzy. Należy dostarczyć oprogramowanie do wykonywania spójnych kopii (do 20 równolelge zamontowanych kopii.)danych aplikacji: Exchange, SQL Server, Oracle, VMware dla </w:t>
      </w:r>
      <w:r w:rsidRPr="00525D19">
        <w:rPr>
          <w:rFonts w:ascii="Times New Roman" w:hAnsi="Times New Roman" w:cs="Times New Roman"/>
        </w:rPr>
        <w:lastRenderedPageBreak/>
        <w:t>blokowych i plikowych datastore. Spójne kopie rozumiane jako funkcjonalność automatycznego przełączenia aplikacji w tryb wykonania spójnej kopii swoich danych Oprogramowanie to musi rozpoznać na których wolumenach logicznych aplikacja składuje swoje dane i wykonać kopie tylko tych wolumenów.</w:t>
      </w:r>
    </w:p>
    <w:p w14:paraId="6A71E639"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obsługiwać 256 kopii migawkowych per dysk logiczny LUN.</w:t>
      </w:r>
    </w:p>
    <w:p w14:paraId="2E99F7DE"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W przypadku odtworzenia danych z dowolnej kopii migawkowej, urządzenie musi pozwalać na poprawne zachowanie także wcześniejszych jak i późniejszych snapshotów, z zachowaniem możliwości kolejnego odtworzenia danych ze wszystkich istniejących (starszych i nowszych) kopii dostępnych dla danego zasobu.</w:t>
      </w:r>
    </w:p>
    <w:p w14:paraId="63C6CD59"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Wraz z macierzą muszą być dostarczone licencje potrzebne do odtwarzania woluminu z kopii migawkowej."</w:t>
      </w:r>
    </w:p>
    <w:p w14:paraId="5CC0B708"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obsługiwać lun masking, lun mapping i inicjowanie startu systemów operacyjnych. Należy dostarczyć licencje dla maksymalnej wspieranej liczby serwerów podłączonych do macierzy.</w:t>
      </w:r>
    </w:p>
    <w:p w14:paraId="683A96BB"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być wyposażona w funkcjonalność zarządzania poziomem usług (ang. Quality of Service) poprzez możliwość określania wartości „nie większej niż” (limit) dla następujących parametrów dostępu do dysku logicznego:</w:t>
      </w:r>
    </w:p>
    <w:p w14:paraId="2AB56232" w14:textId="77777777" w:rsidR="00525D19" w:rsidRPr="00525D19" w:rsidRDefault="00525D19" w:rsidP="00525D19">
      <w:pPr>
        <w:numPr>
          <w:ilvl w:val="1"/>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Ilość operacji na sekundę (IOPS),</w:t>
      </w:r>
    </w:p>
    <w:p w14:paraId="0B84DEFA" w14:textId="77777777" w:rsidR="00525D19" w:rsidRPr="00525D19" w:rsidRDefault="00525D19" w:rsidP="00525D19">
      <w:pPr>
        <w:numPr>
          <w:ilvl w:val="1"/>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Przepustowość (MB/s). "</w:t>
      </w:r>
    </w:p>
    <w:p w14:paraId="036AC2E3"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replikację synchroniczną i asynchroniczną danych blokowych. Wymagane jest dostarczenie licencji na pełną pojemność oferowanej macierzy.</w:t>
      </w:r>
    </w:p>
    <w:p w14:paraId="31C33C6F"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replikację asynchroniczną danych plikowych. Wymagane jest dostarczenie licencji na pełną pojemność oferowanej macierzy.</w:t>
      </w:r>
    </w:p>
    <w:p w14:paraId="29F22A1E"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automatyczne rozkładanie bloków dysków logicznych pomiędzy wszystkie dostępne dyski fizyczne funkcjonujące w ramach tej samej puli/grupy dyskowej w przypadku rozszerzania dysku logicznego i dokładania dysków fizycznych.</w:t>
      </w:r>
    </w:p>
    <w:p w14:paraId="4A4698CA"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powinna zapewniać mechanizm Thin Provisioning, który polega na udostępnianiu większej przestrzeni logicznej niż jest to fizycznie alokowane w momencie tworzenia zasobu lub w momencie, gdy aplikacja nie wykorzystała przydzielonej pojemności. Wymagane jest dostarczenie niezbędnych licencji na całą pojemność macierzy.</w:t>
      </w:r>
    </w:p>
    <w:p w14:paraId="116059B3"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zwrot zwolnionej przestrzeni dyskowej do puli (ang. Space reclamation).</w:t>
      </w:r>
    </w:p>
    <w:p w14:paraId="385DD31D"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powinna oferować funkcjonalność podłączenia jej do centrum serwisowego producenta, w celu zdalnego monitorowania poprawności funkcjonowania macierzy.</w:t>
      </w:r>
    </w:p>
    <w:p w14:paraId="0278C406"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Oferowane urządzenie powinno być objęte co najmniej 5-letnim wsparciem producenta sprzętu w trybie czasu reakcji 4 godzin w miejscu instalacji sprzętu.</w:t>
      </w:r>
    </w:p>
    <w:p w14:paraId="6E04CE67"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Oferowane urządzenia musza być fabrycznie nowe, wyprodukowane nie wcześniej niż 2 miesiące przed dostawą i pochodzić z autoryzowanego kanału dystrybucji producenta w Polsce.</w:t>
      </w:r>
    </w:p>
    <w:p w14:paraId="496F3669"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Urządzenia oraz ich oprogramowanie wewnętrzne musi być objęte opieką serwisową producenta przez okres 5 lat. W okresie opieki wymagany jest bezpłatne usuwanie awarii, bezpłatny dostęp do części zamiennych wymienianych w przypadku awarii oraz dostęp do wszystkich nowszych wersji oprogramowania. Zamawiający zatrzymuje uszkodzone dyski.</w:t>
      </w:r>
    </w:p>
    <w:p w14:paraId="4A8747C4"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Połączenia między dyskami a kontrolerami muszą być wykonane w technologii minimum SAS 12Gbps.</w:t>
      </w:r>
    </w:p>
    <w:p w14:paraId="42D8FA14"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obsługiwać zabezpieczenie RAID5 i RAID6</w:t>
      </w:r>
    </w:p>
    <w:p w14:paraId="18FE9CDF"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replikację asynchroniczną dla danych plikowych pomiędzy dwiema macierzami. Wymagane jest dostarczenie licencji na pełną pojemność oferowanej macierzy.</w:t>
      </w:r>
    </w:p>
    <w:p w14:paraId="7AD4D50D"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lastRenderedPageBreak/>
        <w:t>Macierz musi posiadać funkcję kompresji i deduplikacji danych in-line. Niezbędne jest dostarczenie licencji na całą pojemność macierzy.</w:t>
      </w:r>
    </w:p>
    <w:p w14:paraId="51FE3CD9"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musi umożliwiać szyfrowanie danych na dyskach. Niezbędne jest dostarczenie odpowiednich dysków i licencji na całą pojemność macierzy do zrealizowania tej funkcjonalności.</w:t>
      </w:r>
    </w:p>
    <w:p w14:paraId="217124AE"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umożliwia utworzenie wolumenu LUN o rozmiarze, co najmniej 256TB i systemu plików, co najmniej 256TB.</w:t>
      </w:r>
    </w:p>
    <w:p w14:paraId="0C98E481"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Macierz posiada dostęp plikowy realizowany bezpośrednio przez te same kontrolery, które realizują dostęp blokowy.</w:t>
      </w:r>
    </w:p>
    <w:p w14:paraId="6082F2AA" w14:textId="77777777" w:rsidR="00525D19" w:rsidRPr="00525D19" w:rsidRDefault="00525D19" w:rsidP="00525D19">
      <w:pPr>
        <w:numPr>
          <w:ilvl w:val="0"/>
          <w:numId w:val="5"/>
        </w:numPr>
        <w:spacing w:after="0" w:line="288" w:lineRule="auto"/>
        <w:ind w:left="426" w:hanging="426"/>
        <w:contextualSpacing/>
        <w:jc w:val="both"/>
        <w:rPr>
          <w:rFonts w:ascii="Times New Roman" w:hAnsi="Times New Roman" w:cs="Times New Roman"/>
        </w:rPr>
      </w:pPr>
      <w:r w:rsidRPr="00525D19">
        <w:rPr>
          <w:rFonts w:ascii="Times New Roman" w:hAnsi="Times New Roman" w:cs="Times New Roman"/>
        </w:rPr>
        <w:t>Dla danych plikowych urządzenie musi wspierać silniki antywirusowe takich dostawców jak: Computer Associates, Trend Micro, Sophos, Kaspersky, McAfee, Symantec..</w:t>
      </w:r>
    </w:p>
    <w:p w14:paraId="1AA460BE" w14:textId="77777777" w:rsidR="00525D19" w:rsidRPr="00525D19" w:rsidRDefault="00525D19" w:rsidP="00525D19">
      <w:pPr>
        <w:spacing w:after="0" w:line="288" w:lineRule="auto"/>
        <w:rPr>
          <w:rFonts w:ascii="Calibri" w:hAnsi="Calibri"/>
        </w:rPr>
      </w:pPr>
    </w:p>
    <w:p w14:paraId="2D76C6CA" w14:textId="4E5AF6D6" w:rsidR="00525D19" w:rsidRDefault="00525D19" w:rsidP="00525D19">
      <w:pPr>
        <w:tabs>
          <w:tab w:val="left" w:pos="782"/>
        </w:tabs>
        <w:spacing w:before="121"/>
        <w:ind w:right="303"/>
        <w:rPr>
          <w:rFonts w:ascii="Times New Roman" w:hAnsi="Times New Roman" w:cs="Times New Roman"/>
          <w:b/>
          <w:i/>
          <w:sz w:val="24"/>
          <w:u w:val="single"/>
        </w:rPr>
      </w:pPr>
      <w:r w:rsidRPr="00525D19">
        <w:rPr>
          <w:rFonts w:ascii="Times New Roman" w:hAnsi="Times New Roman" w:cs="Times New Roman"/>
          <w:b/>
          <w:bCs/>
          <w:u w:val="single"/>
        </w:rPr>
        <w:t xml:space="preserve">PAKIET nr </w:t>
      </w:r>
      <w:r>
        <w:rPr>
          <w:rFonts w:ascii="Times New Roman" w:hAnsi="Times New Roman" w:cs="Times New Roman"/>
          <w:b/>
          <w:bCs/>
          <w:u w:val="single"/>
        </w:rPr>
        <w:t>3</w:t>
      </w:r>
      <w:r w:rsidRPr="00525D19">
        <w:rPr>
          <w:rFonts w:ascii="Times New Roman" w:hAnsi="Times New Roman" w:cs="Times New Roman"/>
          <w:b/>
          <w:bCs/>
          <w:u w:val="single"/>
        </w:rPr>
        <w:t xml:space="preserve"> -</w:t>
      </w:r>
      <w:r w:rsidRPr="00525D19">
        <w:rPr>
          <w:rFonts w:ascii="Times New Roman" w:hAnsi="Times New Roman" w:cs="Times New Roman"/>
          <w:b/>
          <w:i/>
          <w:sz w:val="24"/>
          <w:u w:val="single"/>
        </w:rPr>
        <w:t>Dostawa licencji systemu dla serwerów</w:t>
      </w:r>
    </w:p>
    <w:p w14:paraId="3E12DDD8" w14:textId="77777777" w:rsidR="00525D19" w:rsidRDefault="00525D19" w:rsidP="00525D19">
      <w:pPr>
        <w:spacing w:after="0" w:line="288" w:lineRule="auto"/>
        <w:jc w:val="both"/>
        <w:rPr>
          <w:rFonts w:ascii="Times New Roman" w:hAnsi="Times New Roman" w:cs="Times New Roman"/>
          <w:i/>
          <w:iCs/>
          <w:u w:val="single"/>
        </w:rPr>
      </w:pPr>
    </w:p>
    <w:p w14:paraId="7FFFEE8B" w14:textId="66D68A46" w:rsidR="00525D19" w:rsidRDefault="00525D19" w:rsidP="00525D19">
      <w:pPr>
        <w:spacing w:after="0" w:line="288" w:lineRule="auto"/>
        <w:jc w:val="both"/>
        <w:rPr>
          <w:rFonts w:ascii="Times New Roman" w:hAnsi="Times New Roman" w:cs="Times New Roman"/>
          <w:i/>
          <w:iCs/>
          <w:u w:val="single"/>
        </w:rPr>
      </w:pPr>
      <w:r w:rsidRPr="00525D19">
        <w:rPr>
          <w:rFonts w:ascii="Times New Roman" w:hAnsi="Times New Roman" w:cs="Times New Roman"/>
          <w:i/>
          <w:iCs/>
          <w:u w:val="single"/>
        </w:rPr>
        <w:t>Dostawa licencji systemu Windows Server 2022 (Datacenter) lub licencji Windows Server 2022 (Datacenter) i licencji Windows Server 2022 (Datacenter) na dodatkowe rdzenie</w:t>
      </w:r>
      <w:r>
        <w:rPr>
          <w:rFonts w:ascii="Times New Roman" w:hAnsi="Times New Roman" w:cs="Times New Roman"/>
          <w:i/>
          <w:iCs/>
          <w:u w:val="single"/>
        </w:rPr>
        <w:t xml:space="preserve"> – 3 szt.</w:t>
      </w:r>
    </w:p>
    <w:p w14:paraId="680DA071" w14:textId="77777777" w:rsidR="00525D19" w:rsidRDefault="00525D19" w:rsidP="00525D19">
      <w:pPr>
        <w:spacing w:after="0" w:line="288" w:lineRule="auto"/>
        <w:jc w:val="both"/>
        <w:rPr>
          <w:rFonts w:ascii="Times New Roman" w:hAnsi="Times New Roman" w:cs="Times New Roman"/>
          <w:i/>
          <w:iCs/>
          <w:u w:val="single"/>
        </w:rPr>
      </w:pPr>
    </w:p>
    <w:p w14:paraId="602A2411" w14:textId="77777777" w:rsidR="00525D19" w:rsidRPr="00525D19" w:rsidRDefault="00525D19" w:rsidP="00525D19">
      <w:pPr>
        <w:pStyle w:val="Bezodstpw"/>
        <w:rPr>
          <w:rFonts w:ascii="Times New Roman" w:hAnsi="Times New Roman" w:cs="Times New Roman"/>
        </w:rPr>
      </w:pPr>
      <w:r w:rsidRPr="00525D19">
        <w:rPr>
          <w:rFonts w:ascii="Times New Roman" w:hAnsi="Times New Roman" w:cs="Times New Roman"/>
        </w:rPr>
        <w:t>Windows Server 2022 DATACENTER lub oprogramowanie równoważne spełniające poniższe wymagania:</w:t>
      </w:r>
    </w:p>
    <w:p w14:paraId="4BB69883" w14:textId="2B8225DC"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operacyjny przeznaczony dla serwerów z graficznym interfejsem użytkownika umożliwiający jego obsługę przy pomocy klawiatury i myszy.</w:t>
      </w:r>
    </w:p>
    <w:p w14:paraId="3705A87D" w14:textId="1FEA26C5"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 xml:space="preserve">System operacyjny musi pozwalać na uruchamianie i poprawną pracę z aplikacjami użytkowanymi przez Zamawiającego a w szczególności: Microsoft Office 2019, 2021; aplikacja  Adobe Acrobat, </w:t>
      </w:r>
      <w:r w:rsidR="000A308C">
        <w:rPr>
          <w:rFonts w:ascii="Times New Roman" w:hAnsi="Times New Roman" w:cs="Times New Roman"/>
        </w:rPr>
        <w:t>domena</w:t>
      </w:r>
      <w:r w:rsidRPr="00525D19">
        <w:rPr>
          <w:rFonts w:ascii="Times New Roman" w:hAnsi="Times New Roman" w:cs="Times New Roman"/>
        </w:rPr>
        <w:t>.</w:t>
      </w:r>
    </w:p>
    <w:p w14:paraId="6F1DA783" w14:textId="4AECECD7"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Interfejs użytkownika systemu operacyjnego musi pozwalać na zmianę języka interfejsu.</w:t>
      </w:r>
    </w:p>
    <w:p w14:paraId="5FB04034" w14:textId="0F848CF8"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Licencja na system musi umożliwiać wykonywanie aktualizacji i otrzymywanie poprawek bezpieczeństwa systemu poprzez mechanizm zarządzany przez administratora systemu Zamawiającego.</w:t>
      </w:r>
    </w:p>
    <w:p w14:paraId="079BEF39" w14:textId="5D8F3DD8"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wbudowaną zaporę sieciową (firewall) dla połączeń przychodzący i wychodzących z systemu.</w:t>
      </w:r>
    </w:p>
    <w:p w14:paraId="04351981" w14:textId="3E571975"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wbudowane mechanizmy ochrony przeciw złośliwemu oprogramowaniu oraz antywirusa działającego w trybie rzeczywistym wraz z bezpłatnymi aktualizacjami.</w:t>
      </w:r>
    </w:p>
    <w:p w14:paraId="04201B65" w14:textId="4215A8A8"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wsparcie dla urządzeń peryferyjnych typu drukarki, urządzenia USB, urządzenia Plug&amp;Play.</w:t>
      </w:r>
    </w:p>
    <w:p w14:paraId="5EC7A7A3" w14:textId="4EB2EE5D"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możliwość zarządzania konfiguracją poprzez polityki grupowe Active Directory (zestaw reguł definiujących wymagany poziom bezpieczeństwa lub funkcjonalność systemu)</w:t>
      </w:r>
    </w:p>
    <w:p w14:paraId="2C771007" w14:textId="2DAC4B68"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mechanizmy logowania do domeny w oparciu o login i hasło lub karty z certyfikatami.</w:t>
      </w:r>
    </w:p>
    <w:p w14:paraId="6EAEA106" w14:textId="0B21B689"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natywne wsparcie dla środowiska .NET Framework 4.x.</w:t>
      </w:r>
    </w:p>
    <w:p w14:paraId="3C646422" w14:textId="2ED47D22"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wbudowane mechanizmy szyfrowania dysków podłączonych do systemu z możliwością przechowywania certyfikatów w module TPM min wersji 1.2</w:t>
      </w:r>
    </w:p>
    <w:p w14:paraId="7262370D" w14:textId="3120AD7E"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identyfikację sieci do której podłączony jest system operacyjny i automatyczne stosowanie na tej podstawie reguł bezpieczeństwa.</w:t>
      </w:r>
    </w:p>
    <w:p w14:paraId="3CE6F199" w14:textId="5D2DB807"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pozwalać na tworzenie i wykorzystywanie nielimitowanej liczby środowisk operacyjnych (OSEs)/kontenerów Hyper-V oraz kontenerów Windows Server bez izolacji Hyper-V.</w:t>
      </w:r>
    </w:p>
    <w:p w14:paraId="02CF4870" w14:textId="1EA90949"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powinien wspierać usługę Host Guardian Service (HGS).</w:t>
      </w:r>
    </w:p>
    <w:p w14:paraId="651A9999" w14:textId="6B13C3EA" w:rsidR="00525D19" w:rsidRP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posiadać technologię Storage Replica lub tożsamą, umożliwiająca replikację woluminów między serwerami lub klastrami w celu odzyskiwania danych po awarii.</w:t>
      </w:r>
    </w:p>
    <w:p w14:paraId="12301132" w14:textId="35D73872" w:rsidR="00525D19" w:rsidRDefault="00525D19" w:rsidP="00525D19">
      <w:pPr>
        <w:pStyle w:val="Bezodstpw"/>
        <w:numPr>
          <w:ilvl w:val="0"/>
          <w:numId w:val="7"/>
        </w:numPr>
        <w:ind w:left="426" w:hanging="426"/>
        <w:rPr>
          <w:rFonts w:ascii="Times New Roman" w:hAnsi="Times New Roman" w:cs="Times New Roman"/>
        </w:rPr>
      </w:pPr>
      <w:r w:rsidRPr="00525D19">
        <w:rPr>
          <w:rFonts w:ascii="Times New Roman" w:hAnsi="Times New Roman" w:cs="Times New Roman"/>
        </w:rPr>
        <w:t>System musi wspierać zaszyfrowane maszyny wirtualne (VMs).</w:t>
      </w:r>
    </w:p>
    <w:p w14:paraId="6807A315" w14:textId="77777777" w:rsidR="00BD1F36" w:rsidRPr="00525D19" w:rsidRDefault="00BD1F36" w:rsidP="00525D19">
      <w:pPr>
        <w:pStyle w:val="Bezodstpw"/>
        <w:ind w:left="426"/>
        <w:rPr>
          <w:rFonts w:ascii="Times New Roman" w:hAnsi="Times New Roman" w:cs="Times New Roman"/>
        </w:rPr>
      </w:pPr>
    </w:p>
    <w:p w14:paraId="0BF24DEB" w14:textId="2507016A" w:rsidR="00525D19" w:rsidRDefault="00525D19" w:rsidP="00525D19">
      <w:pPr>
        <w:tabs>
          <w:tab w:val="left" w:pos="782"/>
        </w:tabs>
        <w:spacing w:before="121"/>
        <w:ind w:right="303"/>
        <w:rPr>
          <w:rFonts w:ascii="Times New Roman" w:hAnsi="Times New Roman" w:cs="Times New Roman"/>
          <w:b/>
          <w:i/>
          <w:u w:val="single"/>
        </w:rPr>
      </w:pPr>
      <w:r w:rsidRPr="00525D19">
        <w:rPr>
          <w:rFonts w:ascii="Times New Roman" w:hAnsi="Times New Roman" w:cs="Times New Roman"/>
          <w:bCs/>
          <w:i/>
          <w:u w:val="single"/>
        </w:rPr>
        <w:t>Dostawa licencji CAL Windows Server 2022 (Datacenter) – USER – 50 szt</w:t>
      </w:r>
      <w:r w:rsidRPr="00525D19">
        <w:rPr>
          <w:rFonts w:ascii="Times New Roman" w:hAnsi="Times New Roman" w:cs="Times New Roman"/>
          <w:b/>
          <w:i/>
          <w:u w:val="single"/>
        </w:rPr>
        <w:t>.</w:t>
      </w:r>
    </w:p>
    <w:p w14:paraId="1687E481" w14:textId="77777777" w:rsidR="00BD1F36" w:rsidRPr="00BD1F36" w:rsidRDefault="00BD1F36" w:rsidP="00BD1F36">
      <w:pPr>
        <w:tabs>
          <w:tab w:val="left" w:pos="782"/>
        </w:tabs>
        <w:spacing w:before="121"/>
        <w:ind w:right="303"/>
        <w:jc w:val="both"/>
        <w:rPr>
          <w:rFonts w:ascii="Times New Roman" w:hAnsi="Times New Roman" w:cs="Times New Roman"/>
          <w:bCs/>
          <w:iCs/>
        </w:rPr>
      </w:pPr>
      <w:r w:rsidRPr="00BD1F36">
        <w:rPr>
          <w:rFonts w:ascii="Times New Roman" w:hAnsi="Times New Roman" w:cs="Times New Roman"/>
          <w:bCs/>
          <w:iCs/>
        </w:rPr>
        <w:t>Opis wymagań (wymagania minimalne dla równoważnego oprogramowania):</w:t>
      </w:r>
    </w:p>
    <w:p w14:paraId="41FBFDBD" w14:textId="7655DFEF" w:rsidR="00525D19" w:rsidRPr="00BD1F36" w:rsidRDefault="00BD1F36" w:rsidP="00BD1F36">
      <w:pPr>
        <w:tabs>
          <w:tab w:val="left" w:pos="782"/>
        </w:tabs>
        <w:spacing w:before="121"/>
        <w:ind w:right="303"/>
        <w:jc w:val="both"/>
        <w:rPr>
          <w:rFonts w:ascii="Times New Roman" w:hAnsi="Times New Roman" w:cs="Times New Roman"/>
          <w:bCs/>
          <w:iCs/>
        </w:rPr>
      </w:pPr>
      <w:r w:rsidRPr="00BD1F36">
        <w:rPr>
          <w:rFonts w:ascii="Times New Roman" w:hAnsi="Times New Roman" w:cs="Times New Roman"/>
          <w:bCs/>
          <w:iCs/>
        </w:rPr>
        <w:t>Licencje dla użytkownika typu CAL uprawniająca do korzystania z usług takich jak drukowanie sieciowe, przechowywanie plików w systemie Windows Server 2022 Datacenter (ActiveDirectory).</w:t>
      </w:r>
    </w:p>
    <w:p w14:paraId="36C85D1F" w14:textId="76FF2797" w:rsidR="00525D19" w:rsidRPr="00BD1F36" w:rsidRDefault="00BD1F36" w:rsidP="00BD1F36">
      <w:pPr>
        <w:rPr>
          <w:rFonts w:ascii="Times New Roman" w:hAnsi="Times New Roman" w:cs="Times New Roman"/>
          <w:i/>
          <w:iCs/>
          <w:u w:val="single"/>
        </w:rPr>
      </w:pPr>
      <w:r w:rsidRPr="00BD1F36">
        <w:rPr>
          <w:rFonts w:ascii="Times New Roman" w:hAnsi="Times New Roman" w:cs="Times New Roman"/>
          <w:i/>
          <w:iCs/>
          <w:u w:val="single"/>
        </w:rPr>
        <w:t xml:space="preserve">Dostawa licencji CAL Windows Server 2022 (Datacenter) </w:t>
      </w:r>
      <w:r>
        <w:rPr>
          <w:rFonts w:ascii="Times New Roman" w:hAnsi="Times New Roman" w:cs="Times New Roman"/>
          <w:i/>
          <w:iCs/>
          <w:u w:val="single"/>
        </w:rPr>
        <w:t>–</w:t>
      </w:r>
      <w:r w:rsidRPr="00BD1F36">
        <w:rPr>
          <w:rFonts w:ascii="Times New Roman" w:hAnsi="Times New Roman" w:cs="Times New Roman"/>
          <w:i/>
          <w:iCs/>
          <w:u w:val="single"/>
        </w:rPr>
        <w:t xml:space="preserve"> DEVICE</w:t>
      </w:r>
      <w:r>
        <w:rPr>
          <w:rFonts w:ascii="Times New Roman" w:hAnsi="Times New Roman" w:cs="Times New Roman"/>
          <w:i/>
          <w:iCs/>
          <w:u w:val="single"/>
        </w:rPr>
        <w:t xml:space="preserve"> – 100szt.</w:t>
      </w:r>
    </w:p>
    <w:p w14:paraId="09EBDCDF" w14:textId="77777777" w:rsidR="00BD1F36" w:rsidRPr="00BD1F36" w:rsidRDefault="00BD1F36" w:rsidP="00BD1F36">
      <w:pPr>
        <w:jc w:val="both"/>
        <w:rPr>
          <w:rFonts w:ascii="Times New Roman" w:hAnsi="Times New Roman" w:cs="Times New Roman"/>
        </w:rPr>
      </w:pPr>
      <w:r w:rsidRPr="00BD1F36">
        <w:rPr>
          <w:rFonts w:ascii="Times New Roman" w:hAnsi="Times New Roman" w:cs="Times New Roman"/>
        </w:rPr>
        <w:t>Opis wymagań (wymagania minimalne dla równoważnego oprogramowania):</w:t>
      </w:r>
    </w:p>
    <w:p w14:paraId="41296838" w14:textId="388514FA" w:rsidR="00BD1F36" w:rsidRDefault="00BD1F36" w:rsidP="00BD1F36">
      <w:pPr>
        <w:jc w:val="both"/>
        <w:rPr>
          <w:rFonts w:ascii="Times New Roman" w:hAnsi="Times New Roman" w:cs="Times New Roman"/>
        </w:rPr>
      </w:pPr>
      <w:r w:rsidRPr="00BD1F36">
        <w:rPr>
          <w:rFonts w:ascii="Times New Roman" w:hAnsi="Times New Roman" w:cs="Times New Roman"/>
        </w:rPr>
        <w:t>Licencje dla urządzenia typu CAL uprawniająca do korzystania z usług takich jak drukowanie sieciowe, przechowywanie plików w systemie Windows Server 2022 Datacenter (ActiveDirectory).</w:t>
      </w:r>
    </w:p>
    <w:p w14:paraId="5AC365BC" w14:textId="4FD2B35A" w:rsidR="00BD1F36" w:rsidRPr="00BD1F36" w:rsidRDefault="00BD1F36" w:rsidP="00BD1F36">
      <w:pPr>
        <w:tabs>
          <w:tab w:val="left" w:pos="782"/>
        </w:tabs>
        <w:spacing w:before="121"/>
        <w:ind w:right="303"/>
        <w:rPr>
          <w:rFonts w:ascii="Times New Roman" w:hAnsi="Times New Roman" w:cs="Times New Roman"/>
          <w:b/>
          <w:i/>
          <w:sz w:val="24"/>
          <w:szCs w:val="24"/>
          <w:u w:val="single"/>
        </w:rPr>
      </w:pPr>
      <w:r w:rsidRPr="00BD1F36">
        <w:rPr>
          <w:rFonts w:ascii="Times New Roman" w:hAnsi="Times New Roman" w:cs="Times New Roman"/>
          <w:b/>
          <w:bCs/>
          <w:sz w:val="24"/>
          <w:szCs w:val="24"/>
          <w:u w:val="single"/>
        </w:rPr>
        <w:t>PAKIET nr 4 -</w:t>
      </w:r>
      <w:r w:rsidRPr="00BD1F36">
        <w:rPr>
          <w:rFonts w:ascii="Times New Roman" w:hAnsi="Times New Roman" w:cs="Times New Roman"/>
          <w:b/>
          <w:i/>
          <w:sz w:val="24"/>
          <w:szCs w:val="24"/>
          <w:u w:val="single"/>
        </w:rPr>
        <w:t xml:space="preserve"> Dostawa oprogramowania antywirusowego i EDR.</w:t>
      </w:r>
    </w:p>
    <w:p w14:paraId="7AFA9275" w14:textId="77777777" w:rsidR="00BD1F36" w:rsidRPr="00BD1F36" w:rsidRDefault="00BD1F36" w:rsidP="00BD1F36">
      <w:pPr>
        <w:spacing w:after="0" w:line="288" w:lineRule="auto"/>
        <w:jc w:val="both"/>
        <w:rPr>
          <w:rFonts w:ascii="Times New Roman" w:hAnsi="Times New Roman" w:cs="Times New Roman"/>
          <w:i/>
          <w:iCs/>
          <w:u w:val="single"/>
        </w:rPr>
      </w:pPr>
      <w:r w:rsidRPr="00BD1F36">
        <w:rPr>
          <w:rFonts w:ascii="Times New Roman" w:hAnsi="Times New Roman" w:cs="Times New Roman"/>
          <w:i/>
          <w:iCs/>
          <w:u w:val="single"/>
        </w:rPr>
        <w:t>Dostawa licencji oprogramowania antywirusowego ESET PROTECT Enterprise ON-PREM na 150 stanowisk na okres 36 miesięcy wraz z aktualizacją konsoli administracyjnej oraz klientów do najnowszej dostępnej wersji oraz rozwiązaniem XDR.</w:t>
      </w:r>
    </w:p>
    <w:p w14:paraId="79D198B3" w14:textId="77777777" w:rsidR="00BD1F36" w:rsidRPr="00BD1F36" w:rsidRDefault="00BD1F36" w:rsidP="00BD1F36">
      <w:pPr>
        <w:spacing w:after="0" w:line="288" w:lineRule="auto"/>
        <w:jc w:val="both"/>
        <w:rPr>
          <w:rFonts w:ascii="Times New Roman" w:hAnsi="Times New Roman" w:cs="Times New Roman"/>
          <w:i/>
          <w:iCs/>
          <w:u w:val="single"/>
        </w:rPr>
      </w:pPr>
      <w:r w:rsidRPr="00BD1F36">
        <w:rPr>
          <w:rFonts w:ascii="Times New Roman" w:hAnsi="Times New Roman" w:cs="Times New Roman"/>
          <w:i/>
          <w:iCs/>
          <w:u w:val="single"/>
        </w:rPr>
        <w:t>lub</w:t>
      </w:r>
    </w:p>
    <w:p w14:paraId="28BF5530" w14:textId="2EFDCA82" w:rsidR="00BD1F36" w:rsidRPr="00BD1F36" w:rsidRDefault="00BD1F36" w:rsidP="00BD1F36">
      <w:pPr>
        <w:spacing w:after="0" w:line="288" w:lineRule="auto"/>
        <w:jc w:val="both"/>
        <w:rPr>
          <w:rFonts w:ascii="Times New Roman" w:hAnsi="Times New Roman" w:cs="Times New Roman"/>
          <w:i/>
          <w:iCs/>
          <w:u w:val="single"/>
        </w:rPr>
      </w:pPr>
      <w:r w:rsidRPr="00BD1F36">
        <w:rPr>
          <w:rFonts w:ascii="Times New Roman" w:hAnsi="Times New Roman" w:cs="Times New Roman"/>
          <w:i/>
          <w:iCs/>
          <w:u w:val="single"/>
        </w:rPr>
        <w:t>dostawa wraz z wdrożeniem równoważnego oprogramowania antywirusowego, przy spełnieniu następujących wymagań:</w:t>
      </w:r>
    </w:p>
    <w:p w14:paraId="136CCEF4" w14:textId="1E73EFBA" w:rsidR="00BD1F36" w:rsidRPr="00BD1F36" w:rsidRDefault="00BD1F36" w:rsidP="00BD1F36">
      <w:pPr>
        <w:keepNext/>
        <w:keepLines/>
        <w:spacing w:before="160" w:after="80" w:line="288" w:lineRule="auto"/>
        <w:jc w:val="both"/>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Ochrona stacji roboczych - Windows</w:t>
      </w:r>
    </w:p>
    <w:p w14:paraId="504C2C8C"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wspierać systemy operacyjne Windows Windows 10 i Windows 11.</w:t>
      </w:r>
    </w:p>
    <w:p w14:paraId="1555E2C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wspierać architekturę 32 i 64-bitową systemu Windows.</w:t>
      </w:r>
    </w:p>
    <w:p w14:paraId="1AE8F58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wspierać architekturę ARM64.</w:t>
      </w:r>
    </w:p>
    <w:p w14:paraId="76204010"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dostępne co najmniej w języku polskim oraz angielskim.</w:t>
      </w:r>
    </w:p>
    <w:p w14:paraId="4E46A7F6"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Instalator rozwiązania musi umożliwiać wybór wersji językowej programu, przed rozpoczęciem procesu instalacji.</w:t>
      </w:r>
    </w:p>
    <w:p w14:paraId="07A675D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Pomoc w rozwiązaniu (help) i dokumentacja rozwiązania dostępna co najmniej w języku polskim oraz angielskim.</w:t>
      </w:r>
    </w:p>
    <w:p w14:paraId="589428D7" w14:textId="46E3A9A9"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Skuteczność rozwiązania potwierdzona nagrodami VB100 i AV-comparatives.</w:t>
      </w:r>
    </w:p>
    <w:p w14:paraId="726A39A4" w14:textId="26F08845" w:rsidR="00BD1F36" w:rsidRPr="00BD1F36" w:rsidRDefault="00BD1F36" w:rsidP="00BD1F36">
      <w:pPr>
        <w:keepNext/>
        <w:keepLines/>
        <w:spacing w:before="160" w:after="80" w:line="288" w:lineRule="auto"/>
        <w:jc w:val="both"/>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Ochrona antywirusowa i antyspyware</w:t>
      </w:r>
    </w:p>
    <w:p w14:paraId="7032458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zapewniać pełną ochronę przed wirusami, trojanami, robakami i innymi zagrożeniami.</w:t>
      </w:r>
    </w:p>
    <w:p w14:paraId="53A357E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zapewniać wykrywanie i usuwanie niebezpiecznych aplikacji typu adware, spyware, dialer, phishing, narzędzi hakerskich, backdoor.</w:t>
      </w:r>
    </w:p>
    <w:p w14:paraId="3C6F90AF"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wbudowaną technologię do ochrony przed rootkitami.</w:t>
      </w:r>
    </w:p>
    <w:p w14:paraId="1F0E4EA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wykrywać potencjalnie niepożądane, niebezpieczne oraz podejrzane aplikacje.</w:t>
      </w:r>
    </w:p>
    <w:p w14:paraId="02EC6F0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skanowanie w czasie rzeczywistym otwieranych, tworzonych i wykonywanych plików.</w:t>
      </w:r>
    </w:p>
    <w:p w14:paraId="436B496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skanowania całego dysku, wybranych katalogów, pojedynczych plików „na żądanie” lub według harmonogramu.</w:t>
      </w:r>
    </w:p>
    <w:p w14:paraId="05EB348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definiowania zadań w harmonogramie, w taki sposób, aby zadanie przed wykonaniem sprawdzało czy komputer pracuje na zasilaniu bateryjnym, jeśli tak – nie wykonywało danego zadania.</w:t>
      </w:r>
    </w:p>
    <w:p w14:paraId="2B4A2C0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Rozwiązanie musi posiadać możliwość utworzenia wielu różnych zadań skanowania według harmonogramu (w tym: co godzinę, po zalogowaniu i po uruchomieniu komputera). Każde zadanie ma mieć możliwość uruchomienia z innymi ustawieniami (czyli metody skanowania, obiekty skanowania, czynności, rozszerzenia przeznaczone do skanowania, priorytet skanowania).</w:t>
      </w:r>
    </w:p>
    <w:p w14:paraId="5787E95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opcję skanowania „na żądanie” pojedynczych plików lub katalogów przy pomocy skrótu w menu kontekstowym.</w:t>
      </w:r>
    </w:p>
    <w:p w14:paraId="140FEF40"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określania priorytetu wykorzystania procesora (CPU) podczas skanowania „na żądanie” i według harmonogramu.</w:t>
      </w:r>
    </w:p>
    <w:p w14:paraId="425A1DA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skanowania dysków sieciowych i dysków przenośnych.</w:t>
      </w:r>
    </w:p>
    <w:p w14:paraId="16305A60"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skanowania plików spakowanych i skompresowanych.</w:t>
      </w:r>
    </w:p>
    <w:p w14:paraId="5807CC05"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umieszczenia na liście wykluczeń ze skanowania wybranych plików, katalogów lub plików o określonych rozszerzeniach.</w:t>
      </w:r>
    </w:p>
    <w:p w14:paraId="3E2AD00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musi mieć możliwość dodania wykluczenia dla zagrożenia po nazwie, sumie kontrolnej (SHA1) oraz lokalizacji pliku.</w:t>
      </w:r>
    </w:p>
    <w:p w14:paraId="0B7B922F"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automatycznego wyłączenia komputera po zakończonym skanowaniu.</w:t>
      </w:r>
    </w:p>
    <w:p w14:paraId="1EA3CF4C"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nie może wymagać ponownego uruchomienia (restartu) komputera po instalacji.</w:t>
      </w:r>
    </w:p>
    <w:p w14:paraId="0D544F4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Użytkownik musi posiadać możliwość tymczasowego wyłączenia ochrony na czas co najmniej 10 minut lub do ponownego uruchomienia komputera.</w:t>
      </w:r>
    </w:p>
    <w:p w14:paraId="767156BD"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 momencie tymczasowego wyłączenia ochrony antywirusowej użytkownik musi być poinformowany o takim fakcie odpowiednim powiadomieniem i informacją w interfejsie aplikacji.</w:t>
      </w:r>
    </w:p>
    <w:p w14:paraId="7519809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Ponowne włączenie ochrony antywirusowej nie może wymagać od użytkownika ponownego uruchomienia komputera.</w:t>
      </w:r>
    </w:p>
    <w:p w14:paraId="6E677C2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przeniesienia zainfekowanych plików i załączników poczty w bezpieczny obszar dysku (do katalogu kwarantanny) w celu dalszej kontroli. Pliki muszą być przechowywane w katalogu kwarantanny w postaci zaszyfrowanej.</w:t>
      </w:r>
    </w:p>
    <w:p w14:paraId="131370F0"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wbudowany konektor dla programów MS Outlook, Outlook Express, Windows Mail i Windows Live Mail.</w:t>
      </w:r>
    </w:p>
    <w:p w14:paraId="6BE06FA4"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umożliwiać skanowanie i oczyszczanie w czasie rzeczywistym poczty przychodzącej i wychodzącej obsługiwanej przy pomocy programu MS Outlook, Outlook Express, Windows Mail i Windows Live Mail.</w:t>
      </w:r>
    </w:p>
    <w:p w14:paraId="1C27D93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 xml:space="preserve">Rozwiązanie musi umożliwiać skanowanie i oczyszczanie poczty przychodzącej POP3 i IMAP „w locie” (w czasie rzeczywistym), zanim zostanie dostarczona do klienta pocztowego, zainstalowanego na stacji roboczej (niezależnie od konkretnego klienta pocztowego). </w:t>
      </w:r>
    </w:p>
    <w:p w14:paraId="3FC50FE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automatycznie integrować skaner POP3 i IMAP z dowolnym klientem pocztowym bez konieczności zmian w konfiguracji.</w:t>
      </w:r>
    </w:p>
    <w:p w14:paraId="05FF4971"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opcjonalnego dołączenia informacji o przeskanowaniu do każdej odbieranej wiadomości e-mail lub tylko do zainfekowanych wiadomości e-mail.</w:t>
      </w:r>
    </w:p>
    <w:p w14:paraId="2DB11C9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umożliwiać skanowanie ruchu HTTP na poziomie stacji roboczych. Zainfekowany ruch jest automatycznie blokowany, a użytkownikowi wyświetlane jest stosowne powiadomienie.</w:t>
      </w:r>
    </w:p>
    <w:p w14:paraId="7EA28A9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blokowania możliwości przeglądania wybranych stron internetowych. Rozwiązanie musi umożliwić blokowanie danej strony internetowej po podaniu przynajmniej całego adresu URL strony lub części adresu URL.</w:t>
      </w:r>
    </w:p>
    <w:p w14:paraId="3CABDCD5"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zdefiniowania blokady wszystkich stron internetowych z wyjątkiem listy stron, ustalonej przez administratora.</w:t>
      </w:r>
    </w:p>
    <w:p w14:paraId="2843BBB6"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Rozwiązanie musi automatycznie integrować się z dowolną przeglądarką internetową bez konieczności zmian w konfiguracji.</w:t>
      </w:r>
    </w:p>
    <w:p w14:paraId="4984F0E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umożliwiać skanowanie ruchu sieciowego wewnątrz szyfrowanych protokołów HTTPS, POP3S, IMAPS.</w:t>
      </w:r>
    </w:p>
    <w:p w14:paraId="0C1AF28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zapewniać skanowanie ruchu szyfrowanego transparentnie bez potrzeby konfiguracji zewnętrznych aplikacji, takich jak: przeglądarki internetowe oraz programy pocztowe.</w:t>
      </w:r>
    </w:p>
    <w:p w14:paraId="00D74E16"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zgłoszenia witryny z podejrzeniem phishingu z poziomu graficznego interfejsu użytkownika, w celu analizy przez laboratorium producenta.</w:t>
      </w:r>
    </w:p>
    <w:p w14:paraId="5EDB4D1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ma mieć możliwość zdefiniowania portów TCP, na których rozwiązanie będzie realizowało proces skanowania ruchu szyfrowanego.</w:t>
      </w:r>
    </w:p>
    <w:p w14:paraId="1E28BCC1"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która na bieżąco będzie odpytywać serwery producenta o znane i bezpieczne procesy uruchomione na komputerze użytkownika.</w:t>
      </w:r>
    </w:p>
    <w:p w14:paraId="1BDDF7C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Procesy zweryfikowane jako bezpieczne mają być pomijane podczas procesu skanowania oraz przez moduły ochrony w czasie rzeczywistym.</w:t>
      </w:r>
    </w:p>
    <w:p w14:paraId="2D785C7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Użytkownik musi posiadać możliwość przesłania pliku celem zweryfikowania jego reputacji bezpośrednio z poziomu menu kontekstowego.</w:t>
      </w:r>
    </w:p>
    <w:p w14:paraId="7D7F6D9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 przypadku, gdy stacja robocza nie będzie posiadała dostępu do sieci Internet, ma odbywać się skanowanie wszystkich procesów, również tych, które wcześniej zostały uznane za bezpieczne.</w:t>
      </w:r>
    </w:p>
    <w:p w14:paraId="1C9CDE9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dwa wbudowane niezależne moduły heurystyczne – jeden wykorzystujący pasywne metody heurystyczne i drugi wykorzystujący aktywne metody heurystyczne oraz elementy sztucznej inteligencji. Musi istnieć możliwość wyboru z jaką heurystyką ma odbywać się skanowanie – z użyciem jednej lub obu metod jednocześnie.</w:t>
      </w:r>
    </w:p>
    <w:p w14:paraId="4914873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automatycznego wysyłania nowych zagrożeń do laboratoriów producenta bezpośrednio z programu (nie wymaga ingerencji użytkownika). Użytkownik musi mieć możliwość określenia rozszerzeń dla plików, które nie będą wysyłane automatycznie.</w:t>
      </w:r>
    </w:p>
    <w:p w14:paraId="33936D6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Do wysłania próbki zagrożenia do laboratorium producenta, rozwiązanie nie może wykorzystywać klienta pocztowego zainstalowanego na komputerze użytkownika.</w:t>
      </w:r>
    </w:p>
    <w:p w14:paraId="39D97D0F"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Dane statystyczne zbierane przez producenta na podstawie otrzymanych próbek nowych zagrożeń mają być w pełni anonimowe.</w:t>
      </w:r>
    </w:p>
    <w:p w14:paraId="679F8476"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ręcznego wysłania próbki nowego zagrożenia z katalogu kwarantanny do laboratorium producenta.</w:t>
      </w:r>
    </w:p>
    <w:p w14:paraId="6DA97ECD"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zabezpieczenia konfiguracji hasłem, aby każdy użytkownik przy próbie dostępu do konfiguracji, był proszony o jego podanie.</w:t>
      </w:r>
    </w:p>
    <w:p w14:paraId="1A7279CF"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zabezpieczenia przed deinstalacją przez niepowołaną osobę, nawet, gdy posiada ona prawa lokalnego lub domenowego administratora. Przy próbie deinstalacji rozwiązanie musi pytać o hasło.</w:t>
      </w:r>
    </w:p>
    <w:p w14:paraId="34B7AD14"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Hasło do zabezpieczenia konfiguracji rozwiązania oraz deinstalacji musi być takie samo.</w:t>
      </w:r>
    </w:p>
    <w:p w14:paraId="0577988F"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mieć możliwość kontroli zainstalowanych aktualizacji systemu operacyjnego i w przypadku braku aktualizacji – poinformować o tym użytkownika i wyświetlenia listy niezainstalowanych aktualizacji.</w:t>
      </w:r>
    </w:p>
    <w:p w14:paraId="58245394"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mieć możliwość definiowania typu aktualizacji systemowych o braku, których będzie informował użytkownika w tym przynajmniej: aktualizacje krytyczne, aktualizacje ważne, aktualizacje zalecane oraz aktualizacje o niskim priorytecie. Ma być możliwość dezaktywacji tego mechanizmu.</w:t>
      </w:r>
    </w:p>
    <w:p w14:paraId="04A7465C"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Po instalacji rozwiązania, użytkownik ma mieć możliwość przygotowania płyty CD, DVD lub pamięci USB, z której będzie w stanie uruchomić komputer w przypadku infekcji i przeskanować dysk w poszukiwaniu zagrożeń.</w:t>
      </w:r>
    </w:p>
    <w:p w14:paraId="2042F8FD"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System antywirusowy, uruchomiony z płyty bootowalnej lub pamięci USB, ma umożliwiać pełną aktualizację silnika detekcji z Internetu lub z bazy zapisanej na dysku.</w:t>
      </w:r>
    </w:p>
    <w:p w14:paraId="4456B2E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System antywirusowy, uruchomiony z płyty bootowalnej lub pamięci USB, ma pracować w trybie graficznym.</w:t>
      </w:r>
    </w:p>
    <w:p w14:paraId="4D1A8CE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umożliwiać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w:t>
      </w:r>
    </w:p>
    <w:p w14:paraId="0E9C683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Funkcja blokowania nośników wymiennych, bądź grup urządzeń, ma umożliwiać użytkownikowi tworzenie reguł dla podłączanych urządzeń, minimum w oparciu o typ, numer seryjny, dostawcę oraz model urządzenia.</w:t>
      </w:r>
    </w:p>
    <w:p w14:paraId="2156C7D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mieć możliwość utworzenia reguły na podstawie podłączonego urządzenia. Dana funkcjonalność musi pozwalać na automatyczne wypełnienie typu, numeru seryjnego, dostawcy oraz modelu urządzenia.</w:t>
      </w:r>
    </w:p>
    <w:p w14:paraId="193D765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umożliwiać użytkownikowi nadanie uprawnień dla podłączanych urządzeń, w tym co najmniej: dostęp w trybie do odczytu, pełen dostęp, ostrzeżenie, brak dostępu do podłączanego urządzenia.</w:t>
      </w:r>
    </w:p>
    <w:p w14:paraId="65F1F5B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umożliwiającą zastosowanie reguł dla podłączanych urządzeń w zależności od zalogowanego użytkownika.</w:t>
      </w:r>
    </w:p>
    <w:p w14:paraId="0E6D69D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 momencie podłączenia zewnętrznego nośnika, rozwiązanie musi wyświetlić użytkownikowi odpowiedni komunikat i umożliwić natychmiastowe przeskanowanie całej zawartości podłączanego nośnika.</w:t>
      </w:r>
    </w:p>
    <w:p w14:paraId="16815111"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ma posiadać możliwość takiej konfiguracji rozwiązania, aby skanowanie całego nośnika odbywało się automatycznie lub za potwierdzeniem przez użytkownika.</w:t>
      </w:r>
    </w:p>
    <w:p w14:paraId="7A0FC05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wyposażone w system zapobiegania włamaniom działający na hoście (HIPS).</w:t>
      </w:r>
    </w:p>
    <w:p w14:paraId="49535254"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Moduł HIPS musi posiadać możliwość pracy w jednym z pięciu trybów:</w:t>
      </w:r>
    </w:p>
    <w:p w14:paraId="1C8A3051" w14:textId="77777777" w:rsidR="00BD1F36" w:rsidRPr="00BD1F36" w:rsidRDefault="00BD1F36" w:rsidP="00BD1F36">
      <w:pPr>
        <w:numPr>
          <w:ilvl w:val="1"/>
          <w:numId w:val="9"/>
        </w:numPr>
        <w:spacing w:after="0" w:line="288" w:lineRule="auto"/>
        <w:ind w:left="851" w:hanging="425"/>
        <w:contextualSpacing/>
        <w:jc w:val="both"/>
        <w:rPr>
          <w:rFonts w:ascii="Times New Roman" w:hAnsi="Times New Roman" w:cs="Times New Roman"/>
        </w:rPr>
      </w:pPr>
      <w:r w:rsidRPr="00BD1F36">
        <w:rPr>
          <w:rFonts w:ascii="Times New Roman" w:hAnsi="Times New Roman" w:cs="Times New Roman"/>
        </w:rPr>
        <w:t>tryb automatyczny z regułami, gdzie program automatycznie tworzy i wykorzystuje reguły wraz z możliwością wykorzystania reguł utworzonych przez użytkownika,</w:t>
      </w:r>
    </w:p>
    <w:p w14:paraId="7C6C580F" w14:textId="77777777" w:rsidR="00BD1F36" w:rsidRPr="00BD1F36" w:rsidRDefault="00BD1F36" w:rsidP="00BD1F36">
      <w:pPr>
        <w:numPr>
          <w:ilvl w:val="1"/>
          <w:numId w:val="9"/>
        </w:numPr>
        <w:spacing w:after="0" w:line="288" w:lineRule="auto"/>
        <w:ind w:left="851" w:hanging="425"/>
        <w:contextualSpacing/>
        <w:jc w:val="both"/>
        <w:rPr>
          <w:rFonts w:ascii="Times New Roman" w:hAnsi="Times New Roman" w:cs="Times New Roman"/>
        </w:rPr>
      </w:pPr>
      <w:r w:rsidRPr="00BD1F36">
        <w:rPr>
          <w:rFonts w:ascii="Times New Roman" w:hAnsi="Times New Roman" w:cs="Times New Roman"/>
        </w:rPr>
        <w:t>tryb interaktywny, w którym to rozwiązanie pyta użytkownika o akcję w przypadku wykrycia aktywności w systemie,</w:t>
      </w:r>
    </w:p>
    <w:p w14:paraId="637B1FF9" w14:textId="77777777" w:rsidR="00BD1F36" w:rsidRPr="00BD1F36" w:rsidRDefault="00BD1F36" w:rsidP="00BD1F36">
      <w:pPr>
        <w:numPr>
          <w:ilvl w:val="1"/>
          <w:numId w:val="9"/>
        </w:numPr>
        <w:spacing w:after="0" w:line="288" w:lineRule="auto"/>
        <w:ind w:left="851" w:hanging="425"/>
        <w:contextualSpacing/>
        <w:jc w:val="both"/>
        <w:rPr>
          <w:rFonts w:ascii="Times New Roman" w:hAnsi="Times New Roman" w:cs="Times New Roman"/>
        </w:rPr>
      </w:pPr>
      <w:r w:rsidRPr="00BD1F36">
        <w:rPr>
          <w:rFonts w:ascii="Times New Roman" w:hAnsi="Times New Roman" w:cs="Times New Roman"/>
        </w:rPr>
        <w:t>tryb oparty na regułach, gdzie zastosowanie mają jedynie reguły utworzone przez użytkownika,</w:t>
      </w:r>
    </w:p>
    <w:p w14:paraId="05867C49" w14:textId="77777777" w:rsidR="00BD1F36" w:rsidRPr="00BD1F36" w:rsidRDefault="00BD1F36" w:rsidP="00BD1F36">
      <w:pPr>
        <w:numPr>
          <w:ilvl w:val="1"/>
          <w:numId w:val="9"/>
        </w:numPr>
        <w:spacing w:after="0" w:line="288" w:lineRule="auto"/>
        <w:ind w:left="851" w:hanging="425"/>
        <w:contextualSpacing/>
        <w:jc w:val="both"/>
        <w:rPr>
          <w:rFonts w:ascii="Times New Roman" w:hAnsi="Times New Roman" w:cs="Times New Roman"/>
        </w:rPr>
      </w:pPr>
      <w:r w:rsidRPr="00BD1F36">
        <w:rPr>
          <w:rFonts w:ascii="Times New Roman" w:hAnsi="Times New Roman" w:cs="Times New Roman"/>
        </w:rPr>
        <w:t>tryb uczenia się, w którym rozwiązanie uczy się aktywności systemu i użytkownika oraz tworzy odpowiednie reguły w czasie określonym przez użytkownika. Po wygaśnięciu tego czasu program musi samoczynnie przełączyć się w tryb pracy oparty na regułach,</w:t>
      </w:r>
    </w:p>
    <w:p w14:paraId="135AB46B" w14:textId="77777777" w:rsidR="00BD1F36" w:rsidRPr="00BD1F36" w:rsidRDefault="00BD1F36" w:rsidP="00BD1F36">
      <w:pPr>
        <w:numPr>
          <w:ilvl w:val="1"/>
          <w:numId w:val="9"/>
        </w:numPr>
        <w:spacing w:after="0" w:line="288" w:lineRule="auto"/>
        <w:ind w:left="851" w:hanging="425"/>
        <w:contextualSpacing/>
        <w:jc w:val="both"/>
        <w:rPr>
          <w:rFonts w:ascii="Times New Roman" w:hAnsi="Times New Roman" w:cs="Times New Roman"/>
        </w:rPr>
      </w:pPr>
      <w:r w:rsidRPr="00BD1F36">
        <w:rPr>
          <w:rFonts w:ascii="Times New Roman" w:hAnsi="Times New Roman" w:cs="Times New Roman"/>
        </w:rPr>
        <w:t>tryb inteligentny, w którym rozwiązanie będzie powiadamiało wyłącznie o szczególnie podejrzanych zdarzeniach.</w:t>
      </w:r>
    </w:p>
    <w:p w14:paraId="19C833A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Tworzenie reguł dla modułu HIPS musi odbywać się co najmniej w oparciu o: aplikacje źródłowe, pliki docelowe, aplikacje docelowe, elementy docelowe rejestru systemowego.</w:t>
      </w:r>
    </w:p>
    <w:p w14:paraId="307366A4"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Użytkownik na etapie tworzenia reguł dla modułu HIPS musi posiadać możliwość wybrania jednej z trzech akcji: pytaj, blokuj, zezwól.</w:t>
      </w:r>
    </w:p>
    <w:p w14:paraId="56355F8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zaawansowany skaner pamięci.</w:t>
      </w:r>
    </w:p>
    <w:p w14:paraId="589F39A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Rozwiązanie musi być wyposażone w mechanizm ochrony przed exploitami w popularnych aplikacjach, przynajmniej czytnikach PDF, aplikacjach JAVA, przeglądarkach internetowych.</w:t>
      </w:r>
    </w:p>
    <w:p w14:paraId="6F73938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wyposażone we wbudowaną funkcję, która wygeneruje pełny raport na temat stacji, na której zostało zainstalowane, w tym przynajmniej z: zainstalowanych aplikacji, usług systemowych, informacji o systemie operacyjnym i sprzęcie, aktywnych procesów i połączeń sieciowych, harmonogramu systemu operacyjnego, pliku hosts, sterowników.</w:t>
      </w:r>
    </w:p>
    <w:p w14:paraId="3FF0B14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Funkcja, generująca taki log, ma posiadać przynajmniej 9 poziomów filtrowania wyników pod kątem tego, które z nich są podejrzane dla rozwiązania i mogą stanowić zagrożenie bezpieczeństwa.</w:t>
      </w:r>
    </w:p>
    <w:p w14:paraId="0FCD28C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funkcję, która aktywnie monitoruje wszystkie pliki programu, jego procesy, usługi i wpisy w rejestrze i skutecznie blokuje ich modyfikacje przez aplikacje trzecie.</w:t>
      </w:r>
    </w:p>
    <w:p w14:paraId="4CA291D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automatyczną, inkrementacyjną aktualizację silnika detekcji.</w:t>
      </w:r>
    </w:p>
    <w:p w14:paraId="13C2CC3D"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utworzenia kilku zadań aktualizacji. Każde zadanie musi być uruchamiane przynajmniej z jedną z opcji: co godzinę, po zalogowaniu, po uruchomieniu komputera.</w:t>
      </w:r>
    </w:p>
    <w:p w14:paraId="33220AC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określenia maksymalnego wieku dla silnika detekcji, po upływie którego rozwiązanie zgłosi posiadanie nieaktualnego silnika detekcji.</w:t>
      </w:r>
    </w:p>
    <w:p w14:paraId="3C04BDED"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tworzenia lokalnego repozytorium aktualizacji modułów.</w:t>
      </w:r>
    </w:p>
    <w:p w14:paraId="1CF6FF1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udostępniania tworzonego repozytorium aktualizacji modułów za pomocą wbudowanego w program serwera HTTP.</w:t>
      </w:r>
    </w:p>
    <w:p w14:paraId="4AA42470"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wyposażone w funkcjonalność, umożliwiającą tworzenie kopii wcześniejszych aktualizacji modułów w celu ich późniejszego przywrócenia (rollback).</w:t>
      </w:r>
    </w:p>
    <w:p w14:paraId="1616C0C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wyposażone tylko w jeden proces uruchamiany w pamięci, z którego korzystają wszystkie funkcje systemu (antywirus, antyspyware, metody heurystyczne).</w:t>
      </w:r>
    </w:p>
    <w:p w14:paraId="01EEF900"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która automatycznie wykrywa aplikacje pracujące w trybie pełnoekranowym.</w:t>
      </w:r>
    </w:p>
    <w:p w14:paraId="47D332E4"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 momencie wykrycia trybu pełnoekranowego, rozwiązanie ma wstrzymać wyświetlanie wszystkich powiadomień związanych ze swoją pracą oraz wstrzymać zadania znajdujące się w harmonogramie zadań rozwiązania.</w:t>
      </w:r>
    </w:p>
    <w:p w14:paraId="0C543006"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Użytkownik ma mieć możliwość skonfigurowania po jakim czasie włączone mają zostać powiadomienia oraz zadania, pomimo pracy w trybie pełnoekranowym.</w:t>
      </w:r>
    </w:p>
    <w:p w14:paraId="14C2FC7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wyposażone w dziennik zdarzeń, rejestrujący informacje na temat znalezionych zagrożeń, kontroli dostępu do urządzeń, skanowania oraz zdarzeń.</w:t>
      </w:r>
    </w:p>
    <w:p w14:paraId="175C5A7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utworzenia dziennika diagnostycznego z poziomu interfejsu aplikacji.</w:t>
      </w:r>
    </w:p>
    <w:p w14:paraId="4D075D06"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aktywacji przy użyciu co najmniej jednej z trzech metod: poprzez podanie poświadczeń administratora licencji, klucza licencyjnego lub aktywacji programu w trybie offline.</w:t>
      </w:r>
    </w:p>
    <w:p w14:paraId="2E88883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mieć możliwość podejrzenia informacji o licencji, która znajduje się w programie.</w:t>
      </w:r>
    </w:p>
    <w:p w14:paraId="46DDB7E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 trakcie instalacji rozwiązanie ma umożliwiać wybór komponentów, które mają być instalowane. Instalator ma zezwalać na wybór co najmniej następujących modułów do instalacji: kontrola dostępu do urządzeń, zapora osobista, ochrona poczty, ochrona protokołów, kontrola dostępu do stron internetowych, RMM.</w:t>
      </w:r>
    </w:p>
    <w:p w14:paraId="42E54601"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 rozwiązaniu musi istnieć możliwość tymczasowego wstrzymania działania polityk, wysłanych z poziomu serwera zdalnej administracji.</w:t>
      </w:r>
    </w:p>
    <w:p w14:paraId="70BB5E7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Wstrzymanie polityk ma umożliwić lokalną zmianę ustawień rozwiązania na stacji końcowej.</w:t>
      </w:r>
    </w:p>
    <w:p w14:paraId="5F23EDB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Funkcja wstrzymania polityki musi być realizowana tylko przez określony czas, po którym automatycznie zostaną przywrócone dotychczasowe ustawienia.</w:t>
      </w:r>
    </w:p>
    <w:p w14:paraId="00639AA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ma możliwość wstrzymania polityk na 10 minut, 30 minut, 1 godzinę lub 4 godziny.</w:t>
      </w:r>
    </w:p>
    <w:p w14:paraId="0831380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Aktywacja funkcji wstrzymania polityki musi obsługiwać uwierzytelnienie za pomocą hasła lub konta użytkownika.</w:t>
      </w:r>
    </w:p>
    <w:p w14:paraId="633F87A9"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opcję automatycznego skanowania komputera po wyłączeniu wstrzymania polityki.</w:t>
      </w:r>
    </w:p>
    <w:p w14:paraId="1744572C"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zmiany konfiguracji programu z poziomu dedykowanego modułu wiersza poleceń. Zmiana konfiguracji jest w takim przypadku autoryzowana bez hasła lub za pomocą hasła do ustawień zaawansowanych.</w:t>
      </w:r>
    </w:p>
    <w:p w14:paraId="33D0F60C"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definiowana stanów rozwiązania, jakie będą wyświetlane użytkownikowi, co najmniej: ostrzeżeń o wyłączonych mechanizmach ochrony czy stanie licencji.</w:t>
      </w:r>
    </w:p>
    <w:p w14:paraId="727BF3A3"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musi mieć możliwość dodania własnego komunikatu do stopki powiadomień, jakie będą wyświetlane użytkownikowi na pulpicie.</w:t>
      </w:r>
    </w:p>
    <w:p w14:paraId="183EA6C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skanera UEFI, który chroni użytkownika poprzez wykrywanie i blokowanie zagrożeń, atakujących jeszcze przed uruchomieniem systemu operacyjnego.</w:t>
      </w:r>
    </w:p>
    <w:p w14:paraId="36911628"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Wbudowany skaner UEFI nie może posiadać dodatkowego interfejsu graficznego i musi być transparentny dla użytkownika, aż do momentu wykrycia zagrożenia.</w:t>
      </w:r>
    </w:p>
    <w:p w14:paraId="770BCBA7"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dedykowany moduł, zapewniający ochronę przed oprogramowaniem wymuszającym okup.</w:t>
      </w:r>
    </w:p>
    <w:p w14:paraId="1A90BEA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ma możliwość dodania wykluczenia dla procesu, wskazując plik wykonywalny.</w:t>
      </w:r>
    </w:p>
    <w:p w14:paraId="3DEFDA2D"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przeskanowania pojedynczego pliku, poprzez opcję „przeciągnij i upuść”.</w:t>
      </w:r>
    </w:p>
    <w:p w14:paraId="3591B655"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musi posiadać możliwość określenia typu podejrzanych plików, jakie będą przesyłane do producenta, w tym co najmniej pliki wykonywalne, archiwa, skrypty, dokumenty.</w:t>
      </w:r>
    </w:p>
    <w:p w14:paraId="320CA762"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musi posiadać możliwość wyłączenia z przesyłania do analizy producenta określonych plików i folderów.</w:t>
      </w:r>
    </w:p>
    <w:p w14:paraId="2A7E1F8A"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umożliwiającą zastosowanie reguł dla podłączanych urządzeń w zależności od zdefiniowanego przedziału czasowego.</w:t>
      </w:r>
    </w:p>
    <w:p w14:paraId="438CA8CE"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wbudowany system IDS z detekcją prób ataków, anomalii w pracy sieci oraz wykrywaniem aktywności wirusów sieciowych.</w:t>
      </w:r>
    </w:p>
    <w:p w14:paraId="0634BF1B" w14:textId="77777777"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 xml:space="preserve">Rozwiązanie musi posiadać ochronę przed dołączeniem komputera do sieci botnet. </w:t>
      </w:r>
    </w:p>
    <w:p w14:paraId="3094213D"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ochronę przed atakami Brute-Force, która zablokuje próbę siłowego dostania się do stacji roboczej za pomocą protokołu RDP i SMB.</w:t>
      </w:r>
    </w:p>
    <w:p w14:paraId="3DCBDE01"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pełne wsparcie zarówno dla protokołu IPv4 jak i dla standardu IPv6.</w:t>
      </w:r>
    </w:p>
    <w:p w14:paraId="511092B8"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Wsparcie techniczne do programu świadczone w języku polskim przez polskiego dystrybutora, autoryzowanego przez producenta programu.</w:t>
      </w:r>
    </w:p>
    <w:p w14:paraId="03D98C31" w14:textId="77777777" w:rsidR="00BD1F36" w:rsidRPr="00BD1F36" w:rsidRDefault="00BD1F36" w:rsidP="00BD1F36">
      <w:pPr>
        <w:spacing w:after="0" w:line="288" w:lineRule="auto"/>
        <w:jc w:val="both"/>
        <w:rPr>
          <w:rFonts w:ascii="Times New Roman" w:hAnsi="Times New Roman" w:cs="Times New Roman"/>
        </w:rPr>
      </w:pPr>
    </w:p>
    <w:p w14:paraId="4BE3E421" w14:textId="77777777" w:rsidR="00BD1F36" w:rsidRPr="00BD1F36" w:rsidRDefault="00BD1F36" w:rsidP="00BD1F36">
      <w:pPr>
        <w:keepNext/>
        <w:keepLines/>
        <w:spacing w:before="160" w:after="80" w:line="288" w:lineRule="auto"/>
        <w:outlineLvl w:val="2"/>
        <w:rPr>
          <w:rFonts w:ascii="Times New Roman" w:eastAsiaTheme="majorEastAsia" w:hAnsi="Times New Roman" w:cs="Times New Roman"/>
        </w:rPr>
      </w:pPr>
      <w:r w:rsidRPr="00BD1F36">
        <w:rPr>
          <w:rFonts w:ascii="Times New Roman" w:eastAsiaTheme="majorEastAsia" w:hAnsi="Times New Roman" w:cs="Times New Roman"/>
        </w:rPr>
        <w:t>Ochrona przed spamem</w:t>
      </w:r>
    </w:p>
    <w:p w14:paraId="00B3A5E7" w14:textId="77777777" w:rsidR="00BD1F36" w:rsidRPr="00BD1F36" w:rsidRDefault="00BD1F36" w:rsidP="00BD1F36">
      <w:pPr>
        <w:spacing w:after="0" w:line="288" w:lineRule="auto"/>
        <w:jc w:val="both"/>
        <w:rPr>
          <w:rFonts w:ascii="Times New Roman" w:hAnsi="Times New Roman" w:cs="Times New Roman"/>
        </w:rPr>
      </w:pPr>
      <w:r w:rsidRPr="00BD1F36">
        <w:rPr>
          <w:rFonts w:ascii="Times New Roman" w:hAnsi="Times New Roman" w:cs="Times New Roman"/>
        </w:rPr>
        <w:t xml:space="preserve"> </w:t>
      </w:r>
    </w:p>
    <w:p w14:paraId="06F02F37"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ochronę antyspamową dla programów pocztowych MS Outlook, Outlook Express, Windows Mail oraz Windows Live Mail.</w:t>
      </w:r>
    </w:p>
    <w:p w14:paraId="47500F79"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Rozwiązanie musi umożliwiać wyłączenie skanowania baz programu pocztowego po zmianie zawartości skrzynki odbiorczej.</w:t>
      </w:r>
    </w:p>
    <w:p w14:paraId="656E66AA"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umożliwiać automatyczne wpisanie do białej listy wszystkich kontaktów z książki adresowej programu pocztowego.</w:t>
      </w:r>
    </w:p>
    <w:p w14:paraId="576577D9"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ręcznej zmiany klasyfikacji wiadomości spamu na pożądaną lub niepożądaną bezpośrednio z klienta pocztowego.</w:t>
      </w:r>
    </w:p>
    <w:p w14:paraId="6AB3B5D8"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ręcznego dodania nadawcy wiadomości do białej lub czarnej listy bezpośrednio z klienta pocztowego.</w:t>
      </w:r>
    </w:p>
    <w:p w14:paraId="0B53FC89"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definiowania folderu, gdzie program pocztowy będzie umieszczać spam.</w:t>
      </w:r>
    </w:p>
    <w:p w14:paraId="300BB7D0"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możliwość zdefiniowania dowolnego tekstu, dodawanego do tematu wiadomości zakwalifikowanej jako spam.</w:t>
      </w:r>
    </w:p>
    <w:p w14:paraId="4C976833"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 xml:space="preserve">Rozwiązanie musi domyślnie współpracować z folderem „Wiadomości-śmieci”, dostępnym w programie Microsoft Outlook. </w:t>
      </w:r>
    </w:p>
    <w:p w14:paraId="67854ADC"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ma umożliwiać funkcjonalność, która po zmianie klasyfikacji wiadomości typu spam na pożądaną, oznaczy ją jako „nieprzeczytana”</w:t>
      </w:r>
    </w:p>
    <w:p w14:paraId="7F95CE0F"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ma umożliwiać funkcjonalność, która po zmianie klasyfikacji wiadomości pożądanej na spam oznaczy ją jako „przeczytana”.</w:t>
      </w:r>
    </w:p>
    <w:p w14:paraId="281DD7AE" w14:textId="465839AB" w:rsidR="00BD1F36" w:rsidRPr="00BD1F36" w:rsidRDefault="00BD1F36" w:rsidP="00BD1F36">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funkcjonalność wyłączenia modułu antyspamowego na określony czas lub do czasu ponownego uruchomienia komputera.</w:t>
      </w:r>
    </w:p>
    <w:p w14:paraId="2B8D3A4F" w14:textId="41A93A0D" w:rsidR="00BD1F36" w:rsidRPr="00BD1F36" w:rsidRDefault="00BD1F36" w:rsidP="000033C0">
      <w:pPr>
        <w:keepNext/>
        <w:keepLines/>
        <w:spacing w:before="160" w:after="80" w:line="288" w:lineRule="auto"/>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Zapora osobista (personal firewall)</w:t>
      </w:r>
    </w:p>
    <w:p w14:paraId="6402A0E5"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Zapora osobista rozwiązania musi pracować w jednym z czterech trybów:</w:t>
      </w:r>
    </w:p>
    <w:p w14:paraId="53E353DF" w14:textId="77777777" w:rsidR="00BD1F36" w:rsidRPr="00BD1F36" w:rsidRDefault="00BD1F36" w:rsidP="000033C0">
      <w:pPr>
        <w:numPr>
          <w:ilvl w:val="1"/>
          <w:numId w:val="9"/>
        </w:numPr>
        <w:spacing w:after="0" w:line="288" w:lineRule="auto"/>
        <w:ind w:left="851" w:hanging="284"/>
        <w:contextualSpacing/>
        <w:jc w:val="both"/>
        <w:rPr>
          <w:rFonts w:ascii="Times New Roman" w:hAnsi="Times New Roman" w:cs="Times New Roman"/>
        </w:rPr>
      </w:pPr>
      <w:r w:rsidRPr="00BD1F36">
        <w:rPr>
          <w:rFonts w:ascii="Times New Roman" w:hAnsi="Times New Roman" w:cs="Times New Roman"/>
        </w:rPr>
        <w:t>tryb automatyczny – rozwiązanie blokuje cały ruch przychodzący i zezwala tylko na połączenia wychodzące,</w:t>
      </w:r>
    </w:p>
    <w:p w14:paraId="53157451" w14:textId="77777777" w:rsidR="00BD1F36" w:rsidRPr="00BD1F36" w:rsidRDefault="00BD1F36" w:rsidP="000033C0">
      <w:pPr>
        <w:numPr>
          <w:ilvl w:val="1"/>
          <w:numId w:val="9"/>
        </w:numPr>
        <w:spacing w:after="0" w:line="288" w:lineRule="auto"/>
        <w:ind w:left="851" w:hanging="284"/>
        <w:contextualSpacing/>
        <w:jc w:val="both"/>
        <w:rPr>
          <w:rFonts w:ascii="Times New Roman" w:hAnsi="Times New Roman" w:cs="Times New Roman"/>
        </w:rPr>
      </w:pPr>
      <w:r w:rsidRPr="00BD1F36">
        <w:rPr>
          <w:rFonts w:ascii="Times New Roman" w:hAnsi="Times New Roman" w:cs="Times New Roman"/>
        </w:rPr>
        <w:t>tryb interaktywny – rozwiązanie pyta się o każde nowo nawiązywane połączenie,</w:t>
      </w:r>
    </w:p>
    <w:p w14:paraId="791C2D40" w14:textId="77777777" w:rsidR="00BD1F36" w:rsidRPr="00BD1F36" w:rsidRDefault="00BD1F36" w:rsidP="000033C0">
      <w:pPr>
        <w:numPr>
          <w:ilvl w:val="1"/>
          <w:numId w:val="9"/>
        </w:numPr>
        <w:spacing w:after="0" w:line="288" w:lineRule="auto"/>
        <w:ind w:left="851" w:hanging="284"/>
        <w:contextualSpacing/>
        <w:jc w:val="both"/>
        <w:rPr>
          <w:rFonts w:ascii="Times New Roman" w:hAnsi="Times New Roman" w:cs="Times New Roman"/>
        </w:rPr>
      </w:pPr>
      <w:r w:rsidRPr="00BD1F36">
        <w:rPr>
          <w:rFonts w:ascii="Times New Roman" w:hAnsi="Times New Roman" w:cs="Times New Roman"/>
        </w:rPr>
        <w:t>tryb oparty na regułach – rozwiązanie blokuje cały ruch przychodzący i wychodzący, zezwalając tylko na połączenia skonfigurowane przez administratora,</w:t>
      </w:r>
    </w:p>
    <w:p w14:paraId="4900EAAF" w14:textId="77777777" w:rsidR="00BD1F36" w:rsidRPr="00BD1F36" w:rsidRDefault="00BD1F36" w:rsidP="000033C0">
      <w:pPr>
        <w:numPr>
          <w:ilvl w:val="1"/>
          <w:numId w:val="9"/>
        </w:numPr>
        <w:spacing w:after="0" w:line="288" w:lineRule="auto"/>
        <w:ind w:left="851" w:hanging="284"/>
        <w:contextualSpacing/>
        <w:jc w:val="both"/>
        <w:rPr>
          <w:rFonts w:ascii="Times New Roman" w:hAnsi="Times New Roman" w:cs="Times New Roman"/>
        </w:rPr>
      </w:pPr>
      <w:r w:rsidRPr="00BD1F36">
        <w:rPr>
          <w:rFonts w:ascii="Times New Roman" w:hAnsi="Times New Roman" w:cs="Times New Roman"/>
        </w:rPr>
        <w:t>tryb uczenia się – rozwiązanie automatycznie tworzy nowe reguły zezwalające na połączenia przychodzące i wychodzące. Administrator musi posiadać możliwość konfigurowania czasu działania trybu.</w:t>
      </w:r>
    </w:p>
    <w:p w14:paraId="43380DEC"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oceniać reguły zapory systemu Windows.</w:t>
      </w:r>
    </w:p>
    <w:p w14:paraId="587AE21C"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tworzenia list sieci zaufanych.</w:t>
      </w:r>
    </w:p>
    <w:p w14:paraId="7D414208"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dezaktywacji funkcji zapory sieciowej poprzez trwałe wyłączenie.</w:t>
      </w:r>
    </w:p>
    <w:p w14:paraId="4B8F2265"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określenia w regułach zapory osobistej kierunku ruchu, portu lub zakresu portów, protokołu, aplikacji, usługi i adresu lub zakresu adresów komputera lokalnego lub/i zdalnego.</w:t>
      </w:r>
    </w:p>
    <w:p w14:paraId="4D274F56"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wyboru jednej z trzech akcji w trakcie tworzenia reguł w trybie interaktywnym: zezwól, zablokuj i pytaj.</w:t>
      </w:r>
    </w:p>
    <w:p w14:paraId="781B7D7E"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powiadomienia użytkownika o nawiązaniu określonych połączeń oraz odnotowanie faktu nawiązania danego połączenia w dzienniku zdarzeń aplikacji.</w:t>
      </w:r>
    </w:p>
    <w:p w14:paraId="51AA3027"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zdefiniowania wielu niezależnych zestawów reguł dla każdej sieci, w której pracuje komputer, w tym minimum dla strefy zaufanej i sieci Internet.</w:t>
      </w:r>
    </w:p>
    <w:p w14:paraId="090618DF"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wykrywać modyfikację w aplikacjach, korzystających z sieci i powiadamianie o tym zdarzeniu.</w:t>
      </w:r>
    </w:p>
    <w:p w14:paraId="49F4C82D"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lastRenderedPageBreak/>
        <w:t>Rozwiązanie musi posiadać możliwość tworzenia profili pracy zapory osobistej w zależności od wykrytej sieci.</w:t>
      </w:r>
    </w:p>
    <w:p w14:paraId="4EB043C8"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ma możliwość sprecyzowania, który profil zapory ma zostać zaaplikowany po wykryciu danej sieci.</w:t>
      </w:r>
    </w:p>
    <w:p w14:paraId="5B253CE6"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Profile mają możliwość automatycznego przełączania, bez ingerencji użytkownika lub administratora.</w:t>
      </w:r>
    </w:p>
    <w:p w14:paraId="3E9E3D50"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Autoryzacja stref ma się odbywać min. w oparciu o: zaaplikowany profil połączenia, adres serwera DNS, sufiks domeny, adres domyślnej bramy, adres serwera WINS, adres serwera DHCP, lokalny adres IP, identyfikator SSID,  szyfrowania sieci bezprzewodowej lub jego brak, konkretny interfejs sieciowy w systemie.</w:t>
      </w:r>
    </w:p>
    <w:p w14:paraId="57A30645"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Podczas konfiguracji autoryzacji sieci, administrator ma mieć możliwość definiowania adresów IP dla lokalnego połączenia, adresu IP serwera DHCP, adresu serwera DNS oraz adresu IP serwera WINS, zarówno z wykorzystaniem adresów IPv4 jak i IPv6.</w:t>
      </w:r>
    </w:p>
    <w:p w14:paraId="24346799"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Opcje związane z autoryzacją stref mają posiadać możliwość łączenia (np. lokalnego adresu IP z adresem serwera DNS) w dowolnej kombinacji, celem zwiększenia dokładności identyfikacji danej sieci.</w:t>
      </w:r>
    </w:p>
    <w:p w14:paraId="09772CF4"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kreator, który umożliwia rozwiązywanie problemów z połączeniem. Musi pozwalać na rozwiązanie problemów:</w:t>
      </w:r>
    </w:p>
    <w:p w14:paraId="3C045459" w14:textId="77777777" w:rsidR="00BD1F36" w:rsidRPr="00BD1F36" w:rsidRDefault="00BD1F36" w:rsidP="000033C0">
      <w:pPr>
        <w:numPr>
          <w:ilvl w:val="1"/>
          <w:numId w:val="9"/>
        </w:numPr>
        <w:spacing w:after="0" w:line="288" w:lineRule="auto"/>
        <w:ind w:left="709" w:hanging="283"/>
        <w:contextualSpacing/>
        <w:jc w:val="both"/>
        <w:rPr>
          <w:rFonts w:ascii="Times New Roman" w:hAnsi="Times New Roman" w:cs="Times New Roman"/>
        </w:rPr>
      </w:pPr>
      <w:r w:rsidRPr="00BD1F36">
        <w:rPr>
          <w:rFonts w:ascii="Times New Roman" w:hAnsi="Times New Roman" w:cs="Times New Roman"/>
        </w:rPr>
        <w:t>z aplikacją lokalną, którą administrator wskazuje z listy,</w:t>
      </w:r>
    </w:p>
    <w:p w14:paraId="0D24ADA8" w14:textId="77777777" w:rsidR="00BD1F36" w:rsidRPr="00BD1F36" w:rsidRDefault="00BD1F36" w:rsidP="000033C0">
      <w:pPr>
        <w:numPr>
          <w:ilvl w:val="1"/>
          <w:numId w:val="9"/>
        </w:numPr>
        <w:spacing w:after="0" w:line="288" w:lineRule="auto"/>
        <w:ind w:left="709" w:hanging="283"/>
        <w:contextualSpacing/>
        <w:jc w:val="both"/>
        <w:rPr>
          <w:rFonts w:ascii="Times New Roman" w:hAnsi="Times New Roman" w:cs="Times New Roman"/>
        </w:rPr>
      </w:pPr>
      <w:r w:rsidRPr="00BD1F36">
        <w:rPr>
          <w:rFonts w:ascii="Times New Roman" w:hAnsi="Times New Roman" w:cs="Times New Roman"/>
        </w:rPr>
        <w:t>z połączeniem z urządzeniem zdalnym, na podstawie jego adresu IP. Kontrola dostępu do stron internetowych</w:t>
      </w:r>
    </w:p>
    <w:p w14:paraId="5326B8E8"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być wyposażone w zintegrowany moduł kontroli dostępu do stron internetowych.</w:t>
      </w:r>
    </w:p>
    <w:p w14:paraId="0F9082F0"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Moduł kontroli dostępu do stron internetowych musi posiadać możliwość utworzenia reguł w oparciu o użytkownika lub grupę użytkowników systemu Windows lub Active Directory.</w:t>
      </w:r>
    </w:p>
    <w:p w14:paraId="35FBDED2"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 xml:space="preserve">Rozwiązanie musi posiadać możliwość filtrowania adresów URL w oparciu o co najmniej 140 kategorii i podkategorii. </w:t>
      </w:r>
    </w:p>
    <w:p w14:paraId="1A9FE985"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Podstawowe kategorie, w jakie rozwiązanie musi być wyposażone to: materiały dla dorosłych, usługi biznesowe, komunikacja i sieci społecznościowe, działalność przestępcza, oświata, rozrywka, gry, zdrowie, informatyka, styl życia, aktualności, polityka, religia i prawo, wyszukiwarki, bezpieczeństwo i szkodliwe oprogramowanie, zakupy, hazard, udostępnianie plików, zainteresowania dzieci, serwery proxy, alkohol i tytoń, szukanie pracy, nieruchomości, finanse i pieniądze, niebezpieczne sporty, nierozpoznane kategorie oraz elementy niezaliczone do żadnej kategorii.</w:t>
      </w:r>
    </w:p>
    <w:p w14:paraId="03CE54E2"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Moduł musi posiadać możliwość grupowania kategorii oraz adresów stron internetowych.</w:t>
      </w:r>
    </w:p>
    <w:p w14:paraId="1D9B131B"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Lista adresów URL znajdujących się w poszczególnych kategoriach, musi być automatycznie aktualizowana przez producenta.</w:t>
      </w:r>
    </w:p>
    <w:p w14:paraId="6138C4B4"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Administrator musi posiadać możliwość wyłączenia integracji modułu kontroli dostępu do stron internetowych.</w:t>
      </w:r>
    </w:p>
    <w:p w14:paraId="59DF1BAF" w14:textId="77777777" w:rsidR="00BD1F36" w:rsidRPr="00BD1F36" w:rsidRDefault="00BD1F36" w:rsidP="000033C0">
      <w:pPr>
        <w:numPr>
          <w:ilvl w:val="0"/>
          <w:numId w:val="9"/>
        </w:numPr>
        <w:spacing w:after="0" w:line="288" w:lineRule="auto"/>
        <w:ind w:left="426" w:hanging="426"/>
        <w:contextualSpacing/>
        <w:jc w:val="both"/>
        <w:rPr>
          <w:rFonts w:ascii="Times New Roman" w:hAnsi="Times New Roman" w:cs="Times New Roman"/>
        </w:rPr>
      </w:pPr>
      <w:r w:rsidRPr="00BD1F36">
        <w:rPr>
          <w:rFonts w:ascii="Times New Roman" w:hAnsi="Times New Roman" w:cs="Times New Roman"/>
        </w:rPr>
        <w:t>Rozwiązanie musi posiadać możliwość określenia przynajmniej jednej z akcji dla reguły kontroli dostępu do stron internetowych: zezwól, ostrzeż, blokuj.</w:t>
      </w:r>
    </w:p>
    <w:p w14:paraId="3363B55A" w14:textId="31A6473D" w:rsidR="00BD1F36" w:rsidRPr="00BD1F36" w:rsidRDefault="00BD1F36" w:rsidP="00BD1F36">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Rozwiązanie musi posiadać także możliwość dodania komunikatu i grafiki w przypadku zablokowania, określonej w regułach, strony internetowej.</w:t>
      </w:r>
    </w:p>
    <w:p w14:paraId="59B79E9A" w14:textId="5307B285" w:rsidR="00BD1F36" w:rsidRPr="00BD1F36" w:rsidRDefault="00BD1F36" w:rsidP="000033C0">
      <w:pPr>
        <w:keepNext/>
        <w:keepLines/>
        <w:spacing w:before="160" w:after="80" w:line="288" w:lineRule="auto"/>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Bezpieczna przeglądarka</w:t>
      </w:r>
    </w:p>
    <w:p w14:paraId="744C5415" w14:textId="77777777" w:rsidR="00BD1F36" w:rsidRPr="00BD1F36" w:rsidRDefault="00BD1F36" w:rsidP="000033C0">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Rozwiązanie musi być wyposażona w moduł bezpiecznej przeglądarki.</w:t>
      </w:r>
    </w:p>
    <w:p w14:paraId="2F42972D" w14:textId="77777777" w:rsidR="00BD1F36" w:rsidRPr="00BD1F36" w:rsidRDefault="00BD1F36" w:rsidP="000033C0">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lastRenderedPageBreak/>
        <w:t>Przeglądarka musi automatycznie szyfrować wszelkie dane wprowadzane przez Użytkownika.</w:t>
      </w:r>
    </w:p>
    <w:p w14:paraId="28AE6268" w14:textId="77777777" w:rsidR="00BD1F36" w:rsidRPr="00BD1F36" w:rsidRDefault="00BD1F36" w:rsidP="000033C0">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Użytkownik w momencie wejścia na stronę, która znajduje się na liście chronionych witryn, musi automatycznie zostać przekierowany do okna bezpiecznej przeglądarki.</w:t>
      </w:r>
    </w:p>
    <w:p w14:paraId="4501E714" w14:textId="77777777" w:rsidR="00BD1F36" w:rsidRPr="00BD1F36" w:rsidRDefault="00BD1F36" w:rsidP="000033C0">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mieć możliwość konfiguracji listy chronionych witryn, przez bezpieczną przeglądarkę.</w:t>
      </w:r>
    </w:p>
    <w:p w14:paraId="750AC60D" w14:textId="77777777" w:rsidR="00BD1F36" w:rsidRPr="00BD1F36" w:rsidRDefault="00BD1F36" w:rsidP="000033C0">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mieć możliwość konfiguracji, aby użytkownik przy próbie dostępu do strony bankowości elektronicznej, automatycznie został przekierowany do okna bezpiecznej przeglądarki.</w:t>
      </w:r>
    </w:p>
    <w:p w14:paraId="395CCE1E" w14:textId="77777777" w:rsidR="00BD1F36" w:rsidRPr="00BD1F36" w:rsidRDefault="00BD1F36" w:rsidP="000033C0">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Praca w bezpiecznej przeglądarce musi być wyróżniona poprzez odpowiedni kolor ramki przeglądarki oraz informację na ramce przeglądarki.</w:t>
      </w:r>
    </w:p>
    <w:p w14:paraId="483B2556" w14:textId="135669D9" w:rsidR="00BD1F36" w:rsidRPr="00BD1F36" w:rsidRDefault="00BD1F36" w:rsidP="000033C0">
      <w:pPr>
        <w:keepNext/>
        <w:keepLines/>
        <w:spacing w:before="360" w:after="80" w:line="288" w:lineRule="auto"/>
        <w:outlineLvl w:val="0"/>
        <w:rPr>
          <w:rFonts w:ascii="Times New Roman" w:eastAsiaTheme="majorEastAsia" w:hAnsi="Times New Roman" w:cs="Times New Roman"/>
          <w:b/>
          <w:color w:val="000000" w:themeColor="text1"/>
          <w:sz w:val="24"/>
          <w:szCs w:val="24"/>
        </w:rPr>
      </w:pPr>
      <w:r w:rsidRPr="00BD1F36">
        <w:rPr>
          <w:rFonts w:ascii="Times New Roman" w:eastAsiaTheme="majorEastAsia" w:hAnsi="Times New Roman" w:cs="Times New Roman"/>
          <w:b/>
          <w:color w:val="000000" w:themeColor="text1"/>
          <w:sz w:val="24"/>
          <w:szCs w:val="24"/>
        </w:rPr>
        <w:t>Endpoint Detection and Response</w:t>
      </w:r>
    </w:p>
    <w:p w14:paraId="3F58A2E6" w14:textId="564F7DD3" w:rsidR="00BD1F36" w:rsidRPr="00BD1F36" w:rsidRDefault="00BD1F36" w:rsidP="00153258">
      <w:pPr>
        <w:keepNext/>
        <w:keepLines/>
        <w:spacing w:before="160" w:after="80" w:line="288" w:lineRule="auto"/>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Serwer</w:t>
      </w:r>
    </w:p>
    <w:p w14:paraId="466E289F"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instalacji na systemach Windows Server 2019 i nowszych.</w:t>
      </w:r>
    </w:p>
    <w:p w14:paraId="0B19382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wspierać instalację z użyciem nowego lub istniejącego serwera bazy danych MS SQL i MySQL.</w:t>
      </w:r>
    </w:p>
    <w:p w14:paraId="618BE238"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System musi współpracować z serwerem administracyjnym produktu antywirusowego, tego samego producenta.</w:t>
      </w:r>
    </w:p>
    <w:p w14:paraId="4E726512"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Dostęp do konsoli centralnego zarządzania musi odbywać się z poziomu interfejsu WWW.</w:t>
      </w:r>
    </w:p>
    <w:p w14:paraId="159C3E81"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konfiguracji zadania cyklicznego czyszczenia bazy danych.</w:t>
      </w:r>
    </w:p>
    <w:p w14:paraId="2616A1F9"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wysyłania zdarzeń do konsoli administracyjnej tego samego producenta.</w:t>
      </w:r>
    </w:p>
    <w:p w14:paraId="4D508F65"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Interfejs musi być zabezpieczony za pośrednictwem protokołu SSL.</w:t>
      </w:r>
    </w:p>
    <w:p w14:paraId="2699E98A"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wprowadzania wykluczeń, po których nie zostanie wyzwolony alarm bezpieczeństwa.</w:t>
      </w:r>
    </w:p>
    <w:p w14:paraId="79A1106C"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Wykluczenia muszą dotyczyć procesu lub procesu „rodzica”.</w:t>
      </w:r>
    </w:p>
    <w:p w14:paraId="32FFEF6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Utworzenie wykluczenia musi automatycznie rozwiązywać alarmy, które pasują do utworzonego wykluczenia.</w:t>
      </w:r>
    </w:p>
    <w:p w14:paraId="1F90191D"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Kryteria wykluczeń muszą być konfigurowane w oparciu o przynajmniej: nazwę procesu, ścieżkę procesu, wiersz polecenia, wydawcę, typ podpisu, SHA-1, nazwę komputera, grupę, użytkownika.</w:t>
      </w:r>
    </w:p>
    <w:p w14:paraId="76202714"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musi posiadać ponad 800 wbudowanych reguł, po których wystąpieniu, nastąpi wyzwolenie alarmu bezpieczeństwa. Administrator musi też posiadać możliwość utworzenia własnych reguł i edycji reguł dodanych przez producenta.</w:t>
      </w:r>
    </w:p>
    <w:p w14:paraId="4A881749"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uruchomienia reguł w oparciu o dane historyczne.</w:t>
      </w:r>
    </w:p>
    <w:p w14:paraId="61F23072"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oferować możliwość blokowania plików po sumach kontrolnych. W ramach blokady musi istnieć możliwość dodania komentarza oraz konfiguracji wykonywanej czynności, po wykryciu wprowadzonej sumy kontrolnej.</w:t>
      </w:r>
    </w:p>
    <w:p w14:paraId="233978F5"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musi posiadać możliwość ustawiania priorytetu zdarzeń z użyciem 4-stopniowej skali.</w:t>
      </w:r>
    </w:p>
    <w:p w14:paraId="6EE205EC"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 xml:space="preserve">Administrator musi posiadać możliwość weryfikacji uruchomionych plików wykonywalnych na stacji roboczej z możliwością podglądu szczegółów wybranego procesu przynajmniej o: SHA-1, </w:t>
      </w:r>
      <w:r w:rsidRPr="00BD1F36">
        <w:rPr>
          <w:rFonts w:ascii="Times New Roman" w:hAnsi="Times New Roman" w:cs="Times New Roman"/>
        </w:rPr>
        <w:lastRenderedPageBreak/>
        <w:t>typ podpisu, wydawcę, opis pliku, wersję pliku, nazwę firmy, nazwę produktu, wersję produktu, oryginalną nazwę pliku, rozmiar pliku oraz reputację i popularność pliku.</w:t>
      </w:r>
    </w:p>
    <w:p w14:paraId="700A346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w ramach plików wykonywalnych oraz plików DLL, musi posiadać możliwość ich oznaczenia jako bezpieczne, pobrania do analizy oraz ich zablokowania.</w:t>
      </w:r>
    </w:p>
    <w:p w14:paraId="5289556B"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posiadać możliwość weryfikacji uruchomionych skryptów na stacjach roboczych, wraz z informacją dotyczącą parametrów uruchomienia. Administrator musi posiadać możliwość oznaczenia skryptu jako bezpieczny lub niebezpieczny.</w:t>
      </w:r>
    </w:p>
    <w:p w14:paraId="799EC96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W ramach przeglądania wykonanego skryptu, administrator musi posiadać możliwość szczegółowego podglądu wykonanych przez skrypt czynności w formie tekstowej.</w:t>
      </w:r>
    </w:p>
    <w:p w14:paraId="5BA164F5"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W ramach przeglądania wykonanego skryptu lub pliku exe, administrator musi posiadać możliwość weryfikacji powiązanych zdarzeń dotyczących przynajmniej: modyfikacji plików i rejestru, zestawionych połączeń sieciowych i utworzonych plików wykonywalnych.</w:t>
      </w:r>
    </w:p>
    <w:p w14:paraId="59AB049C"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funkcję wyszukiwarki, w której administrator jest w stanie wyszukać dowolny element lub zdarzenie na podstawie wprowadzonej nazwy.</w:t>
      </w:r>
    </w:p>
    <w:p w14:paraId="10DCCD4F"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oferować możliwość przekierowania do konsoli zarządzającej produktu antywirusowego tego samego producenta, w celu weryfikacji szczegółów wybranej stacji roboczej. W konsoli zarządzającej produktu antywirusowego, administrator musi mieć możliwość podglądu informacji dotyczących przynajmniej: podzespołów zarządzanego komputera (w tym przynajmniej: producent, model, numer seryjny, informacje o systemie, procesor, pamięć RAM, wykorzystanie dysku twardego, informacje o wyświetlaczu, urządzenia peryferyjne, urządzenia audio, drukarki, karty sieciowe, urządzenia masowe) oraz wylistowanie zainstalowanego oprogramowania firm trzecich.</w:t>
      </w:r>
    </w:p>
    <w:p w14:paraId="01BD141D"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oferować możliwość bezpośredniego sprawdzenia SHA-1 pliku, na portalach służących do weryfikacji bezpieczeństwa (np. VirusTotal).</w:t>
      </w:r>
    </w:p>
    <w:p w14:paraId="4DB949CB"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posiadać możliwość wymuszenia dwufazowej autoryzacji podczas logowania do konsoli administracyjnej.</w:t>
      </w:r>
    </w:p>
    <w:p w14:paraId="5850BF7F"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mieć możliwość tagowania obiektów.</w:t>
      </w:r>
    </w:p>
    <w:p w14:paraId="2CCF584F"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umożliwiać audytowanie innych administratorów konsoli.</w:t>
      </w:r>
    </w:p>
    <w:p w14:paraId="297B9B21"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pozwalać na włączenie izolacji komputera od sieci.</w:t>
      </w:r>
    </w:p>
    <w:p w14:paraId="05FAFEF5"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umożliwiać połączenie się do stacji roboczej z możliwością wykonywania poleceń powershell.</w:t>
      </w:r>
    </w:p>
    <w:p w14:paraId="54A54200" w14:textId="4FCF329B" w:rsidR="00BD1F36" w:rsidRPr="00BD1F36" w:rsidRDefault="00BD1F36" w:rsidP="00BD1F36">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umożliwiać dodawanie emotikon do co najmniej komentarzy, tagów, nazw reguł.</w:t>
      </w:r>
    </w:p>
    <w:p w14:paraId="0CE78C83" w14:textId="5AD54C75" w:rsidR="00BD1F36" w:rsidRPr="00BD1F36" w:rsidRDefault="00BD1F36" w:rsidP="00153258">
      <w:pPr>
        <w:keepNext/>
        <w:keepLines/>
        <w:spacing w:before="160" w:after="80" w:line="288" w:lineRule="auto"/>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Agent</w:t>
      </w:r>
    </w:p>
    <w:p w14:paraId="2A064213"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Pełne wsparcie dla systemu Windows 10 i Windows 11 oraz Windows Server 2008/2012/2016/2019/2022.</w:t>
      </w:r>
    </w:p>
    <w:p w14:paraId="4D21AD7D"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Pełne wsparcie dla systemów macOS 10.12 i nowszych.</w:t>
      </w:r>
    </w:p>
    <w:p w14:paraId="2009856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Wsparcie dla 32 i 64-bitowej wersji systemu Windows.</w:t>
      </w:r>
    </w:p>
    <w:p w14:paraId="284F96F6"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Agent musi współpracować z produktem antywirusowym tego samego producenta.</w:t>
      </w:r>
    </w:p>
    <w:p w14:paraId="105F2D58"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Agent nie może działać bez produktu antywirusowego tego samego producenta.</w:t>
      </w:r>
    </w:p>
    <w:p w14:paraId="2E5B3182"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W ramach wprowadzonych reguł administracyjnych dotyczących blokowania/usuwania plików, użytkownik musi otrzymać stosowne powiadomienie, dotyczące czynności wykonanej przez agenta.</w:t>
      </w:r>
    </w:p>
    <w:p w14:paraId="7B8705F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Połączenie agenta do serwera zarządzającego musi być szyfrowane.</w:t>
      </w:r>
    </w:p>
    <w:p w14:paraId="05FCC859"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posiadać możliwość utworzenia polityki z konsoli administracyjnej</w:t>
      </w:r>
    </w:p>
    <w:p w14:paraId="5DAA91C4" w14:textId="6D9DD006" w:rsidR="00BD1F36" w:rsidRPr="00BD1F36" w:rsidRDefault="00BD1F36" w:rsidP="00BD1F36">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lastRenderedPageBreak/>
        <w:t>zawierającej wykluczenia dla procesów, które nie będą analizowane.</w:t>
      </w:r>
    </w:p>
    <w:p w14:paraId="73A6E417" w14:textId="77777777" w:rsidR="00BD1F36" w:rsidRPr="00BD1F36" w:rsidRDefault="00BD1F36" w:rsidP="00BD1F36">
      <w:pPr>
        <w:keepNext/>
        <w:keepLines/>
        <w:spacing w:before="160" w:after="80" w:line="288" w:lineRule="auto"/>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Administracja zdalna</w:t>
      </w:r>
    </w:p>
    <w:p w14:paraId="01C3895C"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instalacji na systemach Windows Server 2019, 2022 oraz systemach Linux.</w:t>
      </w:r>
    </w:p>
    <w:p w14:paraId="45792C8B"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zarządzający musi być dostępny w postaci gotowej maszyny wirtualnej w formacie OVA (Open Virtual Appliance) oraz dysku wirtualnego w formacie VHD.</w:t>
      </w:r>
    </w:p>
    <w:p w14:paraId="54AEAB16"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wspierać instalację z użyciem nowego lub istniejącego serwera bazy danych MS SQL i MySQL.</w:t>
      </w:r>
    </w:p>
    <w:p w14:paraId="4BE64CA0"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umożliwiać podgląd szczegółów, dotyczących bazy danych takich jak: serwer, nazwa, aktualny rozmiar, nazwa hosta, użytkownik.</w:t>
      </w:r>
    </w:p>
    <w:p w14:paraId="5D166399"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 xml:space="preserve">Serwer administracyjny musi posiadać możliwość konfiguracji zadania cyklicznego czyszczenia bazy danych. </w:t>
      </w:r>
    </w:p>
    <w:p w14:paraId="3EF7DDBE"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posiadać możliwość pobrania wszystkich wymaganych elementów serwera centralnej administracji w postaci jednego pakietu instalacyjnego i każdego z modułów oddzielnie bezpośrednio ze strony producenta.</w:t>
      </w:r>
    </w:p>
    <w:p w14:paraId="460290D9"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Dostęp do konsoli centralnego zarządzania musi odbywać się z poziomu interfejsu WWW.</w:t>
      </w:r>
    </w:p>
    <w:p w14:paraId="6B7BB1F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Narzędzie administracyjne musi wspierać połączenia poprzez serwer proxy.</w:t>
      </w:r>
    </w:p>
    <w:p w14:paraId="03674878"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Narzędzie administracyjne musi być kompatybilne z protokołami IPv4 oraz IPv6.</w:t>
      </w:r>
    </w:p>
    <w:p w14:paraId="2C53E143"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Podczas logowania do konsoli, administrator musi mieć możliwość wyboru języka, w jakim zostanie wyświetlony interfejs.</w:t>
      </w:r>
    </w:p>
    <w:p w14:paraId="28F58DA0"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Zmiana języka interfejsu konsoli nie może wymagać jej zatrzymania, ani reinstalacji.</w:t>
      </w:r>
    </w:p>
    <w:p w14:paraId="6F46F522"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Interfejs musi być zabezpieczony za pośrednictwem protokołu SSL.</w:t>
      </w:r>
    </w:p>
    <w:p w14:paraId="10371A88"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Konsola administracyjna musi ostrzegać administratora, kiedy używa niewspieranej przeglądarki, do administracji rozwiązaniem antywirusowym.</w:t>
      </w:r>
    </w:p>
    <w:p w14:paraId="2D018C94"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Narzędzie do administracji zdalnej musi posiadać moduł, pozwalający na wykrycie niezarządzanych stacji roboczych w sieci.</w:t>
      </w:r>
    </w:p>
    <w:p w14:paraId="2F7AD3F2"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mechanizm instalacji zdalnej agenta na stacjach roboczych.</w:t>
      </w:r>
    </w:p>
    <w:p w14:paraId="1621BE03"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mechanizm wykrywający sklonowane maszyny na podstawie unikatowego identyfikatora sprzętowego stacji.</w:t>
      </w:r>
    </w:p>
    <w:p w14:paraId="27833D6D"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wsparcie dla „VDI” oraz „Golden Master Image”.</w:t>
      </w:r>
    </w:p>
    <w:p w14:paraId="70D84B3F"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podłączenia 250 000 hostów.</w:t>
      </w:r>
    </w:p>
    <w:p w14:paraId="34CBA91F"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Instalacja serwera administracyjnego powinna posiadać możliwość pracy w sieci rozproszonej, nie wymagając dodatkowego serwera proxy.</w:t>
      </w:r>
    </w:p>
    <w:p w14:paraId="0423E035"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Rozwiązanie ma posiadać możliwość komunikacji agenta przy wykorzystaniu HTTP Proxy.</w:t>
      </w:r>
    </w:p>
    <w:p w14:paraId="6F5D11D7"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Administrator musi posiadać możliwość instalacji modułu do zarządzania urządzeniami mobilnymi – MDM.</w:t>
      </w:r>
    </w:p>
    <w:p w14:paraId="608254F9" w14:textId="77777777" w:rsidR="00BD1F36" w:rsidRPr="00BD1F36" w:rsidRDefault="00BD1F36" w:rsidP="00153258">
      <w:pPr>
        <w:numPr>
          <w:ilvl w:val="0"/>
          <w:numId w:val="9"/>
        </w:numPr>
        <w:spacing w:after="0" w:line="288" w:lineRule="auto"/>
        <w:ind w:left="567"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sprawdzenia lokalizacji dla urządzeń z systemami iOS.</w:t>
      </w:r>
    </w:p>
    <w:p w14:paraId="0302B5A5"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wdrożenia urządzenia z iOS z wykorzystaniem programu DEP.</w:t>
      </w:r>
    </w:p>
    <w:p w14:paraId="19FF1E9C"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konfiguracji polityk zabezpieczeń takich jak: ograniczenia funkcji urządzenia, blokadę usuwania aplikacji, konfigurację usługi Airprint, konfigurację ustawień Bluetooth, Wi-Fi, VPN dla urządzeń z systemem iOS 10 oraz 11.</w:t>
      </w:r>
    </w:p>
    <w:p w14:paraId="6B460BD5"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lokalizacji urządzeń mobilnych przy wykorzystaniu Google maps, Bing maps, OpenStreetMap.</w:t>
      </w:r>
    </w:p>
    <w:p w14:paraId="7940CDF5"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Administrator musi posiadać możliwość instalacji serwera HTTP Proxy, pozwalającego na pobieranie aktualizacji silnika detekcji oraz pakietów instalacyjnych na stacjach roboczych.</w:t>
      </w:r>
    </w:p>
    <w:p w14:paraId="462A1947"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HTTP Proxy musi posiadać mechanizm zapisywania w pamięci podręcznej (cache) pobieranych elementów.</w:t>
      </w:r>
    </w:p>
    <w:p w14:paraId="58189A93"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Komunikacja pomiędzy poszczególnymi modułami serwera musi być zabezpieczona za pomocą certyfikatów.</w:t>
      </w:r>
    </w:p>
    <w:p w14:paraId="42EED4D1"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utworzenia własnego CA (Certification Authority) oraz dowolnej liczby certyfikatów z podziałem na typ elementu: agent, serwer zarządzający, serwer proxy, moduł zarządzania urządzeniami mobilnymi.</w:t>
      </w:r>
    </w:p>
    <w:p w14:paraId="5F67207A"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pozwalać na zarządzanie programami zabezpieczającymi na maszynach z systemami Windows, MacOS, Linux, Android.</w:t>
      </w:r>
    </w:p>
    <w:p w14:paraId="1255DE43"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pozwalać na zarządzanie urządzeniami z systemem iOS.</w:t>
      </w:r>
    </w:p>
    <w:p w14:paraId="033C6013"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pozwalać na centralną konfigurację i zarządzanie przynajmniej takimi modułami jak: ochrona antywirusowa, zapora osobista, kontrola dostępu do stron internetowych, które działają na stacjach roboczych w sieci.</w:t>
      </w:r>
    </w:p>
    <w:p w14:paraId="3E3E6110"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Zarządzanie oprogramowaniem zabezpieczającym na stacjach roboczych musi odbywać się za pośrednictwem dedykowanego agenta.</w:t>
      </w:r>
    </w:p>
    <w:p w14:paraId="7A1E8A70"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Administrator musi posiadać możliwość zarządzania stacjami roboczymi za pomocą dedykowanego agenta, na których nie jest zainstalowane oprogramowanie zabezpieczające.</w:t>
      </w:r>
    </w:p>
    <w:p w14:paraId="00B1E38D"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Z poziomu konsoli zarządzania administrator ma mieć możliwość weryfikacji podzespołów zarządzanego komputera (w tym przynajmniej: producent, model, numer seryjny, typ i wersja oprogramowania układowego, informacje o systemie, procesor, pamięć RAM, wykorzystanie dysku twardego, informacje o wyświetlaczu, urządzenia peryferyjne, urządzenia audio, drukarki, karty sieciowe, urządzenia masowe) oraz wylistowanie zainstalowanego oprogramowania firm trzecich dla systemów Windows oraz MacOS z możliwością jego odinstalowania.</w:t>
      </w:r>
    </w:p>
    <w:p w14:paraId="43734B40"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wymuszenia połączenia agenta do serwera administracyjnego z pominięciem domyślnego czasu oczekiwania na połączenie.</w:t>
      </w:r>
    </w:p>
    <w:p w14:paraId="391AA47A"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Instalacja zdalna agenta z poziomu serwera administracyjnego nie może wymagać określenia architektury systemu (32 lub 64 bitowy) oraz jego rodzaju (Windows, MacOS, Linux), a wybór odpowiedniego pakietu musi być w pełni automatyczny.</w:t>
      </w:r>
    </w:p>
    <w:p w14:paraId="4E24B389"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W przypadku braku zainstalowanego produktu zabezpieczającego na urządzeniu mobilnym z systemem Android, musi istnieć możliwość jego pobrania ze sklepu Google Play.</w:t>
      </w:r>
    </w:p>
    <w:p w14:paraId="71087917"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 xml:space="preserve">Administrator musi posiadać możliwość utworzenia listy autoryzowanych urządzeń mobilnych, które mogą zostać podłączone do serwera centralnej administracji. </w:t>
      </w:r>
    </w:p>
    <w:p w14:paraId="6D1A5DE4"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zablokowania, odblokowania, wyczyszczenia zawartości, zlokalizowania oraz uruchomienia syreny na zarządzanym urządzaniu mobilnym. Funkcjonalność musi wykorzystywać połączenie internetowe, a nie komunikację za pośrednictwem wiadomości SMS.</w:t>
      </w:r>
    </w:p>
    <w:p w14:paraId="2790DB75"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Administrator musi posiadać możliwość utworzenia użytkownika serwera administracyjnego.</w:t>
      </w:r>
    </w:p>
    <w:p w14:paraId="7B3FD312"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 xml:space="preserve">Administrator musi posiadać możliwość dodania grupy użytkowników z Active Directory do serwera administracyjnego. Użytkownik grupy usługi katalogowej Active Directory musi mieć możliwość logowania się do konsoli administracyjnej swoimi poświadczeniami domenowymi. </w:t>
      </w:r>
    </w:p>
    <w:p w14:paraId="5A9142E3"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Administrator musi posiadać możliwość wymuszenia dwufazowej autoryzacji podczas logowania do konsoli administracyjnej.</w:t>
      </w:r>
    </w:p>
    <w:p w14:paraId="11BFE74B"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dodania zestawu uprawnień dla użytkowników w oparciu co najmniej o funkcje zarządzania: politykami, instalacją agentów, raportowaniem, zarządzaniem licencjami, zadaniami administracyjnymi. Każda z funkcji musi posiadać możliwość wyboru uprawnienia: odczyt, użyj, zapisz oraz brak.</w:t>
      </w:r>
    </w:p>
    <w:p w14:paraId="0A18E025"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Administrator musi posiadać możliwość przypisania kilku zestawów uprawnień do jednego użytkownika.</w:t>
      </w:r>
    </w:p>
    <w:p w14:paraId="775BB23F"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Użytkownik musi posiadać możliwość zmiany hasła dla swojego konta, bez konieczności logowania się do konsoli administracyjnej.</w:t>
      </w:r>
    </w:p>
    <w:p w14:paraId="13D20DAE"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konfiguracji czasu bezczynności, po którym użytkownik zostanie automatycznie wylogowany.</w:t>
      </w:r>
    </w:p>
    <w:p w14:paraId="7C638A2C"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zadania klienta oraz zadania serwera. Zadania serwera muszą zawierać przynajmniej zadanie instalacji agenta, generowania raportów oraz synchronizacji elementów z Active Directory. Zadania klienta muszą być wykonywane za pośrednictwem agenta na stacji roboczej.</w:t>
      </w:r>
    </w:p>
    <w:p w14:paraId="11B8C282"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Agent musi posiadać mechanizm pozwalający na zapis zadania w swojej pamięci wewnętrznej w celu ich późniejszego wykonania bez względu na stan połączenia z serwerem centralnej administracji.</w:t>
      </w:r>
    </w:p>
    <w:p w14:paraId="780AA6E7"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instalacji oprogramowania z użyciem parametrów instalacyjnych.</w:t>
      </w:r>
    </w:p>
    <w:p w14:paraId="4BB1D62A"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deinstalacji programu zabezpieczającego firm trzecich, zgodnych z technologią OPSWAT.</w:t>
      </w:r>
    </w:p>
    <w:p w14:paraId="0071F8FB"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wysłania polecenia: wyświetlenia komunikatu, aktualizacji systemu operacyjnego, zamknięcia komputera, uruchomienia ponownego komputera oraz uruchomienia komendy na stacji klienckiej.</w:t>
      </w:r>
    </w:p>
    <w:p w14:paraId="2F6961FE"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uruchomienia zadania automatycznie, przynajmniej z wyzwalaczem: wyrażenie CRON, codziennie, cotygodniowo, comiesięcznie, corocznie, po wystąpieniu nowego zdarzenia oraz umieszczeniu agenta w grupie dynamicznej.</w:t>
      </w:r>
    </w:p>
    <w:p w14:paraId="78E11893"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tworzenia grup statycznych i dynamicznych komputerów.</w:t>
      </w:r>
    </w:p>
    <w:p w14:paraId="6E78B9CC"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Grupy dynamiczne muszą być tworzone na podstawie szablonu określającego warunki, jakie musi spełnić klient, aby został umieszczony w danej grupie. Warunki muszą zawierać co najmniej: adresy sieciowe IP, aktywne zagrożenia, stan funkcjonowania/ochrony, wersja systemu operacyjnego, podzespoły komputera.</w:t>
      </w:r>
    </w:p>
    <w:p w14:paraId="287CA90B"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utworzenia polityk dla programów zabezpieczających i komponentów środowiska serwera centralnego zarządzania.</w:t>
      </w:r>
    </w:p>
    <w:p w14:paraId="516DCE0E"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przypisania polityki dla pojedynczego klienta lub dla grupy komputerów.</w:t>
      </w:r>
    </w:p>
    <w:p w14:paraId="7C86DEBA"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Serwer administracyjny musi posiadać możliwość przypisania kilku polityk z innymi priorytetami dla pojedynczego klienta.</w:t>
      </w:r>
    </w:p>
    <w:p w14:paraId="5D1B7822" w14:textId="77777777" w:rsidR="00BD1F36" w:rsidRPr="00BD1F36" w:rsidRDefault="00BD1F36" w:rsidP="00153258">
      <w:pPr>
        <w:numPr>
          <w:ilvl w:val="0"/>
          <w:numId w:val="9"/>
        </w:numPr>
        <w:spacing w:after="0" w:line="288" w:lineRule="auto"/>
        <w:ind w:left="567" w:hanging="425"/>
        <w:contextualSpacing/>
        <w:jc w:val="both"/>
        <w:rPr>
          <w:rFonts w:ascii="Times New Roman" w:hAnsi="Times New Roman" w:cs="Times New Roman"/>
        </w:rPr>
      </w:pPr>
      <w:r w:rsidRPr="00BD1F36">
        <w:rPr>
          <w:rFonts w:ascii="Times New Roman" w:hAnsi="Times New Roman" w:cs="Times New Roman"/>
        </w:rPr>
        <w:t>Edytor konfiguracji polityki musi być identyczny jak edytor konfiguracji ustawień w programie zabezpieczającym na stacji roboczej.</w:t>
      </w:r>
    </w:p>
    <w:p w14:paraId="01DCA63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umożliwiać wyświetlenie polityk, które są przypisane do stacji.</w:t>
      </w:r>
    </w:p>
    <w:p w14:paraId="08E15B1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Z poziomu konsoli musi istnieć możliwość scalania reguł zapory osobistej, harmonogramu, modułu HIPS z już istniejącymi regułami na stacji roboczej lub innej polityce.</w:t>
      </w:r>
    </w:p>
    <w:p w14:paraId="4870ED7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minimum 120 szablonów raportów, przygotowanych przez producenta.</w:t>
      </w:r>
    </w:p>
    <w:p w14:paraId="2F52796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utworzenia własnych raportów.</w:t>
      </w:r>
    </w:p>
    <w:p w14:paraId="0A0797F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wyboru formy przedstawienia danych w raporcie w tym przynajmniej: w postaci tabeli, wykresu lub obu elementów jednocześnie.</w:t>
      </w:r>
    </w:p>
    <w:p w14:paraId="605EBA9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wyboru jednego z kilku typów wykresów: kołowy, pierścieniowy, liniowy, słupkowy, punktowy.</w:t>
      </w:r>
    </w:p>
    <w:p w14:paraId="2D2A4D50"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określenia danych, jakie powinny znajdować się w poszczególnych kolumnach tabeli lub na osiach wykresu oraz ich odfiltrowania i posortowania.</w:t>
      </w:r>
    </w:p>
    <w:p w14:paraId="4AE4D0F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być wyposażony w mechanizm importu oraz eksportu szablonów raportów.</w:t>
      </w:r>
    </w:p>
    <w:p w14:paraId="4730E0C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powinien posiadać panel kontrolny z raportami, pozwalający na szybki dostępu do najbardziej interesujących danych. Panel ten musi być edytowalny.</w:t>
      </w:r>
    </w:p>
    <w:p w14:paraId="392C1EB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wygenerowania raportu na żądanie, zgodnie z harmonogramem lub umieszczenia raportu na panelu kontrolnym. Raport może zostać wysłany za pośrednictwem wiadomości email, zapisany do pliku w formacie PDF lub CSV.</w:t>
      </w:r>
    </w:p>
    <w:p w14:paraId="6CA325F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Raport na panelu kontrolnym musi być w pełni interaktywny, pozwalając przejść do zarządzania stacją/stacjami, której raport dotyczy.</w:t>
      </w:r>
    </w:p>
    <w:p w14:paraId="49F3C27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utworzenia własnych powiadomień lub skorzystania z predefiniowanych wzorów.</w:t>
      </w:r>
    </w:p>
    <w:p w14:paraId="2777BAA1"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 xml:space="preserve">Powiadomienia mailowe mają być wysyłane w formacie HTML. </w:t>
      </w:r>
    </w:p>
    <w:p w14:paraId="373F67D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Powiadomienia muszą być wywoływane po zmianie ilości członków danej grupy dynamicznej, wzroście liczby klientów grupy w stosunku do innej grupy, pojawienia się dziennika zagrożeń.</w:t>
      </w:r>
    </w:p>
    <w:p w14:paraId="167F632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Administrator musi posiadać możliwość wysłania powiadomienia przynajmniej za pośrednictwem wiadomości email, komunikatu SNMP oraz do dziennika syslog.</w:t>
      </w:r>
    </w:p>
    <w:p w14:paraId="300C4E1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agregacji identycznych powiadomień występujących w zadanym przez administratora okresie czasu.</w:t>
      </w:r>
    </w:p>
    <w:p w14:paraId="631C067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synchronizacji danych dotyczących licencji.</w:t>
      </w:r>
    </w:p>
    <w:p w14:paraId="4531F69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dodania licencji przynajmniej przy użyciu klucza licencyjnego, pliku offline licencji oraz konta systemu zarządzania licencjami.</w:t>
      </w:r>
    </w:p>
    <w:p w14:paraId="28CD4756"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dodania dowolnej ilości licencji produktów zarządzanych.</w:t>
      </w:r>
    </w:p>
    <w:p w14:paraId="6636713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W przypadku posiadania tylko jednej dodanej licencji w konsoli zarządzania ma być ona wybierana automatycznie podczas konfiguracji zadania aktywacji lub instalacji produktu.</w:t>
      </w:r>
    </w:p>
    <w:p w14:paraId="51A2A6B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weryfikacji identyfikatora publicznego licencji, ilości wykorzystanych stanowisk, czasu wygaśnięcia, wersji produktu, na który jest licencja oraz jej właściciela.</w:t>
      </w:r>
    </w:p>
    <w:p w14:paraId="67E3BDB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posiadać możliwość wybudzania stacji roboczych przy użyciu Wake on Lan.</w:t>
      </w:r>
    </w:p>
    <w:p w14:paraId="26F1BE2B"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musi umożliwić podział uprawnień administratorów w taki sposób, aby każdy z nich miał możliwość zarządzania konkretnymi grupami komputerów, politykami oraz zadaniami.</w:t>
      </w:r>
    </w:p>
    <w:p w14:paraId="2319434D"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ma posiadać możliwość wygenerowania dziennika diagnostycznego na stacji roboczej, który może zostać pobrany bezpośrednio z konsoli.</w:t>
      </w:r>
    </w:p>
    <w:p w14:paraId="1B37A5F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W szczegółach stacji roboczej, z poziomu konsoli, muszą być dostępne zaawansowane logi diagnostyczne, przynajmniej z modułów produktu zabezpieczającego, takich jak: antyspam, firewall, HIPS, kontrola dostępu do urządzeń, kontrola dostępu do stron internetowych.</w:t>
      </w:r>
    </w:p>
    <w:p w14:paraId="40E77330"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Konsola webowa musi zawierać informacje, dotyczące wysłanych plików do analizy producenta.</w:t>
      </w:r>
    </w:p>
    <w:p w14:paraId="0A3ACC96"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Administrator musi mieć możliwość pobrania pliku z parametrami połączenia RDP do stacji roboczej bezpośrednio z poziomu konsoli.</w:t>
      </w:r>
    </w:p>
    <w:p w14:paraId="0CC7494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Na panelu kontrolnym musi być dostępny dziennik zmian, dotyczący produktów zabezpieczających i komponentów środowiska centralnego zarządzania.</w:t>
      </w:r>
    </w:p>
    <w:p w14:paraId="5453A1E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musi wspierać wysyłanie logów do systemu SIEM IBM qRadar w jego natywnym formacie.</w:t>
      </w:r>
    </w:p>
    <w:p w14:paraId="2777FF9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Konsola administracyjna musi umożliwiać personalizację interfejsu webowego.</w:t>
      </w:r>
    </w:p>
    <w:p w14:paraId="41949B9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Konsola administracyjna musi mieć możliwość tagowania obiektów, w tym przynajmniej: polityki, zadania, komputery oraz szablony grupy dynamicznych.</w:t>
      </w:r>
    </w:p>
    <w:p w14:paraId="7D22E7D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Konsola administracyjna musi mieć możliwość zarządzania rozwiązaniem do szyfrowania całej powierzchni dysku, które pochodzi od tego samego producenta oraz posiadać możliwość zarządzania natywnym szyfrowaniem dla systemów macOS (FileVault).</w:t>
      </w:r>
    </w:p>
    <w:p w14:paraId="3F253571"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Konsola administracyjna musi pozwalać na utworzenie wykluczeń globalnych, bez konieczności przypisywania ich do konkretnych polityk.</w:t>
      </w:r>
    </w:p>
    <w:p w14:paraId="1180002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Serwer administracyjny musi oferować możliwość bezpośredniego sprawdzenia SHA-1 pliku, wykrytego przez produkt antywirusowy, na portalach służących do weryfikacji bezpieczeństwa (co najmniej VirusTotal).</w:t>
      </w:r>
    </w:p>
    <w:p w14:paraId="7003DF1A" w14:textId="59D9FBCD" w:rsidR="00BD1F36" w:rsidRPr="00BD1F36" w:rsidRDefault="00BD1F36" w:rsidP="00BD1F36">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Konsola administracyjna musi posiadać możliwość wyświetlania dziennika audytu czynności wykonanych przez administratorów serwera. Dziennik musi pozwalać na wyświetlanie informacji co najmniej ze zmian dotyczących: certyfikatów, zadań, wyzwalaczy, konfiguracji, grup, uprawnień administratorów, wykluczeń, powiadomień, raportów.</w:t>
      </w:r>
    </w:p>
    <w:p w14:paraId="1EAC9FD1" w14:textId="1A9DBE78" w:rsidR="00BD1F36" w:rsidRPr="00BD1F36" w:rsidRDefault="00BD1F36" w:rsidP="00153258">
      <w:pPr>
        <w:keepNext/>
        <w:keepLines/>
        <w:spacing w:before="160" w:after="80" w:line="288" w:lineRule="auto"/>
        <w:outlineLvl w:val="2"/>
        <w:rPr>
          <w:rFonts w:ascii="Times New Roman" w:eastAsiaTheme="majorEastAsia" w:hAnsi="Times New Roman" w:cs="Times New Roman"/>
          <w:b/>
          <w:bCs/>
        </w:rPr>
      </w:pPr>
      <w:r w:rsidRPr="00BD1F36">
        <w:rPr>
          <w:rFonts w:ascii="Times New Roman" w:eastAsiaTheme="majorEastAsia" w:hAnsi="Times New Roman" w:cs="Times New Roman"/>
          <w:b/>
          <w:bCs/>
        </w:rPr>
        <w:t>Ochrona serwera Windows</w:t>
      </w:r>
    </w:p>
    <w:p w14:paraId="5F7BDD01"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wsparcie dla systemów Microsoft Windows Server 2008 R2 SP1 i nowszych.</w:t>
      </w:r>
    </w:p>
    <w:p w14:paraId="2DDA658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Instalator rozwiązania musi umożliwiać wybór wersji językowej programu, przed rozpoczęciem procesu instalacji.</w:t>
      </w:r>
    </w:p>
    <w:p w14:paraId="2E75B0A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 xml:space="preserve">Rozwiązanie musi zapewniać pełną ochronę przed wirusami, trojanami, robakami i innymi zagrożeniami. </w:t>
      </w:r>
    </w:p>
    <w:p w14:paraId="7407C55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 xml:space="preserve">Rozwiązanie musi zapewniać wykrywanie i usuwanie niebezpiecznych aplikacji typu adware, spyware, dialer, phishing, narzędzi hakerskich, backdoor. </w:t>
      </w:r>
    </w:p>
    <w:p w14:paraId="692BB642"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wbudowaną technologię do ochrony przed rootkitami.</w:t>
      </w:r>
    </w:p>
    <w:p w14:paraId="4CFBFFC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wykrywać potencjalnie niepożądane, niebezpieczne oraz podejrzane aplikacje.</w:t>
      </w:r>
    </w:p>
    <w:p w14:paraId="7A90748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skanowania w czasie rzeczywistym otwieranych, tworzonych i wykonywanych plików.</w:t>
      </w:r>
    </w:p>
    <w:p w14:paraId="12D2FC7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skanowania całego dysku, wybranych katalogów, pojedynczych plików „na żądanie” lub według harmonogramu.</w:t>
      </w:r>
    </w:p>
    <w:p w14:paraId="432D3016"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utworzenia wielu różnych zadań skanowania według harmonogramu. Każde zadanie może być uruchomione z innymi ustawieniami (metody skanowania, obiekty skanowania, czynności, rozszerzenia przeznaczone do skanowania, priorytet skanowania).</w:t>
      </w:r>
    </w:p>
    <w:p w14:paraId="379A8C51"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opcję skanowania „na żądanie” pojedynczych plików lub katalogów przy pomocy skrótu w menu kontekstowym.</w:t>
      </w:r>
    </w:p>
    <w:p w14:paraId="3F05CE7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określania priorytetu wykorzystania procesora (CPU) podczas skanowania „na żądanie” i według harmonogramu.</w:t>
      </w:r>
    </w:p>
    <w:p w14:paraId="5CCEE9F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ma mieć możliwość wykorzystania wielu wątków skanowania w przypadku maszyn wieloprocesorowych.</w:t>
      </w:r>
    </w:p>
    <w:p w14:paraId="08F3C70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skanowania dysków sieciowych i dysków przenośnych.</w:t>
      </w:r>
    </w:p>
    <w:p w14:paraId="0B267CB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skanowania plików spakowanych i skompresowanych.</w:t>
      </w:r>
    </w:p>
    <w:p w14:paraId="5E8BE61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umieszczenia na liście wykluczeń ze skanowania wybranych plików, katalogów lub plików o określonych rozszerzeniach.</w:t>
      </w:r>
    </w:p>
    <w:p w14:paraId="3806666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wspierać mechanizm klastrowania.</w:t>
      </w:r>
    </w:p>
    <w:p w14:paraId="689469A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być wyposażone w system zapobiegania włamaniom działający na hoście (HIPS).</w:t>
      </w:r>
    </w:p>
    <w:p w14:paraId="20A5B70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Moduł HIPS musi posiadać możliwość pracy w jednym z pięciu trybów:</w:t>
      </w:r>
    </w:p>
    <w:p w14:paraId="106C854E" w14:textId="77777777" w:rsidR="00BD1F36" w:rsidRPr="00BD1F36" w:rsidRDefault="00BD1F36" w:rsidP="00BD1F36">
      <w:pPr>
        <w:numPr>
          <w:ilvl w:val="1"/>
          <w:numId w:val="21"/>
        </w:numPr>
        <w:spacing w:after="0" w:line="288" w:lineRule="auto"/>
        <w:contextualSpacing/>
        <w:jc w:val="both"/>
        <w:rPr>
          <w:rFonts w:ascii="Times New Roman" w:hAnsi="Times New Roman" w:cs="Times New Roman"/>
        </w:rPr>
      </w:pPr>
      <w:r w:rsidRPr="00BD1F36">
        <w:rPr>
          <w:rFonts w:ascii="Times New Roman" w:hAnsi="Times New Roman" w:cs="Times New Roman"/>
        </w:rPr>
        <w:t>tryb automatyczny z regułami, gdzie program automatycznie tworzy i wykorzystuje reguły wraz z możliwością wykorzystania reguł utworzonych przez użytkownika,</w:t>
      </w:r>
    </w:p>
    <w:p w14:paraId="2E42C66C" w14:textId="77777777" w:rsidR="00BD1F36" w:rsidRPr="00BD1F36" w:rsidRDefault="00BD1F36" w:rsidP="00BD1F36">
      <w:pPr>
        <w:numPr>
          <w:ilvl w:val="1"/>
          <w:numId w:val="21"/>
        </w:numPr>
        <w:spacing w:after="0" w:line="288" w:lineRule="auto"/>
        <w:contextualSpacing/>
        <w:jc w:val="both"/>
        <w:rPr>
          <w:rFonts w:ascii="Times New Roman" w:hAnsi="Times New Roman" w:cs="Times New Roman"/>
        </w:rPr>
      </w:pPr>
      <w:r w:rsidRPr="00BD1F36">
        <w:rPr>
          <w:rFonts w:ascii="Times New Roman" w:hAnsi="Times New Roman" w:cs="Times New Roman"/>
        </w:rPr>
        <w:t>tryb interaktywny, w którym to rozwiązanie pyta użytkownika o akcję w przypadku wykrycia aktywności w systemie,</w:t>
      </w:r>
    </w:p>
    <w:p w14:paraId="52C2E2D8" w14:textId="77777777" w:rsidR="00BD1F36" w:rsidRPr="00BD1F36" w:rsidRDefault="00BD1F36" w:rsidP="00BD1F36">
      <w:pPr>
        <w:numPr>
          <w:ilvl w:val="1"/>
          <w:numId w:val="21"/>
        </w:numPr>
        <w:spacing w:after="0" w:line="288" w:lineRule="auto"/>
        <w:contextualSpacing/>
        <w:jc w:val="both"/>
        <w:rPr>
          <w:rFonts w:ascii="Times New Roman" w:hAnsi="Times New Roman" w:cs="Times New Roman"/>
        </w:rPr>
      </w:pPr>
      <w:r w:rsidRPr="00BD1F36">
        <w:rPr>
          <w:rFonts w:ascii="Times New Roman" w:hAnsi="Times New Roman" w:cs="Times New Roman"/>
        </w:rPr>
        <w:t>tryb oparty na regułach, gdzie zastosowanie mają jedynie reguły utworzone przez użytkownika,</w:t>
      </w:r>
    </w:p>
    <w:p w14:paraId="1985487F" w14:textId="77777777" w:rsidR="00BD1F36" w:rsidRPr="00BD1F36" w:rsidRDefault="00BD1F36" w:rsidP="00BD1F36">
      <w:pPr>
        <w:numPr>
          <w:ilvl w:val="1"/>
          <w:numId w:val="21"/>
        </w:numPr>
        <w:spacing w:after="0" w:line="288" w:lineRule="auto"/>
        <w:contextualSpacing/>
        <w:jc w:val="both"/>
        <w:rPr>
          <w:rFonts w:ascii="Times New Roman" w:hAnsi="Times New Roman" w:cs="Times New Roman"/>
        </w:rPr>
      </w:pPr>
      <w:r w:rsidRPr="00BD1F36">
        <w:rPr>
          <w:rFonts w:ascii="Times New Roman" w:hAnsi="Times New Roman" w:cs="Times New Roman"/>
        </w:rPr>
        <w:t>tryb uczenia się, w którym rozwiązanie uczy się aktywności systemu i użytkownika oraz tworzy odpowiednie reguły w czasie określonym przez użytkownika. Po wygaśnięciu tego czasu program musi samoczynnie przełączyć się w tryb pracy oparty na regułach,</w:t>
      </w:r>
    </w:p>
    <w:p w14:paraId="293AE351" w14:textId="77777777" w:rsidR="00BD1F36" w:rsidRPr="00BD1F36" w:rsidRDefault="00BD1F36" w:rsidP="00BD1F36">
      <w:pPr>
        <w:numPr>
          <w:ilvl w:val="1"/>
          <w:numId w:val="21"/>
        </w:numPr>
        <w:spacing w:after="0" w:line="288" w:lineRule="auto"/>
        <w:contextualSpacing/>
        <w:jc w:val="both"/>
        <w:rPr>
          <w:rFonts w:ascii="Times New Roman" w:hAnsi="Times New Roman" w:cs="Times New Roman"/>
        </w:rPr>
      </w:pPr>
      <w:r w:rsidRPr="00BD1F36">
        <w:rPr>
          <w:rFonts w:ascii="Times New Roman" w:hAnsi="Times New Roman" w:cs="Times New Roman"/>
        </w:rPr>
        <w:t>tryb inteligentny, w którym rozwiązanie będzie powiadamiało wyłącznie o szczególnie podejrzanych zdarzeniach.</w:t>
      </w:r>
    </w:p>
    <w:p w14:paraId="532F5039"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Tworzenie reguł dla modułu HIPS musi odbywać się co najmniej w oparciu o: aplikacje źródłowe, pliki docelowe, aplikacje docelowe, elementy docelowe rejestru systemowego.</w:t>
      </w:r>
    </w:p>
    <w:p w14:paraId="5925849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Użytkownik na etapie tworzenia reguł dla modułu HIPS musi posiadać możliwość wybrania jednej z trzech akcji: pytaj, blokuj, zezwól.</w:t>
      </w:r>
    </w:p>
    <w:p w14:paraId="0F5C14D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zaawansowany skaner pamięci.</w:t>
      </w:r>
    </w:p>
    <w:p w14:paraId="5A98EF6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być wyposażone w mechanizm ochrony przed exploitami w popularnych aplikacjach, przynajmniej czytnikach PDF, aplikacjach JAVA, przeglądarkach internetowych.</w:t>
      </w:r>
    </w:p>
    <w:p w14:paraId="3824EDB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oferować możliwość skanowania dysków sieciowych typu NAS.</w:t>
      </w:r>
    </w:p>
    <w:p w14:paraId="7BC0D1F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funkcjonalność, która na bieżąco będzie odpytywać serwery producenta o znane i bezpieczne procesy uruchomione na serwerze.</w:t>
      </w:r>
    </w:p>
    <w:p w14:paraId="2F43989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umożliwiać administratorowi blokowanie zewnętrznych nośników danych na stacji w tym przynajmniej: Pamięci masowych, optycznych pamięci masowych, pamięci masowych Firewire, urządzeń do tworzenia obrazów, drukarek USB, urządzeń Bluetooth, czytników kart inteligentnych, modemów, portów LPT/COM oraz urządzeń przenośnych.</w:t>
      </w:r>
    </w:p>
    <w:p w14:paraId="4F41CAF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Funkcja blokowania nośników wymiennych, bądź grup urządzeń ma umożliwiać użytkownikowi tworzenie reguł dla podłączanych urządzeń minimum w oparciu o typ, numer seryjny, dostawcę lub model urządzenia.</w:t>
      </w:r>
    </w:p>
    <w:p w14:paraId="2A147E70"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mieć możliwość utworzenia reguły na podstawie podłączonego urządzenia. Dana funkcjonalność musi pozwalać na automatyczne wypełnienie typu, numeru seryjnego, dostawcy oraz modelu urządzenia.</w:t>
      </w:r>
    </w:p>
    <w:p w14:paraId="6F43493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umożliwiać użytkownikowi nadanie uprawnień dla podłączanych urządzeń, w tym co najmniej: dostęp w trybie do odczytu, pełen dostęp, ostrzeżenie, brak dostępu do podłączanego urządzenia.</w:t>
      </w:r>
    </w:p>
    <w:p w14:paraId="035C4AC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funkcjonalność, umożliwiającą zastosowanie reguł dla podłączanych urządzeń w zależności od zalogowanego użytkownika.</w:t>
      </w:r>
    </w:p>
    <w:p w14:paraId="06AD639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funkcjonalność umożliwiającą zastosowanie reguł dla podłączanych urządzeń w zależności od zdefiniowanego przedziału czasowego.</w:t>
      </w:r>
    </w:p>
    <w:p w14:paraId="44D1C97B"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W momencie podłączenia zewnętrznego nośnika aplikacja musi wyświetlić użytkownikowi odpowiedni komunikat i umożliwić natychmiastowe przeskanowanie całej zawartości podłączanego nośnika.</w:t>
      </w:r>
    </w:p>
    <w:p w14:paraId="3F2B4DA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automatyczne wykrywać usługi zainstalowane na serwerze i tworzyć dla nich odpowiednie wyjątki.</w:t>
      </w:r>
    </w:p>
    <w:p w14:paraId="7B4F9F1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Zainstalowanie na serwerze nowych usług serwerowych ma skutkować automatycznym dodaniem kolejnych wyłączeń w systemie ochrony.</w:t>
      </w:r>
    </w:p>
    <w:p w14:paraId="38972CD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Dodanie automatycznych wyłączeń nie wymaga restartu serwera.</w:t>
      </w:r>
    </w:p>
    <w:p w14:paraId="1AA10FB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Automatyczne wyłączenia mają być aktywne od momentu wykrycia usług serwerowych.</w:t>
      </w:r>
    </w:p>
    <w:p w14:paraId="2FE411B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Administrator ma mieć możliwość wglądu w elementy dodane do wyłączeń i ich edycji.</w:t>
      </w:r>
    </w:p>
    <w:p w14:paraId="5B8811C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nie może wymagać ponownego uruchomienia (restartu) komputera po instalacji.</w:t>
      </w:r>
    </w:p>
    <w:p w14:paraId="0E1E4AD9"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ma mieć możliwość zmiany konfiguracji oraz wymuszania zadań z poziomu dedykowanego modułu CLI (command line).</w:t>
      </w:r>
    </w:p>
    <w:p w14:paraId="3B2A149D"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przeniesienia zainfekowanych plików i załączników poczty w bezpieczny obszar dysku (do katalogu kwarantanny) w celu dalszej kontroli. Pliki muszą być przechowywane w katalogu kwarantanny w postaci zaszyfrowanej.</w:t>
      </w:r>
    </w:p>
    <w:p w14:paraId="5865A43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dwa wbudowane niezależne moduły heurystyczne – jeden wykorzystujący pasywne metody heurystyczne i drugi wykorzystujący aktywne metody heurystyczne oraz elementy sztucznej inteligencji. Musi istnieć możliwość wyboru z jaką heurystyką ma odbywać się skanowanie – z użyciem jednej lub obu metod jednocześnie.</w:t>
      </w:r>
    </w:p>
    <w:p w14:paraId="4E591836"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automatycznego wysyłania nowych zagrożeń do laboratoriów producenta bezpośrednio z programu (nie wymaga ingerencji użytkownika). Użytkownik musi mieć możliwość określenia rozszerzeń dla plików, które nie będą wysyłane automatycznie.</w:t>
      </w:r>
    </w:p>
    <w:p w14:paraId="4B02A7B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wysyłania wraz z próbką komentarza dotyczącego nowego zagrożenia i adresu e-mail użytkownika, na który producent może wysłać dodatkowe pytania dotyczące zgłaszanego zagrożenia.</w:t>
      </w:r>
    </w:p>
    <w:p w14:paraId="3FE9A22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Dane statystyczne zbierane przez producenta na podstawie otrzymanych próbek nowych zagrożeń mają być w pełni anonimowe.</w:t>
      </w:r>
    </w:p>
    <w:p w14:paraId="00FE7742"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Możliwość ręcznego wysłania próbki nowego zagrożenia z katalogu kwarantanny do laboratorium producenta.</w:t>
      </w:r>
    </w:p>
    <w:p w14:paraId="3D31BE39"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W przypadku wykrycia zagrożenia, ostrzeżenie może zostać wysłane do użytkownika i/lub administratora poprzez e mail.</w:t>
      </w:r>
    </w:p>
    <w:p w14:paraId="385B60BB"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zabezpieczenia konfiguracji hasłem, aby każdy użytkownik przy próbie dostępu do konfiguracji, był proszony o jego podanie.</w:t>
      </w:r>
    </w:p>
    <w:p w14:paraId="249ACAF0"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zabezpieczenia programu przed deinstalacją przez niepowołaną osobę, nawet, gdy posiada ona prawa lokalnego lub domenowego administratora, przy próbie deinstalacji program ma pytać o hasło.</w:t>
      </w:r>
    </w:p>
    <w:p w14:paraId="61682D55"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Hasło do zabezpieczenia konfiguracji rozwiązania oraz deinstalacji musi być takie samo.</w:t>
      </w:r>
    </w:p>
    <w:p w14:paraId="749FEF0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mieć możliwość kontroli zainstalowanych aktualizacji systemu operacyjnego i w przypadku braku jakiejś aktualizacji – poinformować o tym użytkownika i wyświetlić listę niezainstalowanych aktualizacji.</w:t>
      </w:r>
    </w:p>
    <w:p w14:paraId="36A258A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mieć możliwość definiowania typu aktualizacji systemowych o braku, których będzie informował użytkownika w tym przynajmniej: aktualizacje krytyczne, aktualizacje ważne, aktualizacje zalecane oraz aktualizacje o niskim priorytecie. Ma być możliwość dezaktywacji tego mechanizmu.</w:t>
      </w:r>
    </w:p>
    <w:p w14:paraId="0D30E36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Po instalacji rozwiązania, użytkownik ma mieć możliwość przygotowania płyty CD, DVD lub pamięci USB, z której będzie w stanie uruchomić komputer w przypadku infekcji i przeskanować dysk w poszukiwaniu zagrożeń.</w:t>
      </w:r>
    </w:p>
    <w:p w14:paraId="2790B83E"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System antywirusowy, uruchomiony z płyty bootowalnej lub pamięci USB, ma umożliwiać pełną aktualizację silnika detekcji z Internetu lub z bazy zapisanej na dysku.</w:t>
      </w:r>
    </w:p>
    <w:p w14:paraId="75F8E37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 xml:space="preserve">System antywirusowy, uruchomiony z płyty bootowalnej lub pamięci USB, ma pracować w trybie graficznym. </w:t>
      </w:r>
    </w:p>
    <w:p w14:paraId="683BF86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być wyposażone we wbudowaną funkcję, która wygeneruje pełny raport na temat stacji, na której został zainstalowany, w tym przynajmniej z: zainstalowanych aplikacji, usług systemowych, informacji o systemie operacyjnym i sprzęcie, aktywnych procesów i połączeń sieciowych, harmonogramu systemu operacyjnego, pliku hosts, sterowników.</w:t>
      </w:r>
    </w:p>
    <w:p w14:paraId="5FB5075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Funkcja, generująca taki log, ma posiadać przynajmniej 9 poziomów filtrowania wyników pod kątem tego, które z nich są podejrzane dla rozwiązania i mogą stanowić zagrożenie bezpieczeństwa.</w:t>
      </w:r>
    </w:p>
    <w:p w14:paraId="3EE78DD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oferować funkcję, która aktywnie monitoruje i skutecznie blokuje działania wszystkich plików programu, jego procesów, usług i wpisów w rejestrze przed próbą ich modyfikacji przez aplikacje trzecie.</w:t>
      </w:r>
    </w:p>
    <w:p w14:paraId="543946E6"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automatyczną, inkrementacyjną aktualizację silnika detekcji.</w:t>
      </w:r>
    </w:p>
    <w:p w14:paraId="3461BE92"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utworzenia kilku zadań aktualizacji. Każde zadanie musi być uruchamiane przynajmniej z jedną z opcji: co godzinę, po zalogowaniu, po uruchomieniu komputera.</w:t>
      </w:r>
    </w:p>
    <w:p w14:paraId="24D8B8C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określenia maksymalnego wieku dla silnika detekcji, po upływie którego program zgłosi posiadanie nieaktualnego silnika detekcji.</w:t>
      </w:r>
    </w:p>
    <w:p w14:paraId="2935D761"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funkcjonalność tworzenia lokalnego repozytorium aktualizacji modułów.</w:t>
      </w:r>
    </w:p>
    <w:p w14:paraId="11946E58"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funkcjonalność udostępniania tworzonego repozytorium aktualizacji modułów za pomocą wbudowanego w program serwera HTTP.</w:t>
      </w:r>
    </w:p>
    <w:p w14:paraId="0659F21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być wyposażone w funkcjonalność umożliwiającą tworzenie kopii wcześniejszych aktualizacji modułów w celu ich późniejszego przywrócenia (rollback).</w:t>
      </w:r>
    </w:p>
    <w:p w14:paraId="43A9718A"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być wyposażone tylko w jeden proces uruchamiany w pamięci, z którego korzystają wszystkie funkcje systemu (antywirus, antyspyware, metody heurystyczne).</w:t>
      </w:r>
    </w:p>
    <w:p w14:paraId="56758769"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wspierać skanowanie magazynu Hyper-V.</w:t>
      </w:r>
    </w:p>
    <w:p w14:paraId="75D89D89"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wykluczania ze skanowania procesów.</w:t>
      </w:r>
    </w:p>
    <w:p w14:paraId="12207B2C"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dziennik zdarzeń rejestrujący informacje na temat znalezionych zagrożeń, dokonanych aktualizacji modułów i samego oprogramowania.</w:t>
      </w:r>
    </w:p>
    <w:p w14:paraId="0321F7C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oferować możliwość przeskanowania pojedynczego pliku poprzez opcję „przeciągnij i upuść”.</w:t>
      </w:r>
    </w:p>
    <w:p w14:paraId="492AD732"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funkcjonalność skanera UEFI, który chroni użytkownika poprzez wykrywanie i blokowanie zagrożeń, atakujących jeszcze przed uruchomieniem systemu operacyjnego.</w:t>
      </w:r>
    </w:p>
    <w:p w14:paraId="0B8E6D77"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Wbudowany skaner UEFI nie może posiadać dodatkowego interfejsu graficznego i musi być transparentny dla użytkownika aż do momentu wykrycia zagrożenia.</w:t>
      </w:r>
    </w:p>
    <w:p w14:paraId="720A1F9B"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wbudowany system IDS z detekcją prób ataków, anomalii w pracy sieci oraz wykrywaniem aktywności wirusów sieciowych.</w:t>
      </w:r>
    </w:p>
    <w:p w14:paraId="096B720D"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Administrator musi posiadać możliwość dodawania wyjątków dla systemu IDS, co najmniej w oparciu o występujący alert, kierunek, aplikacje, czynność oraz adres IP.</w:t>
      </w:r>
    </w:p>
    <w:p w14:paraId="7A031032"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ochronę przed przyłączeniem komputera do sieci botnet.</w:t>
      </w:r>
    </w:p>
    <w:p w14:paraId="62914633"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mieć możliwość umieszczenia na liście wykluczeń ze skanowania wybranych plików, katalogów lub plików o określonych rozszerzeniach.</w:t>
      </w:r>
    </w:p>
    <w:p w14:paraId="7A3EEC10"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oferować mechanizm przesyłania zainfekowanych plików do laboratorium producenta, celem ich analizy, przy czym administrator musi mieć możliwość określenia, czy wysyłane mają być wszystkie zainfekowane próbki lub wszystkie z wyłączeniem dokumentów.</w:t>
      </w:r>
    </w:p>
    <w:p w14:paraId="5AF32456"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Administrator musi posiadać możliwość określenia typu podejrzanych plików, jakie będą przesyłane do producenta, w tym co najmniej pliki wykonywalne, archiwa, skrypty, dokumenty.</w:t>
      </w:r>
    </w:p>
    <w:p w14:paraId="3CC5E144"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Administrator musi posiadać możliwość wyłączenia z przesyłania do analizy producenta określonych plików i folderów.</w:t>
      </w:r>
    </w:p>
    <w:p w14:paraId="0E5FC85F"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Rozwiązanie musi posiadać możliwość skanowania plików i folderów, znajdujących się w usłudze chmurowej OneDrive.</w:t>
      </w:r>
    </w:p>
    <w:p w14:paraId="0B968FC0" w14:textId="77777777" w:rsidR="00BD1F36" w:rsidRPr="00BD1F36" w:rsidRDefault="00BD1F36" w:rsidP="00153258">
      <w:pPr>
        <w:numPr>
          <w:ilvl w:val="0"/>
          <w:numId w:val="9"/>
        </w:numPr>
        <w:spacing w:after="0" w:line="288" w:lineRule="auto"/>
        <w:ind w:left="709" w:hanging="567"/>
        <w:contextualSpacing/>
        <w:jc w:val="both"/>
        <w:rPr>
          <w:rFonts w:ascii="Times New Roman" w:hAnsi="Times New Roman" w:cs="Times New Roman"/>
        </w:rPr>
      </w:pPr>
      <w:r w:rsidRPr="00BD1F36">
        <w:rPr>
          <w:rFonts w:ascii="Times New Roman" w:hAnsi="Times New Roman" w:cs="Times New Roman"/>
        </w:rPr>
        <w:t>Wsparcie techniczne do programu świadczone w języku polskim przez polskiego dystrybutora autoryzowanego przez producenta programu.</w:t>
      </w:r>
    </w:p>
    <w:p w14:paraId="2A1564CF" w14:textId="77777777" w:rsidR="00BD1F36" w:rsidRPr="00BD1F36" w:rsidRDefault="00BD1F36" w:rsidP="00BD1F36">
      <w:pPr>
        <w:spacing w:after="0" w:line="288" w:lineRule="auto"/>
        <w:rPr>
          <w:rFonts w:ascii="Times New Roman" w:hAnsi="Times New Roman" w:cs="Times New Roman"/>
        </w:rPr>
      </w:pPr>
    </w:p>
    <w:p w14:paraId="3D00909C" w14:textId="7481A64B" w:rsidR="00EF64E7" w:rsidRPr="00EF64E7" w:rsidRDefault="00EF64E7" w:rsidP="00EF64E7">
      <w:pPr>
        <w:tabs>
          <w:tab w:val="left" w:pos="782"/>
        </w:tabs>
        <w:spacing w:before="121"/>
        <w:ind w:right="303"/>
        <w:rPr>
          <w:rFonts w:ascii="Times New Roman" w:hAnsi="Times New Roman" w:cs="Times New Roman"/>
          <w:b/>
          <w:i/>
          <w:sz w:val="24"/>
          <w:szCs w:val="24"/>
          <w:u w:val="single"/>
        </w:rPr>
      </w:pPr>
      <w:r w:rsidRPr="00EF64E7">
        <w:rPr>
          <w:rFonts w:ascii="Times New Roman" w:hAnsi="Times New Roman" w:cs="Times New Roman"/>
          <w:b/>
          <w:bCs/>
          <w:sz w:val="24"/>
          <w:szCs w:val="24"/>
          <w:u w:val="single"/>
        </w:rPr>
        <w:t xml:space="preserve">PAKIET nr 5 - </w:t>
      </w:r>
      <w:r w:rsidRPr="00EF64E7">
        <w:rPr>
          <w:rFonts w:ascii="Times New Roman" w:hAnsi="Times New Roman" w:cs="Times New Roman"/>
          <w:b/>
          <w:i/>
          <w:sz w:val="24"/>
          <w:szCs w:val="24"/>
          <w:u w:val="single"/>
        </w:rPr>
        <w:t>Zestaw zabezpieczenia serwerowni</w:t>
      </w:r>
    </w:p>
    <w:p w14:paraId="38EDA1DD" w14:textId="7840E4F2" w:rsidR="00EF64E7" w:rsidRPr="00EF64E7" w:rsidRDefault="00EF64E7" w:rsidP="00EF64E7">
      <w:pPr>
        <w:rPr>
          <w:rFonts w:ascii="Times New Roman" w:hAnsi="Times New Roman" w:cs="Times New Roman"/>
          <w:i/>
          <w:iCs/>
          <w:u w:val="single"/>
        </w:rPr>
      </w:pPr>
      <w:r w:rsidRPr="00EF64E7">
        <w:rPr>
          <w:rFonts w:ascii="Times New Roman" w:hAnsi="Times New Roman" w:cs="Times New Roman"/>
          <w:i/>
          <w:iCs/>
          <w:u w:val="single"/>
        </w:rPr>
        <w:t>Dostawa Zestawu zabezpieczenia serwerowni (UPS 3 szt. i switch 2 szt.) 1 komplet</w:t>
      </w:r>
    </w:p>
    <w:p w14:paraId="0F676EFC" w14:textId="77777777" w:rsidR="00EF64E7" w:rsidRPr="00EF64E7" w:rsidRDefault="00EF64E7" w:rsidP="00EF64E7">
      <w:pPr>
        <w:rPr>
          <w:rFonts w:ascii="Times New Roman" w:hAnsi="Times New Roman" w:cs="Times New Roman"/>
          <w:b/>
          <w:bCs/>
        </w:rPr>
      </w:pPr>
      <w:r w:rsidRPr="00EF64E7">
        <w:rPr>
          <w:rFonts w:ascii="Times New Roman" w:hAnsi="Times New Roman" w:cs="Times New Roman"/>
          <w:b/>
          <w:bCs/>
        </w:rPr>
        <w:t>Specyfikacja UPS:</w:t>
      </w:r>
    </w:p>
    <w:p w14:paraId="0E1968E8"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Moc pozorna/czynna: 10 kVA/10 kW; </w:t>
      </w:r>
    </w:p>
    <w:p w14:paraId="7FDA37F6"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Rodzaj UPS: Online 1-fazowy 1/1; </w:t>
      </w:r>
    </w:p>
    <w:p w14:paraId="71A1D498"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Rodzaj obudowy: TOWER; </w:t>
      </w:r>
    </w:p>
    <w:p w14:paraId="6865D1B7"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Napięcie wejściowe 230V;</w:t>
      </w:r>
    </w:p>
    <w:p w14:paraId="252B351F"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Częstotliwość 50 / 60 Hz; </w:t>
      </w:r>
    </w:p>
    <w:p w14:paraId="05A19F5C"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Napięcie wyjściowe 230V;</w:t>
      </w:r>
    </w:p>
    <w:p w14:paraId="246B4FA2"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Częstotliwość 50 / 60 Hz; </w:t>
      </w:r>
    </w:p>
    <w:p w14:paraId="43DAD111"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Wyłącznik EPO;</w:t>
      </w:r>
    </w:p>
    <w:p w14:paraId="3C936380"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Funkcja RST; </w:t>
      </w:r>
    </w:p>
    <w:p w14:paraId="7D5CF5AB"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Funkcja AVR; </w:t>
      </w:r>
    </w:p>
    <w:p w14:paraId="7249AEF5"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 xml:space="preserve">Zabezpieczenia elektroniczne + bezpiecznik topikowy; </w:t>
      </w:r>
    </w:p>
    <w:p w14:paraId="0FC9E75D" w14:textId="77777777" w:rsidR="00EF64E7" w:rsidRPr="00EF64E7" w:rsidRDefault="00EF64E7" w:rsidP="00EF64E7">
      <w:pPr>
        <w:pStyle w:val="Akapitzlist"/>
        <w:numPr>
          <w:ilvl w:val="0"/>
          <w:numId w:val="24"/>
        </w:numPr>
        <w:ind w:left="709" w:hanging="567"/>
        <w:contextualSpacing/>
        <w:rPr>
          <w:color w:val="000000"/>
          <w:lang w:eastAsia="pl-PL"/>
        </w:rPr>
      </w:pPr>
      <w:r w:rsidRPr="00EF64E7">
        <w:rPr>
          <w:color w:val="000000"/>
          <w:lang w:eastAsia="pl-PL"/>
        </w:rPr>
        <w:t>Rodzaj akumulatorów VRLA, AGM</w:t>
      </w:r>
    </w:p>
    <w:p w14:paraId="4FBDA616" w14:textId="77777777" w:rsidR="00EF64E7" w:rsidRPr="00EF64E7" w:rsidRDefault="00EF64E7" w:rsidP="00EF64E7">
      <w:pPr>
        <w:spacing w:after="0" w:line="240" w:lineRule="auto"/>
        <w:rPr>
          <w:rFonts w:ascii="Times New Roman" w:eastAsia="Times New Roman" w:hAnsi="Times New Roman" w:cs="Times New Roman"/>
          <w:color w:val="000000"/>
          <w:kern w:val="0"/>
          <w:lang w:eastAsia="pl-PL"/>
          <w14:ligatures w14:val="none"/>
        </w:rPr>
      </w:pPr>
    </w:p>
    <w:p w14:paraId="399988E3" w14:textId="77777777" w:rsidR="00EF64E7" w:rsidRPr="00EF64E7" w:rsidRDefault="00EF64E7" w:rsidP="00EF64E7">
      <w:pPr>
        <w:spacing w:after="0" w:line="240" w:lineRule="auto"/>
        <w:rPr>
          <w:rFonts w:ascii="Times New Roman" w:eastAsia="Times New Roman" w:hAnsi="Times New Roman" w:cs="Times New Roman"/>
          <w:b/>
          <w:bCs/>
          <w:color w:val="000000"/>
          <w:kern w:val="0"/>
          <w:lang w:eastAsia="pl-PL"/>
          <w14:ligatures w14:val="none"/>
        </w:rPr>
      </w:pPr>
      <w:r w:rsidRPr="00EF64E7">
        <w:rPr>
          <w:rFonts w:ascii="Times New Roman" w:eastAsia="Times New Roman" w:hAnsi="Times New Roman" w:cs="Times New Roman"/>
          <w:b/>
          <w:bCs/>
          <w:color w:val="000000"/>
          <w:kern w:val="0"/>
          <w:lang w:eastAsia="pl-PL"/>
          <w14:ligatures w14:val="none"/>
        </w:rPr>
        <w:t>Specyfikacja switch:</w:t>
      </w:r>
    </w:p>
    <w:p w14:paraId="52253FB6" w14:textId="77777777" w:rsidR="00EF64E7" w:rsidRPr="00EF64E7" w:rsidRDefault="00EF64E7" w:rsidP="00EF64E7">
      <w:pPr>
        <w:spacing w:after="0" w:line="240" w:lineRule="auto"/>
        <w:rPr>
          <w:rFonts w:ascii="Times New Roman" w:eastAsia="Times New Roman" w:hAnsi="Times New Roman" w:cs="Times New Roman"/>
          <w:color w:val="000000"/>
          <w:kern w:val="0"/>
          <w:lang w:eastAsia="pl-PL"/>
          <w14:ligatures w14:val="none"/>
        </w:rPr>
      </w:pPr>
    </w:p>
    <w:p w14:paraId="7A09FB63" w14:textId="77777777" w:rsidR="00EF64E7" w:rsidRPr="00EF64E7" w:rsidRDefault="00EF64E7" w:rsidP="00EF64E7">
      <w:pPr>
        <w:pStyle w:val="Akapitzlist"/>
        <w:numPr>
          <w:ilvl w:val="0"/>
          <w:numId w:val="25"/>
        </w:numPr>
        <w:ind w:left="567" w:hanging="425"/>
        <w:contextualSpacing/>
        <w:rPr>
          <w:color w:val="000000"/>
          <w:lang w:eastAsia="pl-PL"/>
        </w:rPr>
      </w:pPr>
      <w:r w:rsidRPr="00EF64E7">
        <w:rPr>
          <w:color w:val="000000"/>
          <w:lang w:eastAsia="pl-PL"/>
        </w:rPr>
        <w:t>48x port RJ45 (10/100/1000Mbps, Auto MDI/MDX)</w:t>
      </w:r>
    </w:p>
    <w:p w14:paraId="6BFDEFBC" w14:textId="77777777" w:rsidR="00EF64E7" w:rsidRPr="00EF64E7" w:rsidRDefault="00EF64E7" w:rsidP="00EF64E7">
      <w:pPr>
        <w:pStyle w:val="Akapitzlist"/>
        <w:numPr>
          <w:ilvl w:val="0"/>
          <w:numId w:val="25"/>
        </w:numPr>
        <w:ind w:left="567" w:hanging="425"/>
        <w:contextualSpacing/>
        <w:rPr>
          <w:color w:val="000000"/>
          <w:lang w:eastAsia="pl-PL"/>
        </w:rPr>
      </w:pPr>
      <w:r w:rsidRPr="00EF64E7">
        <w:rPr>
          <w:color w:val="000000"/>
          <w:lang w:eastAsia="pl-PL"/>
        </w:rPr>
        <w:t>4x slot SFP+ (10Gbps)</w:t>
      </w:r>
    </w:p>
    <w:p w14:paraId="07E2F95C" w14:textId="77777777" w:rsidR="00EF64E7" w:rsidRPr="00EF64E7" w:rsidRDefault="00EF64E7" w:rsidP="00EF64E7">
      <w:pPr>
        <w:pStyle w:val="Akapitzlist"/>
        <w:numPr>
          <w:ilvl w:val="0"/>
          <w:numId w:val="25"/>
        </w:numPr>
        <w:ind w:left="567" w:hanging="425"/>
        <w:contextualSpacing/>
        <w:rPr>
          <w:color w:val="000000"/>
          <w:lang w:eastAsia="pl-PL"/>
        </w:rPr>
      </w:pPr>
      <w:r w:rsidRPr="00EF64E7">
        <w:rPr>
          <w:color w:val="32373C"/>
          <w:lang w:eastAsia="pl-PL"/>
        </w:rPr>
        <w:t>funkcje przełącznika warstwy L3</w:t>
      </w:r>
    </w:p>
    <w:p w14:paraId="2984EDDA" w14:textId="77777777" w:rsidR="00EF64E7" w:rsidRPr="00EF64E7" w:rsidRDefault="00EF64E7" w:rsidP="00EF64E7">
      <w:pPr>
        <w:pStyle w:val="Akapitzlist"/>
        <w:numPr>
          <w:ilvl w:val="0"/>
          <w:numId w:val="25"/>
        </w:numPr>
        <w:ind w:left="567" w:hanging="425"/>
        <w:contextualSpacing/>
        <w:rPr>
          <w:color w:val="000000"/>
          <w:lang w:eastAsia="pl-PL"/>
        </w:rPr>
      </w:pPr>
      <w:r w:rsidRPr="00EF64E7">
        <w:rPr>
          <w:color w:val="32373C"/>
          <w:lang w:eastAsia="pl-PL"/>
        </w:rPr>
        <w:t>technologie: VLAN, DHCP</w:t>
      </w:r>
    </w:p>
    <w:p w14:paraId="6BA59D35" w14:textId="77777777" w:rsidR="00EF64E7" w:rsidRPr="00EF64E7" w:rsidRDefault="00EF64E7" w:rsidP="00EF64E7">
      <w:pPr>
        <w:pStyle w:val="Akapitzlist"/>
        <w:numPr>
          <w:ilvl w:val="0"/>
          <w:numId w:val="25"/>
        </w:numPr>
        <w:ind w:left="567" w:hanging="425"/>
        <w:contextualSpacing/>
        <w:rPr>
          <w:color w:val="000000"/>
          <w:lang w:eastAsia="pl-PL"/>
        </w:rPr>
      </w:pPr>
      <w:r w:rsidRPr="00EF64E7">
        <w:rPr>
          <w:color w:val="32373C"/>
          <w:lang w:eastAsia="pl-PL"/>
        </w:rPr>
        <w:t>mocowanie RACK w komplecie</w:t>
      </w:r>
    </w:p>
    <w:p w14:paraId="4B8CF25D" w14:textId="77777777" w:rsidR="00EF64E7" w:rsidRPr="00EF64E7" w:rsidRDefault="00EF64E7" w:rsidP="00EF64E7">
      <w:pPr>
        <w:pStyle w:val="Akapitzlist"/>
        <w:numPr>
          <w:ilvl w:val="0"/>
          <w:numId w:val="25"/>
        </w:numPr>
        <w:ind w:left="567" w:hanging="425"/>
        <w:contextualSpacing/>
        <w:rPr>
          <w:color w:val="000000"/>
          <w:lang w:eastAsia="pl-PL"/>
        </w:rPr>
      </w:pPr>
      <w:r w:rsidRPr="00EF64E7">
        <w:rPr>
          <w:color w:val="32373C"/>
          <w:lang w:eastAsia="pl-PL"/>
        </w:rPr>
        <w:t>zasilanie: AC 230V</w:t>
      </w:r>
    </w:p>
    <w:p w14:paraId="534ABF13" w14:textId="78F91485" w:rsidR="00EF64E7" w:rsidRPr="00EF64E7" w:rsidRDefault="00EF64E7" w:rsidP="00EF64E7">
      <w:pPr>
        <w:ind w:left="142"/>
        <w:contextualSpacing/>
        <w:rPr>
          <w:rFonts w:ascii="Times New Roman" w:hAnsi="Times New Roman" w:cs="Times New Roman"/>
          <w:color w:val="FF0000"/>
          <w:lang w:eastAsia="pl-PL"/>
        </w:rPr>
      </w:pPr>
      <w:r>
        <w:rPr>
          <w:rFonts w:ascii="Times New Roman" w:hAnsi="Times New Roman" w:cs="Times New Roman"/>
          <w:color w:val="FF0000"/>
          <w:lang w:eastAsia="pl-PL"/>
        </w:rPr>
        <w:t xml:space="preserve">UWAGA: </w:t>
      </w:r>
      <w:r w:rsidRPr="00EF64E7">
        <w:rPr>
          <w:rFonts w:ascii="Times New Roman" w:hAnsi="Times New Roman" w:cs="Times New Roman"/>
          <w:color w:val="FF0000"/>
          <w:lang w:eastAsia="pl-PL"/>
        </w:rPr>
        <w:t>SWITCH może być używany</w:t>
      </w:r>
    </w:p>
    <w:p w14:paraId="6B455FA5" w14:textId="77777777" w:rsidR="00EF64E7" w:rsidRDefault="00EF64E7" w:rsidP="00EF64E7">
      <w:pPr>
        <w:tabs>
          <w:tab w:val="left" w:pos="782"/>
        </w:tabs>
        <w:spacing w:before="121"/>
        <w:ind w:right="303"/>
        <w:rPr>
          <w:rFonts w:ascii="Times New Roman" w:hAnsi="Times New Roman" w:cs="Times New Roman"/>
          <w:b/>
          <w:bCs/>
          <w:sz w:val="24"/>
          <w:szCs w:val="24"/>
          <w:u w:val="single"/>
        </w:rPr>
      </w:pPr>
    </w:p>
    <w:p w14:paraId="20F735B9" w14:textId="5C1A4426" w:rsidR="00EF64E7" w:rsidRDefault="00EF64E7" w:rsidP="00EF64E7">
      <w:pPr>
        <w:tabs>
          <w:tab w:val="left" w:pos="782"/>
        </w:tabs>
        <w:spacing w:before="121"/>
        <w:ind w:right="303"/>
        <w:rPr>
          <w:rFonts w:ascii="Times New Roman" w:hAnsi="Times New Roman" w:cs="Times New Roman"/>
          <w:b/>
          <w:i/>
          <w:sz w:val="24"/>
          <w:szCs w:val="24"/>
          <w:u w:val="single"/>
        </w:rPr>
      </w:pPr>
      <w:r w:rsidRPr="00EF64E7">
        <w:rPr>
          <w:rFonts w:ascii="Times New Roman" w:hAnsi="Times New Roman" w:cs="Times New Roman"/>
          <w:b/>
          <w:bCs/>
          <w:sz w:val="24"/>
          <w:szCs w:val="24"/>
          <w:u w:val="single"/>
        </w:rPr>
        <w:t xml:space="preserve">PAKIET nr </w:t>
      </w:r>
      <w:r w:rsidR="006A3F0E">
        <w:rPr>
          <w:rFonts w:ascii="Times New Roman" w:hAnsi="Times New Roman" w:cs="Times New Roman"/>
          <w:b/>
          <w:bCs/>
          <w:sz w:val="24"/>
          <w:szCs w:val="24"/>
          <w:u w:val="single"/>
        </w:rPr>
        <w:t>6</w:t>
      </w:r>
      <w:r w:rsidRPr="00EF64E7">
        <w:rPr>
          <w:rFonts w:ascii="Times New Roman" w:hAnsi="Times New Roman" w:cs="Times New Roman"/>
          <w:b/>
          <w:bCs/>
          <w:sz w:val="24"/>
          <w:szCs w:val="24"/>
          <w:u w:val="single"/>
        </w:rPr>
        <w:t xml:space="preserve"> - </w:t>
      </w:r>
      <w:r w:rsidRPr="00EF64E7">
        <w:rPr>
          <w:rFonts w:ascii="Times New Roman" w:hAnsi="Times New Roman" w:cs="Times New Roman"/>
          <w:b/>
          <w:i/>
          <w:sz w:val="24"/>
          <w:szCs w:val="24"/>
          <w:u w:val="single"/>
        </w:rPr>
        <w:t>Dostawa komputerów osobistych.</w:t>
      </w:r>
    </w:p>
    <w:p w14:paraId="16107A36" w14:textId="324066A8" w:rsidR="006A3F0E" w:rsidRPr="006A3F0E" w:rsidRDefault="006A3F0E" w:rsidP="006A3F0E">
      <w:pPr>
        <w:rPr>
          <w:rFonts w:ascii="Times New Roman" w:hAnsi="Times New Roman" w:cs="Times New Roman"/>
          <w:i/>
          <w:iCs/>
          <w:u w:val="single"/>
        </w:rPr>
      </w:pPr>
      <w:r w:rsidRPr="006A3F0E">
        <w:rPr>
          <w:rFonts w:ascii="Times New Roman" w:hAnsi="Times New Roman" w:cs="Times New Roman"/>
          <w:i/>
          <w:iCs/>
          <w:u w:val="single"/>
        </w:rPr>
        <w:t>Dostawa komputerów osobistych - 40 szt.</w:t>
      </w:r>
    </w:p>
    <w:p w14:paraId="76D7427A"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Komputer typu All-in-One. </w:t>
      </w:r>
    </w:p>
    <w:p w14:paraId="3B1E375C"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Ekran o minimalnej rozdzielczości 23.8". </w:t>
      </w:r>
    </w:p>
    <w:p w14:paraId="113E93C6"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Rozdzielczość natywna 1920x1080 full HD. </w:t>
      </w:r>
    </w:p>
    <w:p w14:paraId="28B7D41E"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Typ matrycy LED IPS. </w:t>
      </w:r>
    </w:p>
    <w:p w14:paraId="2F515DCA"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Procesor uzyskujący w teście PassMark wynik nie mniejszy niż 13500 pkt. </w:t>
      </w:r>
    </w:p>
    <w:p w14:paraId="5F87CE85"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Częstotliwość zegara nie mniejsza niż 1,3 GHz, w trybie turbo nie mniej niż 4GHz. </w:t>
      </w:r>
    </w:p>
    <w:p w14:paraId="780AB0BC"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Minimalna liczba rdzeni 8. </w:t>
      </w:r>
    </w:p>
    <w:p w14:paraId="4D2B1621"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Zainstalowana pamięć RAM 16GB typu DDR4 z możliwością rozszerzenia do 32GB. </w:t>
      </w:r>
    </w:p>
    <w:p w14:paraId="08FCD751"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Dysk twardy typu SSD oparty o kontroler NVMe o minimalnej pojemności 512GB. </w:t>
      </w:r>
    </w:p>
    <w:p w14:paraId="66DD0468"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Wbudowany system zabezpieczeń (TPM 2.0) and firmware (TPM). </w:t>
      </w:r>
    </w:p>
    <w:p w14:paraId="47FEFCA5"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Wymagane wbudowane głośniki o minimalnej mocy 2W. </w:t>
      </w:r>
    </w:p>
    <w:p w14:paraId="1C2F313E"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Wymagana wbudowana kamera o minimalnej rozdzielczości 4Mpx. </w:t>
      </w:r>
    </w:p>
    <w:p w14:paraId="5980CF32"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Wymagany wbudowany mikrofon. </w:t>
      </w:r>
    </w:p>
    <w:p w14:paraId="3D99896E"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Wymagany interfejs wideo HDMi lub DP. </w:t>
      </w:r>
    </w:p>
    <w:p w14:paraId="463A19C0"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Minimalna liczba złącz USB - 3 szt. </w:t>
      </w:r>
    </w:p>
    <w:p w14:paraId="3DFABDF5"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Wymagane złącze słuchawki/mikrofon. </w:t>
      </w:r>
    </w:p>
    <w:p w14:paraId="5756265C"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Wymagane złącze LAN RJ45. </w:t>
      </w:r>
    </w:p>
    <w:p w14:paraId="1F0A86C5"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 xml:space="preserve">Wymagana komunikacja WiFi w standardzie 6 oraz Bluetooth min. 5.0. </w:t>
      </w:r>
    </w:p>
    <w:p w14:paraId="71E0E3E4" w14:textId="77777777" w:rsidR="006A3F0E" w:rsidRPr="006A3F0E" w:rsidRDefault="006A3F0E" w:rsidP="006A3F0E">
      <w:pPr>
        <w:numPr>
          <w:ilvl w:val="0"/>
          <w:numId w:val="26"/>
        </w:numPr>
        <w:ind w:left="567" w:hanging="425"/>
        <w:contextualSpacing/>
        <w:rPr>
          <w:rFonts w:ascii="Times New Roman" w:hAnsi="Times New Roman" w:cs="Times New Roman"/>
        </w:rPr>
      </w:pPr>
      <w:r w:rsidRPr="006A3F0E">
        <w:rPr>
          <w:rFonts w:ascii="Times New Roman" w:hAnsi="Times New Roman" w:cs="Times New Roman"/>
        </w:rPr>
        <w:t>System Operacyjny Windows 11 w wersji PRO. (ze względu na systemy wykorzystywane przez</w:t>
      </w:r>
    </w:p>
    <w:p w14:paraId="5B93A819" w14:textId="77777777" w:rsidR="006A3F0E" w:rsidRPr="006A3F0E" w:rsidRDefault="006A3F0E" w:rsidP="006A3F0E">
      <w:pPr>
        <w:numPr>
          <w:ilvl w:val="0"/>
          <w:numId w:val="26"/>
        </w:numPr>
        <w:ind w:left="567" w:hanging="425"/>
        <w:contextualSpacing/>
        <w:rPr>
          <w:rFonts w:ascii="Times New Roman" w:hAnsi="Times New Roman" w:cs="Times New Roman"/>
          <w:b/>
        </w:rPr>
      </w:pPr>
      <w:r w:rsidRPr="006A3F0E">
        <w:rPr>
          <w:rFonts w:ascii="Times New Roman" w:hAnsi="Times New Roman" w:cs="Times New Roman"/>
        </w:rPr>
        <w:t>Zamawiającego niezbędne jest zastosowanie wskazanego systemu operacyjnego).</w:t>
      </w:r>
      <w:r w:rsidRPr="006A3F0E">
        <w:rPr>
          <w:rFonts w:ascii="Times New Roman" w:hAnsi="Times New Roman" w:cs="Times New Roman"/>
        </w:rPr>
        <w:br/>
      </w:r>
    </w:p>
    <w:p w14:paraId="61447320" w14:textId="3E7E730E" w:rsidR="006A3F0E" w:rsidRDefault="006A3F0E" w:rsidP="006A3F0E">
      <w:pPr>
        <w:tabs>
          <w:tab w:val="left" w:pos="782"/>
        </w:tabs>
        <w:spacing w:before="121"/>
        <w:ind w:right="303"/>
        <w:rPr>
          <w:rFonts w:ascii="Times New Roman" w:hAnsi="Times New Roman" w:cs="Times New Roman"/>
          <w:b/>
          <w:i/>
          <w:sz w:val="24"/>
          <w:u w:val="single"/>
        </w:rPr>
      </w:pPr>
      <w:r w:rsidRPr="006A3F0E">
        <w:rPr>
          <w:rFonts w:ascii="Times New Roman" w:hAnsi="Times New Roman" w:cs="Times New Roman"/>
          <w:b/>
          <w:iCs/>
          <w:sz w:val="24"/>
          <w:szCs w:val="24"/>
          <w:u w:val="single"/>
        </w:rPr>
        <w:t>PAKIET nr 7</w:t>
      </w:r>
      <w:r w:rsidRPr="006A3F0E">
        <w:rPr>
          <w:rFonts w:ascii="Times New Roman" w:hAnsi="Times New Roman" w:cs="Times New Roman"/>
          <w:b/>
          <w:i/>
          <w:sz w:val="24"/>
          <w:szCs w:val="24"/>
          <w:u w:val="single"/>
        </w:rPr>
        <w:t xml:space="preserve">- </w:t>
      </w:r>
      <w:r w:rsidRPr="006A3F0E">
        <w:rPr>
          <w:rFonts w:ascii="Times New Roman" w:hAnsi="Times New Roman" w:cs="Times New Roman"/>
          <w:b/>
          <w:i/>
          <w:sz w:val="24"/>
          <w:u w:val="single"/>
        </w:rPr>
        <w:t>Zestaw monitoringu wizyjnego.</w:t>
      </w:r>
    </w:p>
    <w:p w14:paraId="2EE037F2" w14:textId="703FCD65" w:rsidR="006A3F0E" w:rsidRPr="006A3F0E" w:rsidRDefault="006A3F0E" w:rsidP="006A3F0E">
      <w:pPr>
        <w:rPr>
          <w:rFonts w:ascii="Times New Roman" w:hAnsi="Times New Roman" w:cs="Times New Roman"/>
          <w:i/>
          <w:iCs/>
          <w:u w:val="single"/>
        </w:rPr>
      </w:pPr>
      <w:r w:rsidRPr="006A3F0E">
        <w:rPr>
          <w:rFonts w:ascii="Times New Roman" w:hAnsi="Times New Roman" w:cs="Times New Roman"/>
          <w:i/>
          <w:iCs/>
          <w:u w:val="single"/>
        </w:rPr>
        <w:t>Zestaw monitoringu wizyjnego (rejestrator monitoringu wizyjnego 1 szt., dyski twarde 8 szt., kamery IP 6 szt.) – 1 komplet</w:t>
      </w:r>
    </w:p>
    <w:p w14:paraId="6ACF0F89" w14:textId="77777777" w:rsidR="006A3F0E" w:rsidRPr="006A3F0E" w:rsidRDefault="006A3F0E" w:rsidP="006A3F0E">
      <w:pPr>
        <w:pStyle w:val="Bezodstpw"/>
        <w:rPr>
          <w:rFonts w:ascii="Times New Roman" w:hAnsi="Times New Roman" w:cs="Times New Roman"/>
          <w:b/>
          <w:bCs/>
        </w:rPr>
      </w:pPr>
      <w:r w:rsidRPr="006A3F0E">
        <w:rPr>
          <w:rFonts w:ascii="Times New Roman" w:hAnsi="Times New Roman" w:cs="Times New Roman"/>
          <w:b/>
          <w:bCs/>
        </w:rPr>
        <w:t>Specyfikacja rejestratora:</w:t>
      </w:r>
    </w:p>
    <w:p w14:paraId="2493E5B2"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 xml:space="preserve">Wejście wideo IP: 32; </w:t>
      </w:r>
    </w:p>
    <w:p w14:paraId="58DF98EE"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Kompresja wideo: H.265 / H.265+ / H.264 / H.264+ / MJPEG;</w:t>
      </w:r>
    </w:p>
    <w:p w14:paraId="14FAD64E"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 xml:space="preserve">Rozdzielczość nagrywania: min 16M; </w:t>
      </w:r>
    </w:p>
    <w:p w14:paraId="75FC1AC4"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Wyjście VGA, wyjście HDMI, rozdzielczość wyświetlania HDMI: 3840×2160 i mniejsza, rozdzielczość wyświetlania VGA: 1920×1080 i mniejsza;</w:t>
      </w:r>
    </w:p>
    <w:p w14:paraId="639BC664"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wybrane funkcje inteligentne: detekcja ruchu;</w:t>
      </w:r>
    </w:p>
    <w:p w14:paraId="6A16C776"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zgodność: obsługa kamer różnych producentów w tym Dahua, Novus;</w:t>
      </w:r>
    </w:p>
    <w:p w14:paraId="06EEF19B"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sieć: RJ45 10/100/1000 Mbps;</w:t>
      </w:r>
    </w:p>
    <w:p w14:paraId="17B784D4"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Ilość obsługiwanych dysków: 8 x HDD Sata o pojemności do 18TB;</w:t>
      </w:r>
    </w:p>
    <w:p w14:paraId="766F715C"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 xml:space="preserve">Porty USB: USB 2.0, USB 3.0, </w:t>
      </w:r>
    </w:p>
    <w:p w14:paraId="2C5CC70A"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Zasilanie: 100~240V AC;</w:t>
      </w:r>
    </w:p>
    <w:p w14:paraId="7E4CA4C5" w14:textId="77777777" w:rsidR="006A3F0E" w:rsidRP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 xml:space="preserve">Możliwość montażu w szafie rack 2U; </w:t>
      </w:r>
    </w:p>
    <w:p w14:paraId="5D5A071C" w14:textId="77777777" w:rsidR="006A3F0E" w:rsidRDefault="006A3F0E" w:rsidP="006A3F0E">
      <w:pPr>
        <w:pStyle w:val="Bezodstpw"/>
        <w:numPr>
          <w:ilvl w:val="0"/>
          <w:numId w:val="27"/>
        </w:numPr>
        <w:ind w:left="567" w:hanging="425"/>
        <w:rPr>
          <w:rFonts w:ascii="Times New Roman" w:hAnsi="Times New Roman" w:cs="Times New Roman"/>
        </w:rPr>
      </w:pPr>
      <w:r w:rsidRPr="006A3F0E">
        <w:rPr>
          <w:rFonts w:ascii="Times New Roman" w:hAnsi="Times New Roman" w:cs="Times New Roman"/>
        </w:rPr>
        <w:t>Oprogramowanie</w:t>
      </w:r>
    </w:p>
    <w:p w14:paraId="7DC59716" w14:textId="77777777" w:rsidR="006A3F0E" w:rsidRPr="006A3F0E" w:rsidRDefault="006A3F0E" w:rsidP="006A3F0E">
      <w:pPr>
        <w:pStyle w:val="Bezodstpw"/>
        <w:ind w:left="567"/>
        <w:rPr>
          <w:rFonts w:ascii="Times New Roman" w:hAnsi="Times New Roman" w:cs="Times New Roman"/>
        </w:rPr>
      </w:pPr>
    </w:p>
    <w:p w14:paraId="61CFAC97" w14:textId="77777777" w:rsidR="006A3F0E" w:rsidRPr="006A3F0E" w:rsidRDefault="006A3F0E" w:rsidP="006A3F0E">
      <w:pPr>
        <w:pStyle w:val="Bezodstpw"/>
        <w:rPr>
          <w:rFonts w:ascii="Times New Roman" w:hAnsi="Times New Roman" w:cs="Times New Roman"/>
          <w:b/>
          <w:bCs/>
        </w:rPr>
      </w:pPr>
      <w:r w:rsidRPr="006A3F0E">
        <w:rPr>
          <w:rFonts w:ascii="Times New Roman" w:hAnsi="Times New Roman" w:cs="Times New Roman"/>
          <w:b/>
          <w:bCs/>
        </w:rPr>
        <w:t>Specyfikacja dysków:</w:t>
      </w:r>
    </w:p>
    <w:p w14:paraId="771CFA83" w14:textId="77777777" w:rsidR="006A3F0E" w:rsidRPr="006A3F0E" w:rsidRDefault="006A3F0E" w:rsidP="006A3F0E">
      <w:pPr>
        <w:pStyle w:val="Bezodstpw"/>
        <w:numPr>
          <w:ilvl w:val="0"/>
          <w:numId w:val="28"/>
        </w:numPr>
        <w:ind w:left="567" w:hanging="425"/>
        <w:rPr>
          <w:rFonts w:ascii="Times New Roman" w:hAnsi="Times New Roman" w:cs="Times New Roman"/>
        </w:rPr>
      </w:pPr>
      <w:r w:rsidRPr="006A3F0E">
        <w:rPr>
          <w:rFonts w:ascii="Times New Roman" w:hAnsi="Times New Roman" w:cs="Times New Roman"/>
        </w:rPr>
        <w:t xml:space="preserve">Dedykowane dyski do monitoringu o pojemność min. 10TB; </w:t>
      </w:r>
    </w:p>
    <w:p w14:paraId="2DC375BE" w14:textId="77777777" w:rsidR="006A3F0E" w:rsidRPr="006A3F0E" w:rsidRDefault="006A3F0E" w:rsidP="006A3F0E">
      <w:pPr>
        <w:pStyle w:val="Bezodstpw"/>
        <w:numPr>
          <w:ilvl w:val="0"/>
          <w:numId w:val="28"/>
        </w:numPr>
        <w:ind w:left="567" w:hanging="425"/>
        <w:rPr>
          <w:rFonts w:ascii="Times New Roman" w:hAnsi="Times New Roman" w:cs="Times New Roman"/>
        </w:rPr>
      </w:pPr>
      <w:r w:rsidRPr="006A3F0E">
        <w:rPr>
          <w:rFonts w:ascii="Times New Roman" w:hAnsi="Times New Roman" w:cs="Times New Roman"/>
        </w:rPr>
        <w:t xml:space="preserve">SATA III (6Gb/s);  </w:t>
      </w:r>
    </w:p>
    <w:p w14:paraId="3E88C121" w14:textId="77777777" w:rsidR="006A3F0E" w:rsidRDefault="006A3F0E" w:rsidP="006A3F0E">
      <w:pPr>
        <w:pStyle w:val="Bezodstpw"/>
        <w:numPr>
          <w:ilvl w:val="0"/>
          <w:numId w:val="28"/>
        </w:numPr>
        <w:ind w:left="567" w:hanging="425"/>
        <w:rPr>
          <w:rFonts w:ascii="Times New Roman" w:hAnsi="Times New Roman" w:cs="Times New Roman"/>
        </w:rPr>
      </w:pPr>
      <w:r w:rsidRPr="006A3F0E">
        <w:rPr>
          <w:rFonts w:ascii="Times New Roman" w:hAnsi="Times New Roman" w:cs="Times New Roman"/>
        </w:rPr>
        <w:t>Zapis min: 200MB/s</w:t>
      </w:r>
    </w:p>
    <w:p w14:paraId="29199030" w14:textId="77777777" w:rsidR="006A3F0E" w:rsidRPr="006A3F0E" w:rsidRDefault="006A3F0E" w:rsidP="006A3F0E">
      <w:pPr>
        <w:pStyle w:val="Bezodstpw"/>
        <w:ind w:left="567"/>
        <w:rPr>
          <w:rFonts w:ascii="Times New Roman" w:hAnsi="Times New Roman" w:cs="Times New Roman"/>
        </w:rPr>
      </w:pPr>
    </w:p>
    <w:p w14:paraId="1F65F74A" w14:textId="77777777" w:rsidR="006A3F0E" w:rsidRPr="006A3F0E" w:rsidRDefault="006A3F0E" w:rsidP="006A3F0E">
      <w:pPr>
        <w:pStyle w:val="Bezodstpw"/>
        <w:rPr>
          <w:rFonts w:ascii="Times New Roman" w:hAnsi="Times New Roman" w:cs="Times New Roman"/>
          <w:b/>
          <w:bCs/>
        </w:rPr>
      </w:pPr>
      <w:r w:rsidRPr="006A3F0E">
        <w:rPr>
          <w:rFonts w:ascii="Times New Roman" w:hAnsi="Times New Roman" w:cs="Times New Roman"/>
          <w:b/>
          <w:bCs/>
        </w:rPr>
        <w:t>Specyfikacja kamer:</w:t>
      </w:r>
    </w:p>
    <w:p w14:paraId="25CCA5BB"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Rozdzielczość: min 4MP;</w:t>
      </w:r>
    </w:p>
    <w:p w14:paraId="36FEB43A"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Obiektyw: 2.8~12mm;</w:t>
      </w:r>
    </w:p>
    <w:p w14:paraId="6454DEDF"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Zasilanie: DC12V;</w:t>
      </w:r>
    </w:p>
    <w:p w14:paraId="26F70DFE"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Kompresja wideo: H.265 / H.265+ / H.264 / H.264+ / MJPEG;</w:t>
      </w:r>
    </w:p>
    <w:p w14:paraId="6EE0A236"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Wybrane funkcje: WDR, detekcja ruchu;</w:t>
      </w:r>
    </w:p>
    <w:p w14:paraId="3ABBE2C2"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 xml:space="preserve">IR LED: do 50m; </w:t>
      </w:r>
    </w:p>
    <w:p w14:paraId="54F7111B"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Klasa szczelności: IP67;</w:t>
      </w:r>
    </w:p>
    <w:p w14:paraId="2558107A" w14:textId="77777777" w:rsidR="006A3F0E" w:rsidRPr="006A3F0E" w:rsidRDefault="006A3F0E" w:rsidP="006A3F0E">
      <w:pPr>
        <w:pStyle w:val="Bezodstpw"/>
        <w:numPr>
          <w:ilvl w:val="0"/>
          <w:numId w:val="29"/>
        </w:numPr>
        <w:ind w:left="567" w:hanging="425"/>
        <w:rPr>
          <w:rFonts w:ascii="Times New Roman" w:hAnsi="Times New Roman" w:cs="Times New Roman"/>
        </w:rPr>
      </w:pPr>
      <w:r w:rsidRPr="006A3F0E">
        <w:rPr>
          <w:rFonts w:ascii="Times New Roman" w:hAnsi="Times New Roman" w:cs="Times New Roman"/>
        </w:rPr>
        <w:t>Interfejs sieciowy: 10/100 Base-T (RJ-45);</w:t>
      </w:r>
    </w:p>
    <w:p w14:paraId="6A58914F" w14:textId="77777777" w:rsidR="006A3F0E" w:rsidRPr="006A3F0E" w:rsidRDefault="006A3F0E" w:rsidP="006A3F0E">
      <w:pPr>
        <w:pStyle w:val="Bezodstpw"/>
        <w:ind w:left="567"/>
        <w:rPr>
          <w:rFonts w:ascii="Times New Roman" w:hAnsi="Times New Roman" w:cs="Times New Roman"/>
          <w:highlight w:val="yellow"/>
        </w:rPr>
      </w:pPr>
    </w:p>
    <w:p w14:paraId="793ABA37" w14:textId="32B2CBED" w:rsidR="00EF64E7" w:rsidRPr="00D7012B" w:rsidRDefault="006A3F0E" w:rsidP="006A3F0E">
      <w:pPr>
        <w:tabs>
          <w:tab w:val="left" w:pos="782"/>
        </w:tabs>
        <w:spacing w:before="121"/>
        <w:ind w:right="303"/>
        <w:rPr>
          <w:rFonts w:ascii="Times New Roman" w:hAnsi="Times New Roman" w:cs="Times New Roman"/>
          <w:b/>
          <w:i/>
          <w:u w:val="single"/>
        </w:rPr>
      </w:pPr>
      <w:r w:rsidRPr="00D7012B">
        <w:rPr>
          <w:rFonts w:ascii="Times New Roman" w:hAnsi="Times New Roman" w:cs="Times New Roman"/>
          <w:b/>
          <w:iCs/>
          <w:u w:val="single"/>
        </w:rPr>
        <w:t>PAKIET nr 8</w:t>
      </w:r>
      <w:r w:rsidRPr="00D7012B">
        <w:rPr>
          <w:rFonts w:ascii="Times New Roman" w:hAnsi="Times New Roman" w:cs="Times New Roman"/>
          <w:b/>
          <w:i/>
          <w:u w:val="single"/>
        </w:rPr>
        <w:t xml:space="preserve"> - </w:t>
      </w:r>
      <w:r w:rsidRPr="00D7012B">
        <w:rPr>
          <w:rFonts w:ascii="Times New Roman" w:eastAsia="Times New Roman" w:hAnsi="Times New Roman" w:cs="Times New Roman"/>
          <w:b/>
          <w:bCs/>
          <w:i/>
          <w:iCs/>
          <w:color w:val="32373C"/>
          <w:kern w:val="0"/>
          <w:u w:val="single"/>
          <w:lang w:eastAsia="pl-PL"/>
          <w14:ligatures w14:val="none"/>
        </w:rPr>
        <w:t>Dostawa kodowanej szafki na klucze.</w:t>
      </w:r>
    </w:p>
    <w:p w14:paraId="5C028D60" w14:textId="3D343855" w:rsidR="006C1C30" w:rsidRPr="00D7012B" w:rsidRDefault="006C1C30" w:rsidP="006C1C30">
      <w:pPr>
        <w:jc w:val="both"/>
        <w:rPr>
          <w:rFonts w:ascii="Times New Roman" w:hAnsi="Times New Roman" w:cs="Times New Roman"/>
          <w:i/>
          <w:iCs/>
          <w:kern w:val="0"/>
          <w:u w:val="single"/>
          <w14:ligatures w14:val="none"/>
        </w:rPr>
      </w:pPr>
      <w:r w:rsidRPr="00D7012B">
        <w:rPr>
          <w:rFonts w:ascii="Times New Roman" w:hAnsi="Times New Roman" w:cs="Times New Roman"/>
          <w:i/>
          <w:iCs/>
          <w:kern w:val="0"/>
          <w:u w:val="single"/>
          <w14:ligatures w14:val="none"/>
        </w:rPr>
        <w:t xml:space="preserve">Dostawa, montaż, podłączenie, konfiguracja i </w:t>
      </w:r>
      <w:r w:rsidR="00D7012B" w:rsidRPr="00D7012B">
        <w:rPr>
          <w:rFonts w:ascii="Times New Roman" w:hAnsi="Times New Roman" w:cs="Times New Roman"/>
          <w:i/>
          <w:iCs/>
          <w:kern w:val="0"/>
          <w:u w:val="single"/>
          <w14:ligatures w14:val="none"/>
        </w:rPr>
        <w:t xml:space="preserve">uruchomienie </w:t>
      </w:r>
      <w:r w:rsidR="00D7012B" w:rsidRPr="00D7012B">
        <w:rPr>
          <w:rFonts w:ascii="Times New Roman" w:eastAsia="Times New Roman" w:hAnsi="Times New Roman" w:cs="Times New Roman"/>
          <w:i/>
          <w:iCs/>
          <w:kern w:val="0"/>
          <w:u w:val="single"/>
          <w14:ligatures w14:val="none"/>
        </w:rPr>
        <w:t>depozytora</w:t>
      </w:r>
      <w:r w:rsidRPr="00D7012B">
        <w:rPr>
          <w:rFonts w:ascii="Times New Roman" w:eastAsia="Times New Roman" w:hAnsi="Times New Roman" w:cs="Times New Roman"/>
          <w:i/>
          <w:iCs/>
          <w:kern w:val="0"/>
          <w:u w:val="single"/>
          <w14:ligatures w14:val="none"/>
        </w:rPr>
        <w:t xml:space="preserve"> na 50 kluczy </w:t>
      </w:r>
      <w:r w:rsidRPr="00D7012B">
        <w:rPr>
          <w:rFonts w:ascii="Times New Roman" w:hAnsi="Times New Roman" w:cs="Times New Roman"/>
          <w:i/>
          <w:iCs/>
          <w:kern w:val="0"/>
          <w:u w:val="single"/>
          <w14:ligatures w14:val="none"/>
        </w:rPr>
        <w:t>wraz z oprogramowaniem niezbędnym do ich obsługi</w:t>
      </w:r>
    </w:p>
    <w:p w14:paraId="68F68A04" w14:textId="77777777" w:rsidR="006C1C30" w:rsidRPr="006C1C30" w:rsidRDefault="006C1C30" w:rsidP="006C1C30">
      <w:pPr>
        <w:jc w:val="both"/>
        <w:rPr>
          <w:rFonts w:ascii="Times New Roman" w:hAnsi="Times New Roman" w:cs="Times New Roman"/>
          <w:i/>
          <w:iCs/>
          <w:kern w:val="0"/>
          <w:u w:val="single"/>
          <w14:ligatures w14:val="none"/>
        </w:rPr>
      </w:pPr>
      <w:r w:rsidRPr="006C1C30">
        <w:rPr>
          <w:rFonts w:ascii="Times New Roman" w:hAnsi="Times New Roman" w:cs="Times New Roman"/>
          <w:i/>
          <w:iCs/>
          <w:kern w:val="0"/>
          <w:u w:val="single"/>
          <w14:ligatures w14:val="none"/>
        </w:rPr>
        <w:t>Miejsce dostawy, podłączenia i konfiguracja depozytora: budynek Administracji (nr 5) przy ul. Zjednoczenia 10, 41-500 Chorzów.</w:t>
      </w:r>
    </w:p>
    <w:p w14:paraId="5519BC1B" w14:textId="77777777" w:rsidR="006C1C30" w:rsidRPr="006C1C30" w:rsidRDefault="006C1C30" w:rsidP="006C1C30">
      <w:pPr>
        <w:spacing w:line="252" w:lineRule="auto"/>
        <w:contextualSpacing/>
        <w:jc w:val="both"/>
        <w:rPr>
          <w:rFonts w:ascii="Times New Roman" w:hAnsi="Times New Roman" w:cs="Times New Roman"/>
          <w:b/>
          <w:bCs/>
          <w:kern w:val="0"/>
          <w14:ligatures w14:val="none"/>
        </w:rPr>
      </w:pPr>
      <w:r w:rsidRPr="006C1C30">
        <w:rPr>
          <w:rFonts w:ascii="Times New Roman" w:hAnsi="Times New Roman" w:cs="Times New Roman"/>
          <w:b/>
          <w:bCs/>
          <w:kern w:val="0"/>
          <w14:ligatures w14:val="none"/>
        </w:rPr>
        <w:t>Wymagania szczegółowe:</w:t>
      </w:r>
    </w:p>
    <w:p w14:paraId="57522CED" w14:textId="77777777" w:rsidR="006C1C30" w:rsidRPr="006C1C30" w:rsidRDefault="006C1C30" w:rsidP="006C1C30">
      <w:pPr>
        <w:numPr>
          <w:ilvl w:val="0"/>
          <w:numId w:val="32"/>
        </w:numPr>
        <w:spacing w:line="252" w:lineRule="auto"/>
        <w:ind w:left="426"/>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Wykonawca w zakresie dostawy przedmiotu zamówienia zapewni:</w:t>
      </w:r>
    </w:p>
    <w:p w14:paraId="06926721"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montaż depozytora kluczy w miejscach wskazanych przez Zamawiającego;</w:t>
      </w:r>
    </w:p>
    <w:p w14:paraId="398B0719"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konfigurację i uruchomienie systemu;</w:t>
      </w:r>
    </w:p>
    <w:p w14:paraId="259C2712"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szkolenie z obsługi i konfiguracji dla 10 pracowników Zamawiającego. Szkolenie odbędzie się po wykonaniu czynności wskazanych w pkt 1. Zamawiający nie dopuszcza przeprowadzenia szkolenia w formie korespondencyjnej lub e-learningowej;</w:t>
      </w:r>
    </w:p>
    <w:p w14:paraId="7293A0F9"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depozytor powinien zawierać komplet breloków na klucze i plomb oraz dodatkowy zapas 5 breloków i 25 plomb.</w:t>
      </w:r>
    </w:p>
    <w:p w14:paraId="24935C95" w14:textId="49797455" w:rsidR="006C1C30" w:rsidRPr="006C1C30" w:rsidRDefault="006C1C30" w:rsidP="006C1C30">
      <w:pPr>
        <w:numPr>
          <w:ilvl w:val="0"/>
          <w:numId w:val="33"/>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50 kart </w:t>
      </w:r>
      <w:r w:rsidR="00D7012B" w:rsidRPr="006C1C30">
        <w:rPr>
          <w:rFonts w:ascii="Times New Roman" w:hAnsi="Times New Roman" w:cs="Times New Roman"/>
          <w:kern w:val="0"/>
          <w14:ligatures w14:val="none"/>
        </w:rPr>
        <w:t>u</w:t>
      </w:r>
      <w:r w:rsidR="00D7012B">
        <w:rPr>
          <w:rFonts w:ascii="Times New Roman" w:hAnsi="Times New Roman" w:cs="Times New Roman"/>
          <w:kern w:val="0"/>
          <w14:ligatures w14:val="none"/>
        </w:rPr>
        <w:t xml:space="preserve">żytkowników </w:t>
      </w:r>
      <w:r w:rsidRPr="006C1C30">
        <w:rPr>
          <w:rFonts w:ascii="Times New Roman" w:hAnsi="Times New Roman" w:cs="Times New Roman"/>
          <w:kern w:val="0"/>
          <w14:ligatures w14:val="none"/>
        </w:rPr>
        <w:t>do autoryzacji (Mifare)</w:t>
      </w:r>
    </w:p>
    <w:p w14:paraId="445377CD"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24 miesięczną gwarancję oraz w jej trakcie pełne bezpłatne wsparcie techniczne w tym serwis oraz konserwacja;</w:t>
      </w:r>
    </w:p>
    <w:p w14:paraId="5127CBBD"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czas reakcji serwisowej do 24 godzin od chwili zgłoszenia przez Zamawiającego;</w:t>
      </w:r>
    </w:p>
    <w:p w14:paraId="7EBFEA72"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czas naprawy do 48 godzin, licząc od chwili zgłoszenia przez Zamawiającego, z możliwością przedłużenia w uzasadnionych przypadkach, po uprzednim uzyskaniu pisemnej zgody Zamawiającego;</w:t>
      </w:r>
    </w:p>
    <w:p w14:paraId="239220FC"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 przypadku braku możliwości usunięcia awarii w terminie wskazanym w ust. 9 Wykonawca zobowiązuje się do wymiany uszkodzonego elementu urządzenia bez dodatkowych kosztów lub dostarczenie zastępczego urządzenia o parametrach nie gorszych niż uszkodzone. Urządzenie nowe lub zastępcze powinno zostać dostarczone Zamawiającemu w terminie nie dłuższym niż 5 dni roboczych od momentu zgłoszenia awarii przez Zamawiającego.</w:t>
      </w:r>
    </w:p>
    <w:p w14:paraId="380829E8"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w okresie trwania gwarancji dokonanie w każdym roku obowiązywania gwarancji co najmniej jednego przeglądu konserwacyjnego;  </w:t>
      </w:r>
    </w:p>
    <w:p w14:paraId="2C3C7243" w14:textId="77777777" w:rsidR="006C1C30" w:rsidRPr="006C1C30" w:rsidRDefault="006C1C30" w:rsidP="006C1C30">
      <w:pPr>
        <w:numPr>
          <w:ilvl w:val="0"/>
          <w:numId w:val="33"/>
        </w:numPr>
        <w:spacing w:line="252"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wymagane dla prawidłowego funkcjonowania Przedmiotu Zamówienia oprogramowanie wraz z bezterminową, nie posiadającą ograniczeń stanowiskowych licencją oraz bezpłatną aktualizację oprogramowania w okresie trwania gwarancji.</w:t>
      </w:r>
    </w:p>
    <w:p w14:paraId="25F84B09" w14:textId="77777777" w:rsidR="006C1C30" w:rsidRPr="006C1C30" w:rsidRDefault="006C1C30" w:rsidP="006C1C30">
      <w:pPr>
        <w:spacing w:line="252" w:lineRule="auto"/>
        <w:contextualSpacing/>
        <w:jc w:val="both"/>
        <w:rPr>
          <w:rFonts w:ascii="Times New Roman" w:hAnsi="Times New Roman" w:cs="Times New Roman"/>
          <w:b/>
          <w:bCs/>
          <w:kern w:val="0"/>
          <w14:ligatures w14:val="none"/>
        </w:rPr>
      </w:pPr>
      <w:r w:rsidRPr="006C1C30">
        <w:rPr>
          <w:rFonts w:ascii="Times New Roman" w:hAnsi="Times New Roman" w:cs="Times New Roman"/>
          <w:b/>
          <w:bCs/>
          <w:kern w:val="0"/>
          <w14:ligatures w14:val="none"/>
        </w:rPr>
        <w:t>Ogólne wymagania dotyczące depozytorów kluczy:</w:t>
      </w:r>
    </w:p>
    <w:p w14:paraId="416351D1" w14:textId="77777777" w:rsidR="006C1C30" w:rsidRPr="006C1C30" w:rsidRDefault="006C1C30" w:rsidP="006C1C30">
      <w:pPr>
        <w:numPr>
          <w:ilvl w:val="0"/>
          <w:numId w:val="32"/>
        </w:numPr>
        <w:spacing w:after="0" w:line="360" w:lineRule="auto"/>
        <w:ind w:left="426"/>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Wymagania techniczno – użytkowe depozytora</w:t>
      </w:r>
    </w:p>
    <w:p w14:paraId="1A468596"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obudowa stalowa zwarta, wyposażona w minimum 10 calowy kolorowy dotykowy terminal przemysłowy wyposażony w wyświetlacz OLED (wyświetlający miedzy innymi komunikaty o zajętości gniazda, kluczu pobranym, kluczu zdanym, kluczu zablokowanym) do zarządzania depozytorem, wyposażony w minimum: 2 porty USB; 2 porty </w:t>
      </w:r>
      <w:r w:rsidRPr="006C1C30">
        <w:rPr>
          <w:rFonts w:ascii="Times New Roman" w:hAnsi="Times New Roman" w:cs="Times New Roman"/>
          <w:kern w:val="0"/>
          <w14:ligatures w14:val="none"/>
        </w:rPr>
        <w:br/>
        <w:t xml:space="preserve">RJ-45, Dysk SSD M2 o pojemności 20GB. </w:t>
      </w:r>
    </w:p>
    <w:p w14:paraId="1E7F89FC"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budowa modułowa umożliwiająca zamianę paneli kluczowych na skrytkowe i odwrotnie, zmiana kolejności modułów nie może wiązać się z wymianą obudowy. Panele muszą posiadać możliwość zamiany miejscami między sobą oraz między depozytorami.</w:t>
      </w:r>
    </w:p>
    <w:p w14:paraId="1DDD4EC2"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Panele skrytkowe muszą stanowić integralną część obudowy depozytora, a całość musi być zamknięta za drzwiami z elektrozamkiem. Ze względów bezpieczeństwa nie dopuszcza się stosowania modułów doczepianych (nadstawek).</w:t>
      </w:r>
    </w:p>
    <w:p w14:paraId="4E232385"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integracji z systemem dodatkowych depozytorów. Możliwość połączenia depozytorów kluczy ze sobą za pośrednictwem sieci LAN. Połączone depozytory powinny funkcjonować jako jeden systemem umożliwiający komunikację urządzeń w czasie rzeczywistym, zapewniając możliwość sprawdzenia dostępności kluczy znajdujących się również w drugim urządzeniu, rejestrowanie jednego raportu zdarzeń, z możliwością kontroli za pośrednictwem któregokolwiek depozytora oraz sprawdzanie aktualnego stanu kluczy, nadawanie uprawnień, generowanie raportów do obu urządzeń poprzez którykolwiek z terminalów zarządzających zainstalowanych w urządzeniach;</w:t>
      </w:r>
    </w:p>
    <w:p w14:paraId="35168440"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spełnienie zapisów NO-A-04:2016 oraz warunki techniczno-eksploatacyjne (lub równoważne).</w:t>
      </w:r>
    </w:p>
    <w:p w14:paraId="3BDC6A69"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 deklaracje  zgodności CE na przedmiotowe urządzenia;</w:t>
      </w:r>
    </w:p>
    <w:p w14:paraId="11EB0BD9"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 depozytor jednodrzwiowy, część kluczowa zabezpieczona drzwiami z szybą, otwierana zamkiem elektromechanicznym;</w:t>
      </w:r>
    </w:p>
    <w:p w14:paraId="0132452C"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każdy klucz przyczepiony za pomocą stalowego breloczka. Brelok musi być autoryzowany w urządzeniu nazwa i numer klucza (breloka) wyświetlany na wyświetlaczu</w:t>
      </w:r>
    </w:p>
    <w:p w14:paraId="00946B73"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klucze muszą być zabezpieczone przed nieuprawnionym pobraniem bezstykową kontrolą klucza wykorzystującą technologię RFID;</w:t>
      </w:r>
    </w:p>
    <w:p w14:paraId="58EAD2AD" w14:textId="77777777" w:rsidR="006C1C30" w:rsidRPr="006C1C30" w:rsidRDefault="006C1C30" w:rsidP="006C1C30">
      <w:pPr>
        <w:numPr>
          <w:ilvl w:val="0"/>
          <w:numId w:val="30"/>
        </w:numPr>
        <w:spacing w:after="0"/>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Autoryzacja do systemu przy pomocy: (karta, PIN, Karta+PIN, oraz Podwójna autoryzacja: (Karta+Pin) + (Karta+PIN);</w:t>
      </w:r>
    </w:p>
    <w:p w14:paraId="43A10927"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umożliwienie pobrania więcej niż jednego klucza przez jedną uprawnioną osobę;</w:t>
      </w:r>
    </w:p>
    <w:p w14:paraId="13E907A5" w14:textId="77777777" w:rsidR="006C1C30" w:rsidRPr="006C1C30" w:rsidRDefault="006C1C30" w:rsidP="006C1C30">
      <w:pPr>
        <w:numPr>
          <w:ilvl w:val="0"/>
          <w:numId w:val="30"/>
        </w:numPr>
        <w:spacing w:after="0" w:line="252" w:lineRule="auto"/>
        <w:ind w:left="993" w:hanging="567"/>
        <w:jc w:val="both"/>
        <w:rPr>
          <w:rFonts w:ascii="Times New Roman" w:eastAsia="Times New Roman" w:hAnsi="Times New Roman" w:cs="Times New Roman"/>
          <w:kern w:val="0"/>
          <w14:ligatures w14:val="none"/>
        </w:rPr>
      </w:pPr>
      <w:r w:rsidRPr="006C1C30">
        <w:rPr>
          <w:rFonts w:ascii="Times New Roman" w:eastAsia="Times New Roman" w:hAnsi="Times New Roman" w:cs="Times New Roman"/>
          <w:kern w:val="0"/>
          <w14:ligatures w14:val="none"/>
        </w:rPr>
        <w:t>w sytuacji gdy użytkownik posiada dostęp tylko do jednego klucza, depozytor automatycznie powinien zwolnić blokadę breloka i podświetli miejsce w którym się znajduje bez konieczności wyboru na ekranie depozytora;</w:t>
      </w:r>
    </w:p>
    <w:p w14:paraId="6DD6FCB0"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oprogramowanie powinno zapewnić:</w:t>
      </w:r>
    </w:p>
    <w:p w14:paraId="6BA8CB2B"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nadawanie uprawnień  do kluczy pozwalających użytkownikowi/ grupie na pobranie przypisanych kluczy, w określonym czasie,</w:t>
      </w:r>
    </w:p>
    <w:p w14:paraId="45872BBA"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możliwość pobrania większej ilości kluczy (breloków)podczas jednej autoryzacji,</w:t>
      </w:r>
    </w:p>
    <w:p w14:paraId="6DA56931"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pełną identyfikację oraz blokadę zdeponowanego klucza (breloka) w gnieździe depozytora,</w:t>
      </w:r>
    </w:p>
    <w:p w14:paraId="7DC168D8"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dostęp tylko do wybranych kluczy (breloków) w zależności od nadanych uprawnień,</w:t>
      </w:r>
    </w:p>
    <w:p w14:paraId="7FE023F8"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zwrot klucza do dowolnego gniazda depozytora lub do konkretnego wskazanego i podświetlonego gniazda,</w:t>
      </w:r>
    </w:p>
    <w:p w14:paraId="54D0EAE3"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po uprzedniej autoryzacji przez użytkownika wyświetlenie tylko nazwy kluczy (breloków), do których dany użytkownik posiada dostęp,</w:t>
      </w:r>
    </w:p>
    <w:p w14:paraId="6DCFE1CD"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możliwość sporządzania wydruków ze zdarzeń w pracy systemu według zdefiniowanych uprzednio kryteriów,</w:t>
      </w:r>
    </w:p>
    <w:p w14:paraId="5B165F6C"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kern w:val="0"/>
          <w14:ligatures w14:val="none"/>
        </w:rPr>
        <w:t>informowanie o braku kluczy (breloka) w depozytorze. Wyświetlanie informacji o dacie operacji, nazwie użytkownika ewentualnie o danych kontaktowych do użytkownika,</w:t>
      </w:r>
    </w:p>
    <w:p w14:paraId="04578615"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hAnsi="Times New Roman" w:cs="Times New Roman"/>
          <w:kern w:val="0"/>
          <w14:ligatures w14:val="none"/>
        </w:rPr>
        <w:t>zdalny bieżący nadzór i stałe monitorowanie obecności kluczy w systemie,</w:t>
      </w:r>
    </w:p>
    <w:p w14:paraId="2CBF90EC"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val="x-none" w:eastAsia="x-none"/>
          <w14:ligatures w14:val="none"/>
        </w:rPr>
        <w:t>ustawianie depozytora, ustawienia sieci, tworzenie kopii zapasowej bazy danych, zmiana języka,</w:t>
      </w:r>
    </w:p>
    <w:p w14:paraId="4C27778A"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kern w:val="0"/>
          <w:lang w:eastAsia="x-none"/>
          <w14:ligatures w14:val="none"/>
        </w:rPr>
        <w:t>rejestr zmian dokonanych przez administratora,</w:t>
      </w:r>
      <w:r w:rsidRPr="006C1C30">
        <w:rPr>
          <w:rFonts w:ascii="Times New Roman" w:eastAsia="Times New Roman" w:hAnsi="Times New Roman" w:cs="Times New Roman"/>
          <w:bCs/>
          <w:kern w:val="0"/>
          <w:lang w:eastAsia="x-none"/>
          <w14:ligatures w14:val="none"/>
        </w:rPr>
        <w:t xml:space="preserve"> zapewniając możliwość weryfikacji jakie zmiany wprowadzili administratorzy i sub-administratorzy.</w:t>
      </w:r>
    </w:p>
    <w:p w14:paraId="2121BFC1" w14:textId="77777777" w:rsidR="006C1C30" w:rsidRPr="006C1C30" w:rsidRDefault="006C1C30" w:rsidP="006C1C30">
      <w:pPr>
        <w:numPr>
          <w:ilvl w:val="0"/>
          <w:numId w:val="31"/>
        </w:numPr>
        <w:spacing w:after="0" w:line="240" w:lineRule="auto"/>
        <w:ind w:left="1418"/>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val="x-none" w:eastAsia="x-none"/>
          <w14:ligatures w14:val="none"/>
        </w:rPr>
        <w:t>możliwość nadawania tymczasowych uprawnień do kluczy: w określonych ramach czasowych (od dnia do dnia), na określoną liczbę pobrań, na określony dzień itd.</w:t>
      </w:r>
    </w:p>
    <w:p w14:paraId="26C601B1"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menu obsługi w języku polskim;</w:t>
      </w:r>
    </w:p>
    <w:p w14:paraId="153BAE15"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Cs/>
          <w:kern w:val="0"/>
          <w:lang w:val="x-none" w:eastAsia="x-none"/>
          <w14:ligatures w14:val="none"/>
        </w:rPr>
      </w:pPr>
      <w:r w:rsidRPr="006C1C30">
        <w:rPr>
          <w:rFonts w:ascii="Times New Roman" w:eastAsia="Times New Roman" w:hAnsi="Times New Roman" w:cs="Times New Roman"/>
          <w:bCs/>
          <w:kern w:val="0"/>
          <w:lang w:eastAsia="x-none"/>
          <w14:ligatures w14:val="none"/>
        </w:rPr>
        <w:t>instrukcja obsługi w formie elektronicznej i papierowej w polskiej wersji językowej;</w:t>
      </w:r>
    </w:p>
    <w:p w14:paraId="2D9219BF" w14:textId="77777777" w:rsidR="006C1C30" w:rsidRPr="006C1C30" w:rsidRDefault="006C1C30" w:rsidP="006C1C30">
      <w:pPr>
        <w:numPr>
          <w:ilvl w:val="0"/>
          <w:numId w:val="30"/>
        </w:numPr>
        <w:spacing w:after="0" w:line="240" w:lineRule="auto"/>
        <w:ind w:left="993" w:hanging="567"/>
        <w:contextualSpacing/>
        <w:jc w:val="both"/>
        <w:rPr>
          <w:rFonts w:ascii="Times New Roman" w:eastAsia="Times New Roman" w:hAnsi="Times New Roman" w:cs="Times New Roman"/>
          <w:b/>
          <w:kern w:val="0"/>
          <w:lang w:val="x-none" w:eastAsia="x-none"/>
          <w14:ligatures w14:val="none"/>
        </w:rPr>
      </w:pPr>
      <w:r w:rsidRPr="006C1C30">
        <w:rPr>
          <w:rFonts w:ascii="Times New Roman" w:eastAsia="Times New Roman" w:hAnsi="Times New Roman" w:cs="Times New Roman"/>
          <w:kern w:val="0"/>
          <w:lang w:val="x-none" w:eastAsia="x-none"/>
          <w14:ligatures w14:val="none"/>
        </w:rPr>
        <w:t>posiadać rejestrację wszystkich zdarzeń o pojemności umożliwiającej ich rejestrację z co najmniej ostatnich 30 dni</w:t>
      </w:r>
      <w:r w:rsidRPr="006C1C30">
        <w:rPr>
          <w:rFonts w:ascii="Times New Roman" w:eastAsia="Times New Roman" w:hAnsi="Times New Roman" w:cs="Times New Roman"/>
          <w:kern w:val="0"/>
          <w:lang w:eastAsia="x-none"/>
          <w14:ligatures w14:val="none"/>
        </w:rPr>
        <w:t>;</w:t>
      </w:r>
    </w:p>
    <w:p w14:paraId="58F27E1D"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mieć zabezpieczenia przeciwsabotażowe, przeciwprzepięciowe oraz odporność na urazy i wstrząsy mechaniczne o małej częstotliwości;</w:t>
      </w:r>
    </w:p>
    <w:p w14:paraId="69DD148C"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zapewnić możliwość rozbudowy systemu;</w:t>
      </w:r>
    </w:p>
    <w:p w14:paraId="616A1BEB"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umożliwiać deponowanie pewnej liczby kluczy w sposób zapewniający zabezpieczenie przed skopiowaniem, odciskiem, wglądem w profil części roboczej klucza, sfotografowaniem (np. skrytki depozytowe);</w:t>
      </w:r>
    </w:p>
    <w:p w14:paraId="3EBDF723"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sygnalizować dźwiękowo i wizualnie próby nieuprawnionego pobrania klucza, mechanicznej ingerencji w urządzenie; prób sabotażu oraz braku zamknięcia drzwi depozytora;</w:t>
      </w:r>
    </w:p>
    <w:p w14:paraId="18BEE1B8" w14:textId="77777777" w:rsidR="006C1C30" w:rsidRPr="006C1C30" w:rsidRDefault="006C1C30" w:rsidP="006C1C30">
      <w:pPr>
        <w:numPr>
          <w:ilvl w:val="0"/>
          <w:numId w:val="30"/>
        </w:numPr>
        <w:ind w:left="993" w:hanging="567"/>
        <w:contextualSpacing/>
        <w:jc w:val="both"/>
        <w:rPr>
          <w:rFonts w:ascii="Times New Roman" w:hAnsi="Times New Roman" w:cs="Times New Roman"/>
          <w:b/>
          <w:kern w:val="0"/>
          <w14:ligatures w14:val="none"/>
        </w:rPr>
      </w:pPr>
      <w:r w:rsidRPr="006C1C30">
        <w:rPr>
          <w:rFonts w:ascii="Times New Roman" w:hAnsi="Times New Roman" w:cs="Times New Roman"/>
          <w:bCs/>
          <w:kern w:val="0"/>
          <w14:ligatures w14:val="none"/>
        </w:rPr>
        <w:t>powinien posiadać wielosystemowy</w:t>
      </w:r>
      <w:r w:rsidRPr="006C1C30">
        <w:rPr>
          <w:rFonts w:ascii="Times New Roman" w:hAnsi="Times New Roman" w:cs="Times New Roman"/>
          <w:kern w:val="0"/>
          <w14:ligatures w14:val="none"/>
        </w:rPr>
        <w:t xml:space="preserve"> czytnik kart zbliżeniowych obsługujący karty w systemach: Mifare, HID, Unique, Indala, Ultralight – zlicowany z obudową depozytora (niewystający po za obudowę);</w:t>
      </w:r>
    </w:p>
    <w:p w14:paraId="6DE607D0"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umożliwiać identyfikację użytkownika poprzez odczyt danych z karty zbliżeniowej, kod PIN, oraz dowolną kombinację powyższych sposobów identyfikacji;</w:t>
      </w:r>
    </w:p>
    <w:p w14:paraId="2CC6AAB4"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posiadać czytelny dla użytkownika panel komunikacji i sterowania;</w:t>
      </w:r>
    </w:p>
    <w:p w14:paraId="5C8F83D8" w14:textId="77777777" w:rsidR="006C1C30" w:rsidRPr="006C1C30" w:rsidRDefault="006C1C30" w:rsidP="006C1C30">
      <w:pPr>
        <w:numPr>
          <w:ilvl w:val="0"/>
          <w:numId w:val="30"/>
        </w:numPr>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umożliwiać awaryjne wydanie kluczy w sytuacji zagrożenia;</w:t>
      </w:r>
    </w:p>
    <w:p w14:paraId="08C1E81D"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posiadać wbudowany system zasilania awaryjnego zapewniający prawidłową pracę urządzeń w przypadku zaniku zasilania podstawowego;</w:t>
      </w:r>
    </w:p>
    <w:p w14:paraId="11F25091"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posiadać możliwość tworzenia stref czasowych dla użytkowników;</w:t>
      </w:r>
    </w:p>
    <w:p w14:paraId="18098EB7"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generowanie alarmu ze zdarzeń będących anomaliami w pracy systemu, </w:t>
      </w:r>
      <w:r w:rsidRPr="006C1C30">
        <w:rPr>
          <w:rFonts w:ascii="Times New Roman" w:hAnsi="Times New Roman" w:cs="Times New Roman"/>
          <w:kern w:val="0"/>
          <w14:ligatures w14:val="none"/>
        </w:rPr>
        <w:br/>
        <w:t>tj. braku kluczy w zdefiniowanych uprzednio oknach czasowych, usterek technicznych, nieprawidłowej obsługi, nieuprawnionych prób pobrania kluczy;</w:t>
      </w:r>
    </w:p>
    <w:p w14:paraId="41B4B342"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umożliwiać </w:t>
      </w:r>
      <w:bookmarkStart w:id="0" w:name="_Hlk80006700"/>
      <w:r w:rsidRPr="006C1C30">
        <w:rPr>
          <w:rFonts w:ascii="Times New Roman" w:hAnsi="Times New Roman" w:cs="Times New Roman"/>
          <w:kern w:val="0"/>
          <w14:ligatures w14:val="none"/>
        </w:rPr>
        <w:t xml:space="preserve">zdalny bieżący nadzór i stałe monitorowanie obecności kluczy </w:t>
      </w:r>
      <w:r w:rsidRPr="006C1C30">
        <w:rPr>
          <w:rFonts w:ascii="Times New Roman" w:hAnsi="Times New Roman" w:cs="Times New Roman"/>
          <w:kern w:val="0"/>
          <w14:ligatures w14:val="none"/>
        </w:rPr>
        <w:br/>
        <w:t>w systemie</w:t>
      </w:r>
      <w:bookmarkEnd w:id="0"/>
      <w:r w:rsidRPr="006C1C30">
        <w:rPr>
          <w:rFonts w:ascii="Times New Roman" w:hAnsi="Times New Roman" w:cs="Times New Roman"/>
          <w:kern w:val="0"/>
          <w14:ligatures w14:val="none"/>
        </w:rPr>
        <w:t>;</w:t>
      </w:r>
    </w:p>
    <w:p w14:paraId="4C4DCE55"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wskazywanie użytych kart zbliżeniowych podczas przypisywania karty nowemu użytkownikowi;</w:t>
      </w:r>
    </w:p>
    <w:p w14:paraId="5FF1672C" w14:textId="77777777" w:rsidR="006C1C30" w:rsidRPr="006C1C30" w:rsidRDefault="006C1C30" w:rsidP="006C1C30">
      <w:pPr>
        <w:numPr>
          <w:ilvl w:val="0"/>
          <w:numId w:val="30"/>
        </w:numPr>
        <w:tabs>
          <w:tab w:val="left" w:pos="993"/>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powinien posiadać możliwość </w:t>
      </w:r>
      <w:r w:rsidRPr="006C1C30">
        <w:rPr>
          <w:rFonts w:ascii="Times New Roman" w:hAnsi="Times New Roman" w:cs="Times New Roman"/>
          <w:bCs/>
          <w:kern w:val="0"/>
          <w14:ligatures w14:val="none"/>
        </w:rPr>
        <w:t>powiadomień mailowych</w:t>
      </w:r>
      <w:r w:rsidRPr="006C1C30">
        <w:rPr>
          <w:rFonts w:ascii="Times New Roman" w:hAnsi="Times New Roman" w:cs="Times New Roman"/>
          <w:kern w:val="0"/>
          <w14:ligatures w14:val="none"/>
        </w:rPr>
        <w:t xml:space="preserve"> nie zdania klucza po określonych godzinach;</w:t>
      </w:r>
    </w:p>
    <w:p w14:paraId="4B0FEA16"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 xml:space="preserve">możliwość nadawania </w:t>
      </w:r>
      <w:r w:rsidRPr="006C1C30">
        <w:rPr>
          <w:rFonts w:ascii="Times New Roman" w:hAnsi="Times New Roman" w:cs="Times New Roman"/>
          <w:bCs/>
          <w:kern w:val="0"/>
          <w14:ligatures w14:val="none"/>
        </w:rPr>
        <w:t>dowolnych, wielopoziomowych uprawnień</w:t>
      </w:r>
      <w:r w:rsidRPr="006C1C30">
        <w:rPr>
          <w:rFonts w:ascii="Times New Roman" w:hAnsi="Times New Roman" w:cs="Times New Roman"/>
          <w:kern w:val="0"/>
          <w14:ligatures w14:val="none"/>
        </w:rPr>
        <w:t xml:space="preserve"> dostępu do funkcji depozytora zarówno z poziomu dotykowego terminala LCD umieszczonego w depozytorze jak również z poziomu aplikacji webowej (np. tylko podgląd zdarzeń, sprawdzanie stanu kluczy, nadawanie uprawnień do kluczy, tworzenie okien czasowych, zarządzanie ściśle określoną ilością kluczy/użytkowników lub inne wedle potrzeby);</w:t>
      </w:r>
    </w:p>
    <w:p w14:paraId="3C94256F" w14:textId="77777777" w:rsidR="006C1C30" w:rsidRPr="006C1C30" w:rsidRDefault="006C1C30" w:rsidP="006C1C30">
      <w:pPr>
        <w:numPr>
          <w:ilvl w:val="0"/>
          <w:numId w:val="30"/>
        </w:numPr>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mechanicznego otwarcia depozytora oraz zwolnienia kluczy w przypadku braku zasilania lub awarii (otwarcie za pomocą kluczy);</w:t>
      </w:r>
    </w:p>
    <w:p w14:paraId="1A6CEC31"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importu i eksportu danych (Imię, Nazwisko, numer karty inne);</w:t>
      </w:r>
    </w:p>
    <w:p w14:paraId="5FADD79C"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możliwość filtrowania zgromadzonych w systemie informacji według: użytkownika, breloka (klucza), zdarzenia;</w:t>
      </w:r>
    </w:p>
    <w:p w14:paraId="2B356446"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depozytor musi być urządzeniem autonomicznym. Własna baza danych przechowywana na wewnętrznym dysku twardym, serwer www oraz inne niezbędne oprogramowanie, które zapewnia zachowanie pełnej funkcjonalności i poprawności pracy depozytora zaimplementowane w depozytorze;</w:t>
      </w:r>
    </w:p>
    <w:p w14:paraId="3A549AC9" w14:textId="77777777" w:rsidR="006C1C30" w:rsidRPr="006C1C30" w:rsidRDefault="006C1C30" w:rsidP="006C1C30">
      <w:pPr>
        <w:numPr>
          <w:ilvl w:val="0"/>
          <w:numId w:val="30"/>
        </w:numPr>
        <w:tabs>
          <w:tab w:val="left" w:pos="284"/>
          <w:tab w:val="left" w:pos="426"/>
        </w:tabs>
        <w:spacing w:after="0" w:line="240" w:lineRule="auto"/>
        <w:ind w:left="993" w:hanging="567"/>
        <w:contextualSpacing/>
        <w:jc w:val="both"/>
        <w:rPr>
          <w:rFonts w:ascii="Times New Roman" w:hAnsi="Times New Roman" w:cs="Times New Roman"/>
          <w:kern w:val="0"/>
          <w14:ligatures w14:val="none"/>
        </w:rPr>
      </w:pPr>
      <w:r w:rsidRPr="006C1C30">
        <w:rPr>
          <w:rFonts w:ascii="Times New Roman" w:hAnsi="Times New Roman" w:cs="Times New Roman"/>
          <w:kern w:val="0"/>
          <w14:ligatures w14:val="none"/>
        </w:rPr>
        <w:t>Zamawiający nie dopuszcza instalowania oprogramowania zarządzającego na komputerach zewnętrznych. Zarządzanie zdalne jedynie poprzez przeglądarkę WEB.</w:t>
      </w:r>
    </w:p>
    <w:p w14:paraId="01B8F71C" w14:textId="77777777" w:rsidR="006C1C30" w:rsidRPr="006C1C30" w:rsidRDefault="006C1C30" w:rsidP="006C1C30">
      <w:pPr>
        <w:tabs>
          <w:tab w:val="left" w:pos="993"/>
        </w:tabs>
        <w:spacing w:after="0" w:line="240" w:lineRule="auto"/>
        <w:contextualSpacing/>
        <w:jc w:val="both"/>
        <w:rPr>
          <w:rFonts w:ascii="Times New Roman" w:hAnsi="Times New Roman" w:cs="Times New Roman"/>
          <w:kern w:val="0"/>
          <w:highlight w:val="yellow"/>
          <w14:ligatures w14:val="none"/>
        </w:rPr>
      </w:pPr>
    </w:p>
    <w:p w14:paraId="4531AA55" w14:textId="77777777" w:rsidR="00BD1F36" w:rsidRPr="00BD1F36" w:rsidRDefault="00BD1F36" w:rsidP="00BD1F36">
      <w:pPr>
        <w:jc w:val="both"/>
        <w:rPr>
          <w:rFonts w:ascii="Times New Roman" w:hAnsi="Times New Roman" w:cs="Times New Roman"/>
        </w:rPr>
      </w:pPr>
    </w:p>
    <w:sectPr w:rsidR="00BD1F36" w:rsidRPr="00BD1F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44CDF"/>
    <w:multiLevelType w:val="hybridMultilevel"/>
    <w:tmpl w:val="C416246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3C623E"/>
    <w:multiLevelType w:val="hybridMultilevel"/>
    <w:tmpl w:val="44549F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115F4"/>
    <w:multiLevelType w:val="hybridMultilevel"/>
    <w:tmpl w:val="ECF07B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3BD1F2C"/>
    <w:multiLevelType w:val="hybridMultilevel"/>
    <w:tmpl w:val="05144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281E2C"/>
    <w:multiLevelType w:val="hybridMultilevel"/>
    <w:tmpl w:val="819A922E"/>
    <w:lvl w:ilvl="0" w:tplc="04150011">
      <w:start w:val="1"/>
      <w:numFmt w:val="decimal"/>
      <w:lvlText w:val="%1)"/>
      <w:lvlJc w:val="left"/>
      <w:pPr>
        <w:ind w:left="1059" w:hanging="360"/>
      </w:pPr>
    </w:lvl>
    <w:lvl w:ilvl="1" w:tplc="04150019" w:tentative="1">
      <w:start w:val="1"/>
      <w:numFmt w:val="lowerLetter"/>
      <w:lvlText w:val="%2."/>
      <w:lvlJc w:val="left"/>
      <w:pPr>
        <w:ind w:left="1779" w:hanging="360"/>
      </w:pPr>
    </w:lvl>
    <w:lvl w:ilvl="2" w:tplc="0415001B" w:tentative="1">
      <w:start w:val="1"/>
      <w:numFmt w:val="lowerRoman"/>
      <w:lvlText w:val="%3."/>
      <w:lvlJc w:val="right"/>
      <w:pPr>
        <w:ind w:left="2499" w:hanging="180"/>
      </w:pPr>
    </w:lvl>
    <w:lvl w:ilvl="3" w:tplc="0415000F" w:tentative="1">
      <w:start w:val="1"/>
      <w:numFmt w:val="decimal"/>
      <w:lvlText w:val="%4."/>
      <w:lvlJc w:val="left"/>
      <w:pPr>
        <w:ind w:left="3219" w:hanging="360"/>
      </w:pPr>
    </w:lvl>
    <w:lvl w:ilvl="4" w:tplc="04150019" w:tentative="1">
      <w:start w:val="1"/>
      <w:numFmt w:val="lowerLetter"/>
      <w:lvlText w:val="%5."/>
      <w:lvlJc w:val="left"/>
      <w:pPr>
        <w:ind w:left="3939" w:hanging="360"/>
      </w:pPr>
    </w:lvl>
    <w:lvl w:ilvl="5" w:tplc="0415001B" w:tentative="1">
      <w:start w:val="1"/>
      <w:numFmt w:val="lowerRoman"/>
      <w:lvlText w:val="%6."/>
      <w:lvlJc w:val="right"/>
      <w:pPr>
        <w:ind w:left="4659" w:hanging="180"/>
      </w:pPr>
    </w:lvl>
    <w:lvl w:ilvl="6" w:tplc="0415000F" w:tentative="1">
      <w:start w:val="1"/>
      <w:numFmt w:val="decimal"/>
      <w:lvlText w:val="%7."/>
      <w:lvlJc w:val="left"/>
      <w:pPr>
        <w:ind w:left="5379" w:hanging="360"/>
      </w:pPr>
    </w:lvl>
    <w:lvl w:ilvl="7" w:tplc="04150019" w:tentative="1">
      <w:start w:val="1"/>
      <w:numFmt w:val="lowerLetter"/>
      <w:lvlText w:val="%8."/>
      <w:lvlJc w:val="left"/>
      <w:pPr>
        <w:ind w:left="6099" w:hanging="360"/>
      </w:pPr>
    </w:lvl>
    <w:lvl w:ilvl="8" w:tplc="0415001B" w:tentative="1">
      <w:start w:val="1"/>
      <w:numFmt w:val="lowerRoman"/>
      <w:lvlText w:val="%9."/>
      <w:lvlJc w:val="right"/>
      <w:pPr>
        <w:ind w:left="6819" w:hanging="180"/>
      </w:pPr>
    </w:lvl>
  </w:abstractNum>
  <w:abstractNum w:abstractNumId="5" w15:restartNumberingAfterBreak="0">
    <w:nsid w:val="055117D8"/>
    <w:multiLevelType w:val="hybridMultilevel"/>
    <w:tmpl w:val="EC3EB782"/>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D30702"/>
    <w:multiLevelType w:val="hybridMultilevel"/>
    <w:tmpl w:val="08FE356E"/>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8129D9"/>
    <w:multiLevelType w:val="hybridMultilevel"/>
    <w:tmpl w:val="40F68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345024"/>
    <w:multiLevelType w:val="hybridMultilevel"/>
    <w:tmpl w:val="6968505A"/>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843EF1"/>
    <w:multiLevelType w:val="hybridMultilevel"/>
    <w:tmpl w:val="EAD0C584"/>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483639"/>
    <w:multiLevelType w:val="hybridMultilevel"/>
    <w:tmpl w:val="1DA8F7F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C8B26F1"/>
    <w:multiLevelType w:val="hybridMultilevel"/>
    <w:tmpl w:val="32B0FCB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B8485F"/>
    <w:multiLevelType w:val="hybridMultilevel"/>
    <w:tmpl w:val="340AC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77267AB"/>
    <w:multiLevelType w:val="hybridMultilevel"/>
    <w:tmpl w:val="195433B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8A4C6B"/>
    <w:multiLevelType w:val="hybridMultilevel"/>
    <w:tmpl w:val="DEC259E4"/>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7F7A2D"/>
    <w:multiLevelType w:val="hybridMultilevel"/>
    <w:tmpl w:val="7924CA3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16" w15:restartNumberingAfterBreak="0">
    <w:nsid w:val="2C8530D9"/>
    <w:multiLevelType w:val="hybridMultilevel"/>
    <w:tmpl w:val="7F0698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512686"/>
    <w:multiLevelType w:val="hybridMultilevel"/>
    <w:tmpl w:val="16AC4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F32C33"/>
    <w:multiLevelType w:val="hybridMultilevel"/>
    <w:tmpl w:val="2BD61DDE"/>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9573F8"/>
    <w:multiLevelType w:val="hybridMultilevel"/>
    <w:tmpl w:val="F3268778"/>
    <w:lvl w:ilvl="0" w:tplc="12F0F446">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F30A87"/>
    <w:multiLevelType w:val="hybridMultilevel"/>
    <w:tmpl w:val="FADC4E5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00D0152"/>
    <w:multiLevelType w:val="hybridMultilevel"/>
    <w:tmpl w:val="91C476FC"/>
    <w:lvl w:ilvl="0" w:tplc="04150011">
      <w:start w:val="1"/>
      <w:numFmt w:val="decimal"/>
      <w:lvlText w:val="%1)"/>
      <w:lvlJc w:val="left"/>
      <w:pPr>
        <w:ind w:left="1502" w:hanging="360"/>
      </w:pPr>
    </w:lvl>
    <w:lvl w:ilvl="1" w:tplc="04150019" w:tentative="1">
      <w:start w:val="1"/>
      <w:numFmt w:val="lowerLetter"/>
      <w:lvlText w:val="%2."/>
      <w:lvlJc w:val="left"/>
      <w:pPr>
        <w:ind w:left="2222" w:hanging="360"/>
      </w:pPr>
    </w:lvl>
    <w:lvl w:ilvl="2" w:tplc="0415001B" w:tentative="1">
      <w:start w:val="1"/>
      <w:numFmt w:val="lowerRoman"/>
      <w:lvlText w:val="%3."/>
      <w:lvlJc w:val="right"/>
      <w:pPr>
        <w:ind w:left="2942" w:hanging="180"/>
      </w:pPr>
    </w:lvl>
    <w:lvl w:ilvl="3" w:tplc="0415000F" w:tentative="1">
      <w:start w:val="1"/>
      <w:numFmt w:val="decimal"/>
      <w:lvlText w:val="%4."/>
      <w:lvlJc w:val="left"/>
      <w:pPr>
        <w:ind w:left="3662" w:hanging="360"/>
      </w:pPr>
    </w:lvl>
    <w:lvl w:ilvl="4" w:tplc="04150019" w:tentative="1">
      <w:start w:val="1"/>
      <w:numFmt w:val="lowerLetter"/>
      <w:lvlText w:val="%5."/>
      <w:lvlJc w:val="left"/>
      <w:pPr>
        <w:ind w:left="4382" w:hanging="360"/>
      </w:pPr>
    </w:lvl>
    <w:lvl w:ilvl="5" w:tplc="0415001B" w:tentative="1">
      <w:start w:val="1"/>
      <w:numFmt w:val="lowerRoman"/>
      <w:lvlText w:val="%6."/>
      <w:lvlJc w:val="right"/>
      <w:pPr>
        <w:ind w:left="5102" w:hanging="180"/>
      </w:pPr>
    </w:lvl>
    <w:lvl w:ilvl="6" w:tplc="0415000F" w:tentative="1">
      <w:start w:val="1"/>
      <w:numFmt w:val="decimal"/>
      <w:lvlText w:val="%7."/>
      <w:lvlJc w:val="left"/>
      <w:pPr>
        <w:ind w:left="5822" w:hanging="360"/>
      </w:pPr>
    </w:lvl>
    <w:lvl w:ilvl="7" w:tplc="04150019" w:tentative="1">
      <w:start w:val="1"/>
      <w:numFmt w:val="lowerLetter"/>
      <w:lvlText w:val="%8."/>
      <w:lvlJc w:val="left"/>
      <w:pPr>
        <w:ind w:left="6542" w:hanging="360"/>
      </w:pPr>
    </w:lvl>
    <w:lvl w:ilvl="8" w:tplc="0415001B" w:tentative="1">
      <w:start w:val="1"/>
      <w:numFmt w:val="lowerRoman"/>
      <w:lvlText w:val="%9."/>
      <w:lvlJc w:val="right"/>
      <w:pPr>
        <w:ind w:left="7262" w:hanging="180"/>
      </w:pPr>
    </w:lvl>
  </w:abstractNum>
  <w:abstractNum w:abstractNumId="22" w15:restartNumberingAfterBreak="0">
    <w:nsid w:val="43B959E7"/>
    <w:multiLevelType w:val="hybridMultilevel"/>
    <w:tmpl w:val="E5826DE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3F6669B"/>
    <w:multiLevelType w:val="hybridMultilevel"/>
    <w:tmpl w:val="24E6F086"/>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BAE0CEA"/>
    <w:multiLevelType w:val="hybridMultilevel"/>
    <w:tmpl w:val="5E207D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420321"/>
    <w:multiLevelType w:val="hybridMultilevel"/>
    <w:tmpl w:val="A3AED2AA"/>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B9039F"/>
    <w:multiLevelType w:val="hybridMultilevel"/>
    <w:tmpl w:val="8162FD14"/>
    <w:lvl w:ilvl="0" w:tplc="9880E7A6">
      <w:start w:val="1"/>
      <w:numFmt w:val="decimal"/>
      <w:lvlText w:val="%1."/>
      <w:lvlJc w:val="left"/>
      <w:pPr>
        <w:ind w:left="720" w:hanging="360"/>
      </w:pPr>
      <w:rPr>
        <w:rFonts w:hint="default"/>
        <w:b w:val="0"/>
        <w:b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64E4114"/>
    <w:multiLevelType w:val="hybridMultilevel"/>
    <w:tmpl w:val="C41624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E43633"/>
    <w:multiLevelType w:val="hybridMultilevel"/>
    <w:tmpl w:val="23303D4C"/>
    <w:lvl w:ilvl="0" w:tplc="F5BE136C">
      <w:start w:val="1"/>
      <w:numFmt w:val="decimal"/>
      <w:lvlText w:val="%1."/>
      <w:lvlJc w:val="left"/>
      <w:pPr>
        <w:ind w:left="1065" w:hanging="705"/>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B1F7DF4"/>
    <w:multiLevelType w:val="hybridMultilevel"/>
    <w:tmpl w:val="7A7A32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D86F50"/>
    <w:multiLevelType w:val="hybridMultilevel"/>
    <w:tmpl w:val="2B8CFC78"/>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31" w15:restartNumberingAfterBreak="0">
    <w:nsid w:val="75C67F52"/>
    <w:multiLevelType w:val="hybridMultilevel"/>
    <w:tmpl w:val="9E6C0CAC"/>
    <w:lvl w:ilvl="0" w:tplc="F5BE13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774795"/>
    <w:multiLevelType w:val="hybridMultilevel"/>
    <w:tmpl w:val="E39212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4483128">
    <w:abstractNumId w:val="21"/>
  </w:num>
  <w:num w:numId="2" w16cid:durableId="745108746">
    <w:abstractNumId w:val="27"/>
  </w:num>
  <w:num w:numId="3" w16cid:durableId="1348949302">
    <w:abstractNumId w:val="24"/>
  </w:num>
  <w:num w:numId="4" w16cid:durableId="1376075343">
    <w:abstractNumId w:val="15"/>
  </w:num>
  <w:num w:numId="5" w16cid:durableId="1375422443">
    <w:abstractNumId w:val="0"/>
  </w:num>
  <w:num w:numId="6" w16cid:durableId="135338742">
    <w:abstractNumId w:val="1"/>
  </w:num>
  <w:num w:numId="7" w16cid:durableId="1030569330">
    <w:abstractNumId w:val="3"/>
  </w:num>
  <w:num w:numId="8" w16cid:durableId="829298286">
    <w:abstractNumId w:val="16"/>
  </w:num>
  <w:num w:numId="9" w16cid:durableId="739139566">
    <w:abstractNumId w:val="18"/>
  </w:num>
  <w:num w:numId="10" w16cid:durableId="2064324295">
    <w:abstractNumId w:val="8"/>
  </w:num>
  <w:num w:numId="11" w16cid:durableId="1959529109">
    <w:abstractNumId w:val="20"/>
  </w:num>
  <w:num w:numId="12" w16cid:durableId="278950566">
    <w:abstractNumId w:val="11"/>
  </w:num>
  <w:num w:numId="13" w16cid:durableId="1563104933">
    <w:abstractNumId w:val="31"/>
  </w:num>
  <w:num w:numId="14" w16cid:durableId="92627675">
    <w:abstractNumId w:val="23"/>
  </w:num>
  <w:num w:numId="15" w16cid:durableId="938607028">
    <w:abstractNumId w:val="5"/>
  </w:num>
  <w:num w:numId="16" w16cid:durableId="1037512136">
    <w:abstractNumId w:val="9"/>
  </w:num>
  <w:num w:numId="17" w16cid:durableId="1577519067">
    <w:abstractNumId w:val="13"/>
  </w:num>
  <w:num w:numId="18" w16cid:durableId="1867786156">
    <w:abstractNumId w:val="14"/>
  </w:num>
  <w:num w:numId="19" w16cid:durableId="1962028860">
    <w:abstractNumId w:val="25"/>
  </w:num>
  <w:num w:numId="20" w16cid:durableId="1617367477">
    <w:abstractNumId w:val="6"/>
  </w:num>
  <w:num w:numId="21" w16cid:durableId="189615149">
    <w:abstractNumId w:val="28"/>
  </w:num>
  <w:num w:numId="22" w16cid:durableId="1261336640">
    <w:abstractNumId w:val="22"/>
  </w:num>
  <w:num w:numId="23" w16cid:durableId="481892519">
    <w:abstractNumId w:val="2"/>
  </w:num>
  <w:num w:numId="24" w16cid:durableId="694960092">
    <w:abstractNumId w:val="17"/>
  </w:num>
  <w:num w:numId="25" w16cid:durableId="1854028356">
    <w:abstractNumId w:val="32"/>
  </w:num>
  <w:num w:numId="26" w16cid:durableId="1626233269">
    <w:abstractNumId w:val="26"/>
  </w:num>
  <w:num w:numId="27" w16cid:durableId="391386538">
    <w:abstractNumId w:val="29"/>
  </w:num>
  <w:num w:numId="28" w16cid:durableId="1291863715">
    <w:abstractNumId w:val="12"/>
  </w:num>
  <w:num w:numId="29" w16cid:durableId="177669703">
    <w:abstractNumId w:val="7"/>
  </w:num>
  <w:num w:numId="30" w16cid:durableId="464354592">
    <w:abstractNumId w:val="19"/>
  </w:num>
  <w:num w:numId="31" w16cid:durableId="36198900">
    <w:abstractNumId w:val="30"/>
  </w:num>
  <w:num w:numId="32" w16cid:durableId="1065687566">
    <w:abstractNumId w:val="10"/>
  </w:num>
  <w:num w:numId="33" w16cid:durableId="6768127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19"/>
    <w:rsid w:val="000033C0"/>
    <w:rsid w:val="000A308C"/>
    <w:rsid w:val="000F2E23"/>
    <w:rsid w:val="0010163A"/>
    <w:rsid w:val="00115670"/>
    <w:rsid w:val="00153258"/>
    <w:rsid w:val="00270AC2"/>
    <w:rsid w:val="00282026"/>
    <w:rsid w:val="002D49B7"/>
    <w:rsid w:val="00335203"/>
    <w:rsid w:val="003F2BA1"/>
    <w:rsid w:val="004F491A"/>
    <w:rsid w:val="00525D19"/>
    <w:rsid w:val="006A3F0E"/>
    <w:rsid w:val="006C1C30"/>
    <w:rsid w:val="008A3F50"/>
    <w:rsid w:val="008C1894"/>
    <w:rsid w:val="00965A2E"/>
    <w:rsid w:val="009A75F1"/>
    <w:rsid w:val="00B76E51"/>
    <w:rsid w:val="00BD1F36"/>
    <w:rsid w:val="00C5482D"/>
    <w:rsid w:val="00D7012B"/>
    <w:rsid w:val="00E20E5F"/>
    <w:rsid w:val="00EF64E7"/>
    <w:rsid w:val="00F81A4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ABE4F"/>
  <w15:chartTrackingRefBased/>
  <w15:docId w15:val="{84279773-6DA9-4FEB-9C96-05B13FD3D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D1F36"/>
    <w:pPr>
      <w:keepNext/>
      <w:keepLines/>
      <w:spacing w:before="360" w:after="80" w:line="288" w:lineRule="auto"/>
      <w:outlineLvl w:val="0"/>
    </w:pPr>
    <w:rPr>
      <w:rFonts w:ascii="Calibri" w:eastAsiaTheme="majorEastAsia" w:hAnsi="Calibri" w:cstheme="majorBidi"/>
      <w:b/>
      <w:color w:val="000000" w:themeColor="text1"/>
      <w:sz w:val="36"/>
      <w:szCs w:val="40"/>
    </w:rPr>
  </w:style>
  <w:style w:type="paragraph" w:styleId="Nagwek2">
    <w:name w:val="heading 2"/>
    <w:basedOn w:val="Normalny"/>
    <w:next w:val="Normalny"/>
    <w:link w:val="Nagwek2Znak"/>
    <w:uiPriority w:val="9"/>
    <w:unhideWhenUsed/>
    <w:qFormat/>
    <w:rsid w:val="00BD1F36"/>
    <w:pPr>
      <w:keepNext/>
      <w:keepLines/>
      <w:spacing w:before="160" w:after="80" w:line="288" w:lineRule="auto"/>
      <w:outlineLvl w:val="1"/>
    </w:pPr>
    <w:rPr>
      <w:rFonts w:ascii="Calibri" w:eastAsiaTheme="majorEastAsia" w:hAnsi="Calibri" w:cstheme="majorBidi"/>
      <w:sz w:val="32"/>
      <w:szCs w:val="32"/>
    </w:rPr>
  </w:style>
  <w:style w:type="paragraph" w:styleId="Nagwek3">
    <w:name w:val="heading 3"/>
    <w:basedOn w:val="Normalny"/>
    <w:next w:val="Normalny"/>
    <w:link w:val="Nagwek3Znak"/>
    <w:uiPriority w:val="9"/>
    <w:unhideWhenUsed/>
    <w:qFormat/>
    <w:rsid w:val="00BD1F36"/>
    <w:pPr>
      <w:keepNext/>
      <w:keepLines/>
      <w:spacing w:before="160" w:after="80" w:line="288" w:lineRule="auto"/>
      <w:outlineLvl w:val="2"/>
    </w:pPr>
    <w:rPr>
      <w:rFonts w:ascii="Calibri" w:eastAsiaTheme="majorEastAsia" w:hAnsi="Calibri" w:cstheme="majorBidi"/>
      <w:sz w:val="28"/>
      <w:szCs w:val="28"/>
    </w:rPr>
  </w:style>
  <w:style w:type="paragraph" w:styleId="Nagwek4">
    <w:name w:val="heading 4"/>
    <w:basedOn w:val="Normalny"/>
    <w:next w:val="Normalny"/>
    <w:link w:val="Nagwek4Znak"/>
    <w:uiPriority w:val="9"/>
    <w:semiHidden/>
    <w:unhideWhenUsed/>
    <w:rsid w:val="00BD1F36"/>
    <w:pPr>
      <w:keepNext/>
      <w:keepLines/>
      <w:spacing w:before="80" w:after="40" w:line="288" w:lineRule="auto"/>
      <w:outlineLvl w:val="3"/>
    </w:pPr>
    <w:rPr>
      <w:rFonts w:ascii="Calibri" w:eastAsiaTheme="majorEastAsia" w:hAnsi="Calibri"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1F36"/>
    <w:pPr>
      <w:keepNext/>
      <w:keepLines/>
      <w:spacing w:before="80" w:after="40" w:line="288" w:lineRule="auto"/>
      <w:outlineLvl w:val="4"/>
    </w:pPr>
    <w:rPr>
      <w:rFonts w:ascii="Calibri" w:eastAsiaTheme="majorEastAsia" w:hAnsi="Calibri" w:cstheme="majorBidi"/>
      <w:color w:val="2F5496" w:themeColor="accent1" w:themeShade="BF"/>
    </w:rPr>
  </w:style>
  <w:style w:type="paragraph" w:styleId="Nagwek6">
    <w:name w:val="heading 6"/>
    <w:basedOn w:val="Normalny"/>
    <w:next w:val="Normalny"/>
    <w:link w:val="Nagwek6Znak"/>
    <w:uiPriority w:val="9"/>
    <w:semiHidden/>
    <w:unhideWhenUsed/>
    <w:qFormat/>
    <w:rsid w:val="00BD1F36"/>
    <w:pPr>
      <w:keepNext/>
      <w:keepLines/>
      <w:spacing w:before="40" w:after="0" w:line="288" w:lineRule="auto"/>
      <w:outlineLvl w:val="5"/>
    </w:pPr>
    <w:rPr>
      <w:rFonts w:ascii="Calibri" w:eastAsiaTheme="majorEastAsia" w:hAnsi="Calibri" w:cstheme="majorBidi"/>
      <w:i/>
      <w:iCs/>
      <w:color w:val="595959" w:themeColor="text1" w:themeTint="A6"/>
    </w:rPr>
  </w:style>
  <w:style w:type="paragraph" w:styleId="Nagwek7">
    <w:name w:val="heading 7"/>
    <w:basedOn w:val="Normalny"/>
    <w:next w:val="Normalny"/>
    <w:link w:val="Nagwek7Znak"/>
    <w:uiPriority w:val="9"/>
    <w:semiHidden/>
    <w:unhideWhenUsed/>
    <w:qFormat/>
    <w:rsid w:val="00BD1F36"/>
    <w:pPr>
      <w:keepNext/>
      <w:keepLines/>
      <w:spacing w:before="40" w:after="0" w:line="288" w:lineRule="auto"/>
      <w:outlineLvl w:val="6"/>
    </w:pPr>
    <w:rPr>
      <w:rFonts w:ascii="Calibri" w:eastAsiaTheme="majorEastAsia" w:hAnsi="Calibri" w:cstheme="majorBidi"/>
      <w:color w:val="595959" w:themeColor="text1" w:themeTint="A6"/>
    </w:rPr>
  </w:style>
  <w:style w:type="paragraph" w:styleId="Nagwek8">
    <w:name w:val="heading 8"/>
    <w:basedOn w:val="Normalny"/>
    <w:next w:val="Normalny"/>
    <w:link w:val="Nagwek8Znak"/>
    <w:uiPriority w:val="9"/>
    <w:semiHidden/>
    <w:unhideWhenUsed/>
    <w:qFormat/>
    <w:rsid w:val="00BD1F36"/>
    <w:pPr>
      <w:keepNext/>
      <w:keepLines/>
      <w:spacing w:after="0" w:line="288" w:lineRule="auto"/>
      <w:outlineLvl w:val="7"/>
    </w:pPr>
    <w:rPr>
      <w:rFonts w:ascii="Calibri" w:eastAsiaTheme="majorEastAsia" w:hAnsi="Calibri" w:cstheme="majorBidi"/>
      <w:i/>
      <w:iCs/>
      <w:color w:val="272727" w:themeColor="text1" w:themeTint="D8"/>
    </w:rPr>
  </w:style>
  <w:style w:type="paragraph" w:styleId="Nagwek9">
    <w:name w:val="heading 9"/>
    <w:basedOn w:val="Normalny"/>
    <w:next w:val="Normalny"/>
    <w:link w:val="Nagwek9Znak"/>
    <w:uiPriority w:val="9"/>
    <w:semiHidden/>
    <w:unhideWhenUsed/>
    <w:qFormat/>
    <w:rsid w:val="00BD1F36"/>
    <w:pPr>
      <w:keepNext/>
      <w:keepLines/>
      <w:spacing w:after="0" w:line="288" w:lineRule="auto"/>
      <w:outlineLvl w:val="8"/>
    </w:pPr>
    <w:rPr>
      <w:rFonts w:ascii="Calibri" w:eastAsiaTheme="majorEastAsia" w:hAnsi="Calibr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1"/>
    <w:qFormat/>
    <w:rsid w:val="00525D19"/>
    <w:pPr>
      <w:widowControl w:val="0"/>
      <w:autoSpaceDE w:val="0"/>
      <w:autoSpaceDN w:val="0"/>
      <w:spacing w:before="120" w:after="0" w:line="240" w:lineRule="auto"/>
      <w:ind w:left="782" w:hanging="680"/>
      <w:jc w:val="both"/>
    </w:pPr>
    <w:rPr>
      <w:rFonts w:ascii="Times New Roman" w:eastAsia="Times New Roman" w:hAnsi="Times New Roman" w:cs="Times New Roman"/>
      <w:kern w:val="0"/>
      <w14:ligatures w14:val="none"/>
    </w:rPr>
  </w:style>
  <w:style w:type="paragraph" w:styleId="Bezodstpw">
    <w:name w:val="No Spacing"/>
    <w:uiPriority w:val="1"/>
    <w:qFormat/>
    <w:rsid w:val="00525D19"/>
    <w:pPr>
      <w:spacing w:after="0" w:line="240" w:lineRule="auto"/>
    </w:pPr>
  </w:style>
  <w:style w:type="character" w:customStyle="1" w:styleId="Nagwek1Znak">
    <w:name w:val="Nagłówek 1 Znak"/>
    <w:basedOn w:val="Domylnaczcionkaakapitu"/>
    <w:link w:val="Nagwek1"/>
    <w:uiPriority w:val="9"/>
    <w:rsid w:val="00BD1F36"/>
    <w:rPr>
      <w:rFonts w:ascii="Calibri" w:eastAsiaTheme="majorEastAsia" w:hAnsi="Calibri" w:cstheme="majorBidi"/>
      <w:b/>
      <w:color w:val="000000" w:themeColor="text1"/>
      <w:sz w:val="36"/>
      <w:szCs w:val="40"/>
    </w:rPr>
  </w:style>
  <w:style w:type="character" w:customStyle="1" w:styleId="Nagwek2Znak">
    <w:name w:val="Nagłówek 2 Znak"/>
    <w:basedOn w:val="Domylnaczcionkaakapitu"/>
    <w:link w:val="Nagwek2"/>
    <w:uiPriority w:val="9"/>
    <w:rsid w:val="00BD1F36"/>
    <w:rPr>
      <w:rFonts w:ascii="Calibri" w:eastAsiaTheme="majorEastAsia" w:hAnsi="Calibri" w:cstheme="majorBidi"/>
      <w:sz w:val="32"/>
      <w:szCs w:val="32"/>
    </w:rPr>
  </w:style>
  <w:style w:type="character" w:customStyle="1" w:styleId="Nagwek3Znak">
    <w:name w:val="Nagłówek 3 Znak"/>
    <w:basedOn w:val="Domylnaczcionkaakapitu"/>
    <w:link w:val="Nagwek3"/>
    <w:uiPriority w:val="9"/>
    <w:rsid w:val="00BD1F36"/>
    <w:rPr>
      <w:rFonts w:ascii="Calibri" w:eastAsiaTheme="majorEastAsia" w:hAnsi="Calibri" w:cstheme="majorBidi"/>
      <w:sz w:val="28"/>
      <w:szCs w:val="28"/>
    </w:rPr>
  </w:style>
  <w:style w:type="character" w:customStyle="1" w:styleId="Nagwek4Znak">
    <w:name w:val="Nagłówek 4 Znak"/>
    <w:basedOn w:val="Domylnaczcionkaakapitu"/>
    <w:link w:val="Nagwek4"/>
    <w:uiPriority w:val="9"/>
    <w:semiHidden/>
    <w:rsid w:val="00BD1F36"/>
    <w:rPr>
      <w:rFonts w:ascii="Calibri" w:eastAsiaTheme="majorEastAsia" w:hAnsi="Calibri" w:cstheme="majorBidi"/>
      <w:i/>
      <w:iCs/>
      <w:color w:val="2F5496" w:themeColor="accent1" w:themeShade="BF"/>
    </w:rPr>
  </w:style>
  <w:style w:type="character" w:customStyle="1" w:styleId="Nagwek5Znak">
    <w:name w:val="Nagłówek 5 Znak"/>
    <w:basedOn w:val="Domylnaczcionkaakapitu"/>
    <w:link w:val="Nagwek5"/>
    <w:uiPriority w:val="9"/>
    <w:semiHidden/>
    <w:rsid w:val="00BD1F36"/>
    <w:rPr>
      <w:rFonts w:ascii="Calibri" w:eastAsiaTheme="majorEastAsia" w:hAnsi="Calibri" w:cstheme="majorBidi"/>
      <w:color w:val="2F5496" w:themeColor="accent1" w:themeShade="BF"/>
    </w:rPr>
  </w:style>
  <w:style w:type="character" w:customStyle="1" w:styleId="Nagwek6Znak">
    <w:name w:val="Nagłówek 6 Znak"/>
    <w:basedOn w:val="Domylnaczcionkaakapitu"/>
    <w:link w:val="Nagwek6"/>
    <w:uiPriority w:val="9"/>
    <w:semiHidden/>
    <w:rsid w:val="00BD1F36"/>
    <w:rPr>
      <w:rFonts w:ascii="Calibri" w:eastAsiaTheme="majorEastAsia" w:hAnsi="Calibri" w:cstheme="majorBidi"/>
      <w:i/>
      <w:iCs/>
      <w:color w:val="595959" w:themeColor="text1" w:themeTint="A6"/>
    </w:rPr>
  </w:style>
  <w:style w:type="character" w:customStyle="1" w:styleId="Nagwek7Znak">
    <w:name w:val="Nagłówek 7 Znak"/>
    <w:basedOn w:val="Domylnaczcionkaakapitu"/>
    <w:link w:val="Nagwek7"/>
    <w:uiPriority w:val="9"/>
    <w:semiHidden/>
    <w:rsid w:val="00BD1F36"/>
    <w:rPr>
      <w:rFonts w:ascii="Calibri" w:eastAsiaTheme="majorEastAsia" w:hAnsi="Calibri" w:cstheme="majorBidi"/>
      <w:color w:val="595959" w:themeColor="text1" w:themeTint="A6"/>
    </w:rPr>
  </w:style>
  <w:style w:type="character" w:customStyle="1" w:styleId="Nagwek8Znak">
    <w:name w:val="Nagłówek 8 Znak"/>
    <w:basedOn w:val="Domylnaczcionkaakapitu"/>
    <w:link w:val="Nagwek8"/>
    <w:uiPriority w:val="9"/>
    <w:semiHidden/>
    <w:rsid w:val="00BD1F36"/>
    <w:rPr>
      <w:rFonts w:ascii="Calibri" w:eastAsiaTheme="majorEastAsia" w:hAnsi="Calibri" w:cstheme="majorBidi"/>
      <w:i/>
      <w:iCs/>
      <w:color w:val="272727" w:themeColor="text1" w:themeTint="D8"/>
    </w:rPr>
  </w:style>
  <w:style w:type="character" w:customStyle="1" w:styleId="Nagwek9Znak">
    <w:name w:val="Nagłówek 9 Znak"/>
    <w:basedOn w:val="Domylnaczcionkaakapitu"/>
    <w:link w:val="Nagwek9"/>
    <w:uiPriority w:val="9"/>
    <w:semiHidden/>
    <w:rsid w:val="00BD1F36"/>
    <w:rPr>
      <w:rFonts w:ascii="Calibri" w:eastAsiaTheme="majorEastAsia" w:hAnsi="Calibri" w:cstheme="majorBidi"/>
      <w:color w:val="272727" w:themeColor="text1" w:themeTint="D8"/>
    </w:rPr>
  </w:style>
  <w:style w:type="numbering" w:customStyle="1" w:styleId="Bezlisty1">
    <w:name w:val="Bez listy1"/>
    <w:next w:val="Bezlisty"/>
    <w:uiPriority w:val="99"/>
    <w:semiHidden/>
    <w:unhideWhenUsed/>
    <w:rsid w:val="00BD1F36"/>
  </w:style>
  <w:style w:type="paragraph" w:styleId="Tytu">
    <w:name w:val="Title"/>
    <w:basedOn w:val="Normalny"/>
    <w:next w:val="Normalny"/>
    <w:link w:val="TytuZnak"/>
    <w:uiPriority w:val="10"/>
    <w:qFormat/>
    <w:rsid w:val="00BD1F36"/>
    <w:pPr>
      <w:spacing w:after="80" w:line="240" w:lineRule="auto"/>
      <w:contextualSpacing/>
    </w:pPr>
    <w:rPr>
      <w:rFonts w:ascii="Calibri" w:eastAsiaTheme="majorEastAsia" w:hAnsi="Calibri" w:cstheme="majorBidi"/>
      <w:b/>
      <w:spacing w:val="-10"/>
      <w:kern w:val="28"/>
      <w:sz w:val="40"/>
      <w:szCs w:val="56"/>
    </w:rPr>
  </w:style>
  <w:style w:type="character" w:customStyle="1" w:styleId="TytuZnak">
    <w:name w:val="Tytuł Znak"/>
    <w:basedOn w:val="Domylnaczcionkaakapitu"/>
    <w:link w:val="Tytu"/>
    <w:uiPriority w:val="10"/>
    <w:rsid w:val="00BD1F36"/>
    <w:rPr>
      <w:rFonts w:ascii="Calibri" w:eastAsiaTheme="majorEastAsia" w:hAnsi="Calibri" w:cstheme="majorBidi"/>
      <w:b/>
      <w:spacing w:val="-10"/>
      <w:kern w:val="28"/>
      <w:sz w:val="40"/>
      <w:szCs w:val="56"/>
    </w:rPr>
  </w:style>
  <w:style w:type="paragraph" w:styleId="Podtytu">
    <w:name w:val="Subtitle"/>
    <w:basedOn w:val="Normalny"/>
    <w:next w:val="Normalny"/>
    <w:link w:val="PodtytuZnak"/>
    <w:uiPriority w:val="11"/>
    <w:qFormat/>
    <w:rsid w:val="00BD1F36"/>
    <w:pPr>
      <w:numPr>
        <w:ilvl w:val="1"/>
      </w:numPr>
      <w:spacing w:after="0" w:line="288" w:lineRule="auto"/>
    </w:pPr>
    <w:rPr>
      <w:rFonts w:ascii="Calibri" w:eastAsiaTheme="majorEastAsia" w:hAnsi="Calibr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1F36"/>
    <w:rPr>
      <w:rFonts w:ascii="Calibri" w:eastAsiaTheme="majorEastAsia" w:hAnsi="Calibri" w:cstheme="majorBidi"/>
      <w:color w:val="595959" w:themeColor="text1" w:themeTint="A6"/>
      <w:spacing w:val="15"/>
      <w:sz w:val="28"/>
      <w:szCs w:val="28"/>
    </w:rPr>
  </w:style>
  <w:style w:type="paragraph" w:styleId="Cytat">
    <w:name w:val="Quote"/>
    <w:basedOn w:val="Normalny"/>
    <w:next w:val="Normalny"/>
    <w:link w:val="CytatZnak"/>
    <w:uiPriority w:val="29"/>
    <w:qFormat/>
    <w:rsid w:val="00BD1F36"/>
    <w:pPr>
      <w:spacing w:before="160" w:after="0" w:line="288" w:lineRule="auto"/>
      <w:jc w:val="center"/>
    </w:pPr>
    <w:rPr>
      <w:rFonts w:ascii="Calibri" w:hAnsi="Calibri"/>
      <w:i/>
      <w:iCs/>
      <w:color w:val="404040" w:themeColor="text1" w:themeTint="BF"/>
    </w:rPr>
  </w:style>
  <w:style w:type="character" w:customStyle="1" w:styleId="CytatZnak">
    <w:name w:val="Cytat Znak"/>
    <w:basedOn w:val="Domylnaczcionkaakapitu"/>
    <w:link w:val="Cytat"/>
    <w:uiPriority w:val="29"/>
    <w:rsid w:val="00BD1F36"/>
    <w:rPr>
      <w:rFonts w:ascii="Calibri" w:hAnsi="Calibri"/>
      <w:i/>
      <w:iCs/>
      <w:color w:val="404040" w:themeColor="text1" w:themeTint="BF"/>
    </w:rPr>
  </w:style>
  <w:style w:type="character" w:styleId="Wyrnienieintensywne">
    <w:name w:val="Intense Emphasis"/>
    <w:basedOn w:val="Domylnaczcionkaakapitu"/>
    <w:uiPriority w:val="21"/>
    <w:qFormat/>
    <w:rsid w:val="00BD1F36"/>
    <w:rPr>
      <w:i/>
      <w:iCs/>
      <w:color w:val="2F5496" w:themeColor="accent1" w:themeShade="BF"/>
    </w:rPr>
  </w:style>
  <w:style w:type="paragraph" w:styleId="Cytatintensywny">
    <w:name w:val="Intense Quote"/>
    <w:basedOn w:val="Normalny"/>
    <w:next w:val="Normalny"/>
    <w:link w:val="CytatintensywnyZnak"/>
    <w:uiPriority w:val="30"/>
    <w:qFormat/>
    <w:rsid w:val="00BD1F36"/>
    <w:pPr>
      <w:pBdr>
        <w:top w:val="single" w:sz="4" w:space="10" w:color="2F5496" w:themeColor="accent1" w:themeShade="BF"/>
        <w:bottom w:val="single" w:sz="4" w:space="10" w:color="2F5496" w:themeColor="accent1" w:themeShade="BF"/>
      </w:pBdr>
      <w:spacing w:before="360" w:after="360" w:line="288" w:lineRule="auto"/>
      <w:ind w:left="864" w:right="864"/>
      <w:jc w:val="center"/>
    </w:pPr>
    <w:rPr>
      <w:rFonts w:ascii="Calibri" w:hAnsi="Calibri"/>
      <w:i/>
      <w:iCs/>
      <w:color w:val="2F5496" w:themeColor="accent1" w:themeShade="BF"/>
    </w:rPr>
  </w:style>
  <w:style w:type="character" w:customStyle="1" w:styleId="CytatintensywnyZnak">
    <w:name w:val="Cytat intensywny Znak"/>
    <w:basedOn w:val="Domylnaczcionkaakapitu"/>
    <w:link w:val="Cytatintensywny"/>
    <w:uiPriority w:val="30"/>
    <w:rsid w:val="00BD1F36"/>
    <w:rPr>
      <w:rFonts w:ascii="Calibri" w:hAnsi="Calibri"/>
      <w:i/>
      <w:iCs/>
      <w:color w:val="2F5496" w:themeColor="accent1" w:themeShade="BF"/>
    </w:rPr>
  </w:style>
  <w:style w:type="character" w:styleId="Odwoanieintensywne">
    <w:name w:val="Intense Reference"/>
    <w:basedOn w:val="Domylnaczcionkaakapitu"/>
    <w:uiPriority w:val="32"/>
    <w:qFormat/>
    <w:rsid w:val="00BD1F3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148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11860</Words>
  <Characters>71163</Characters>
  <Application>Microsoft Office Word</Application>
  <DocSecurity>0</DocSecurity>
  <Lines>593</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Specjalistyczny w Chorzowie Specjalistyczny w Chorzowie</dc:creator>
  <cp:keywords/>
  <dc:description/>
  <cp:lastModifiedBy>Szpital Specjalistyczny w Chorzowie Specjalistyczny w Chorzowie</cp:lastModifiedBy>
  <cp:revision>2</cp:revision>
  <cp:lastPrinted>2024-09-27T10:57:00Z</cp:lastPrinted>
  <dcterms:created xsi:type="dcterms:W3CDTF">2024-09-30T10:00:00Z</dcterms:created>
  <dcterms:modified xsi:type="dcterms:W3CDTF">2024-09-30T10:00:00Z</dcterms:modified>
</cp:coreProperties>
</file>