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D72" w:rsidRPr="00AD45A9" w:rsidRDefault="00DA4E16" w:rsidP="00554D72">
      <w:pPr>
        <w:spacing w:after="480"/>
        <w:jc w:val="right"/>
        <w:rPr>
          <w:rFonts w:ascii="Arial" w:hAnsi="Arial" w:cs="Arial"/>
          <w:sz w:val="24"/>
          <w:szCs w:val="24"/>
        </w:rPr>
      </w:pPr>
      <w:r w:rsidRPr="00DA4E16">
        <w:rPr>
          <w:rFonts w:ascii="Arial" w:hAnsi="Arial" w:cs="Arial"/>
          <w:sz w:val="24"/>
          <w:szCs w:val="24"/>
        </w:rPr>
        <w:t>Częstochowa</w:t>
      </w:r>
      <w:r w:rsidR="00554D72" w:rsidRPr="00AD45A9">
        <w:rPr>
          <w:rFonts w:ascii="Arial" w:hAnsi="Arial" w:cs="Arial"/>
          <w:sz w:val="24"/>
          <w:szCs w:val="24"/>
        </w:rPr>
        <w:t xml:space="preserve"> dnia: </w:t>
      </w:r>
      <w:r w:rsidR="00BA4132">
        <w:rPr>
          <w:rFonts w:ascii="Arial" w:hAnsi="Arial" w:cs="Arial"/>
          <w:sz w:val="24"/>
          <w:szCs w:val="24"/>
        </w:rPr>
        <w:t>2024-09-27</w:t>
      </w:r>
    </w:p>
    <w:p w:rsidR="00554D72" w:rsidRPr="00AD45A9" w:rsidRDefault="00DA4E16" w:rsidP="00554D72">
      <w:pPr>
        <w:spacing w:line="360" w:lineRule="auto"/>
        <w:rPr>
          <w:rFonts w:ascii="Arial" w:hAnsi="Arial" w:cs="Arial"/>
          <w:b/>
          <w:bCs/>
          <w:sz w:val="24"/>
          <w:szCs w:val="24"/>
        </w:rPr>
      </w:pPr>
      <w:r w:rsidRPr="00DA4E16">
        <w:rPr>
          <w:rFonts w:ascii="Arial" w:hAnsi="Arial" w:cs="Arial"/>
          <w:b/>
          <w:bCs/>
          <w:sz w:val="24"/>
          <w:szCs w:val="24"/>
        </w:rPr>
        <w:t>Politechnika Częstochowska</w:t>
      </w:r>
    </w:p>
    <w:p w:rsidR="00554D72" w:rsidRPr="00AD45A9" w:rsidRDefault="00DA4E16" w:rsidP="00554D72">
      <w:pPr>
        <w:spacing w:line="360" w:lineRule="auto"/>
        <w:rPr>
          <w:rFonts w:ascii="Arial" w:hAnsi="Arial" w:cs="Arial"/>
          <w:sz w:val="24"/>
          <w:szCs w:val="24"/>
        </w:rPr>
      </w:pPr>
      <w:r w:rsidRPr="00DA4E16">
        <w:rPr>
          <w:rFonts w:ascii="Arial" w:hAnsi="Arial" w:cs="Arial"/>
          <w:sz w:val="24"/>
          <w:szCs w:val="24"/>
        </w:rPr>
        <w:t>Dąbrowskiego</w:t>
      </w:r>
      <w:r w:rsidR="00554D72" w:rsidRPr="00AD45A9">
        <w:rPr>
          <w:rFonts w:ascii="Arial" w:hAnsi="Arial" w:cs="Arial"/>
          <w:sz w:val="24"/>
          <w:szCs w:val="24"/>
        </w:rPr>
        <w:t xml:space="preserve"> </w:t>
      </w:r>
      <w:r w:rsidRPr="00DA4E16">
        <w:rPr>
          <w:rFonts w:ascii="Arial" w:hAnsi="Arial" w:cs="Arial"/>
          <w:sz w:val="24"/>
          <w:szCs w:val="24"/>
        </w:rPr>
        <w:t>69</w:t>
      </w:r>
    </w:p>
    <w:p w:rsidR="00554D72" w:rsidRPr="00AD45A9" w:rsidRDefault="00DA4E16" w:rsidP="00554D72">
      <w:pPr>
        <w:rPr>
          <w:rFonts w:ascii="Arial" w:hAnsi="Arial" w:cs="Arial"/>
          <w:sz w:val="24"/>
          <w:szCs w:val="24"/>
        </w:rPr>
      </w:pPr>
      <w:r w:rsidRPr="00DA4E16">
        <w:rPr>
          <w:rFonts w:ascii="Arial" w:hAnsi="Arial" w:cs="Arial"/>
          <w:sz w:val="24"/>
          <w:szCs w:val="24"/>
        </w:rPr>
        <w:t>42-201</w:t>
      </w:r>
      <w:r w:rsidR="00554D72" w:rsidRPr="00AD45A9">
        <w:rPr>
          <w:rFonts w:ascii="Arial" w:hAnsi="Arial" w:cs="Arial"/>
          <w:sz w:val="24"/>
          <w:szCs w:val="24"/>
        </w:rPr>
        <w:t xml:space="preserve"> </w:t>
      </w:r>
      <w:r w:rsidRPr="00DA4E16">
        <w:rPr>
          <w:rFonts w:ascii="Arial" w:hAnsi="Arial" w:cs="Arial"/>
          <w:sz w:val="24"/>
          <w:szCs w:val="24"/>
        </w:rPr>
        <w:t>Częstochowa</w:t>
      </w:r>
    </w:p>
    <w:p w:rsidR="00554D72" w:rsidRPr="00AD45A9" w:rsidRDefault="00554D72" w:rsidP="00554D72">
      <w:pPr>
        <w:jc w:val="both"/>
        <w:rPr>
          <w:rFonts w:ascii="Arial" w:hAnsi="Arial" w:cs="Arial"/>
          <w:bCs/>
          <w:sz w:val="18"/>
          <w:szCs w:val="18"/>
        </w:rPr>
      </w:pPr>
      <w:r w:rsidRPr="00AD45A9">
        <w:rPr>
          <w:rFonts w:ascii="Arial" w:hAnsi="Arial" w:cs="Arial"/>
          <w:bCs/>
          <w:sz w:val="18"/>
          <w:szCs w:val="18"/>
        </w:rPr>
        <w:t>……………………………………</w:t>
      </w:r>
    </w:p>
    <w:p w:rsidR="00554D72" w:rsidRDefault="00554D72" w:rsidP="00554D72">
      <w:pPr>
        <w:spacing w:after="480"/>
        <w:jc w:val="both"/>
        <w:rPr>
          <w:rFonts w:ascii="Arial" w:hAnsi="Arial" w:cs="Arial"/>
          <w:bCs/>
          <w:sz w:val="18"/>
          <w:szCs w:val="18"/>
        </w:rPr>
      </w:pPr>
      <w:r w:rsidRPr="00AD45A9">
        <w:rPr>
          <w:rFonts w:ascii="Arial" w:hAnsi="Arial" w:cs="Arial"/>
          <w:bCs/>
          <w:sz w:val="18"/>
          <w:szCs w:val="18"/>
        </w:rPr>
        <w:t>[nazwa zamawiającego, adres]</w:t>
      </w:r>
    </w:p>
    <w:p w:rsidR="00D65E2C" w:rsidRPr="00D65E2C" w:rsidRDefault="00D65E2C" w:rsidP="00554D72">
      <w:pPr>
        <w:spacing w:after="480"/>
        <w:jc w:val="both"/>
        <w:rPr>
          <w:bCs/>
          <w:sz w:val="24"/>
          <w:szCs w:val="24"/>
        </w:rPr>
      </w:pPr>
      <w:r>
        <w:rPr>
          <w:rFonts w:ascii="Arial" w:hAnsi="Arial" w:cs="Arial"/>
          <w:bCs/>
          <w:sz w:val="24"/>
          <w:szCs w:val="24"/>
        </w:rPr>
        <w:t>RK-</w:t>
      </w:r>
      <w:r w:rsidR="00FE73B9">
        <w:rPr>
          <w:rFonts w:ascii="Arial" w:hAnsi="Arial" w:cs="Arial"/>
          <w:bCs/>
          <w:sz w:val="24"/>
          <w:szCs w:val="24"/>
        </w:rPr>
        <w:t>622/</w:t>
      </w:r>
      <w:bookmarkStart w:id="0" w:name="_GoBack"/>
      <w:bookmarkEnd w:id="0"/>
      <w:r w:rsidR="00CA6AC0">
        <w:rPr>
          <w:rFonts w:ascii="Arial" w:hAnsi="Arial" w:cs="Arial"/>
          <w:bCs/>
          <w:sz w:val="24"/>
          <w:szCs w:val="24"/>
        </w:rPr>
        <w:t>24</w:t>
      </w:r>
    </w:p>
    <w:p w:rsidR="00554D72" w:rsidRPr="00AD45A9" w:rsidRDefault="00554D72" w:rsidP="00554D72">
      <w:pPr>
        <w:tabs>
          <w:tab w:val="left" w:pos="708"/>
          <w:tab w:val="center" w:pos="4536"/>
          <w:tab w:val="right" w:pos="9072"/>
        </w:tabs>
        <w:spacing w:after="20" w:line="360" w:lineRule="auto"/>
        <w:ind w:left="4820"/>
        <w:rPr>
          <w:rFonts w:ascii="Arial" w:hAnsi="Arial" w:cs="Arial"/>
          <w:b/>
          <w:sz w:val="24"/>
          <w:szCs w:val="24"/>
        </w:rPr>
      </w:pPr>
      <w:r w:rsidRPr="00AD45A9">
        <w:rPr>
          <w:rFonts w:ascii="Arial" w:hAnsi="Arial" w:cs="Arial"/>
          <w:b/>
          <w:sz w:val="24"/>
          <w:szCs w:val="24"/>
        </w:rPr>
        <w:t>WYKONAWCY</w:t>
      </w:r>
    </w:p>
    <w:p w:rsidR="00554D72" w:rsidRPr="00152970" w:rsidRDefault="00554D72" w:rsidP="00554D72">
      <w:pPr>
        <w:tabs>
          <w:tab w:val="left" w:pos="708"/>
          <w:tab w:val="center" w:pos="4536"/>
          <w:tab w:val="right" w:pos="9072"/>
        </w:tabs>
        <w:spacing w:after="600"/>
        <w:ind w:left="4820"/>
        <w:rPr>
          <w:rFonts w:ascii="Arial" w:hAnsi="Arial" w:cs="Arial"/>
          <w:sz w:val="24"/>
          <w:szCs w:val="24"/>
        </w:rPr>
      </w:pPr>
      <w:r w:rsidRPr="00AD45A9">
        <w:rPr>
          <w:rFonts w:ascii="Arial" w:hAnsi="Arial" w:cs="Arial"/>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AB5D68" w:rsidRPr="006B749B" w:rsidTr="005869DA">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AB5D68" w:rsidRPr="00D65E2C" w:rsidRDefault="00D65E2C" w:rsidP="00D65E2C">
            <w:pPr>
              <w:pStyle w:val="Nagwek1"/>
              <w:spacing w:after="0" w:line="360" w:lineRule="auto"/>
              <w:jc w:val="center"/>
              <w:rPr>
                <w:rFonts w:cs="Arial"/>
                <w:szCs w:val="28"/>
              </w:rPr>
            </w:pPr>
            <w:r w:rsidRPr="00D65E2C">
              <w:rPr>
                <w:rFonts w:cs="Arial"/>
                <w:spacing w:val="50"/>
                <w:sz w:val="32"/>
                <w:szCs w:val="32"/>
              </w:rPr>
              <w:t>WYJAŚNIENIA TREŚCI SWZ, ZMIANA SWZ ORAZ PRZEDŁUŻENIE TERMINU SKŁADANIA OFERT</w:t>
            </w:r>
          </w:p>
        </w:tc>
      </w:tr>
    </w:tbl>
    <w:p w:rsidR="00EF1037" w:rsidRPr="00554D72" w:rsidRDefault="00EF1037" w:rsidP="00554D72">
      <w:pPr>
        <w:pStyle w:val="Nagwek1"/>
        <w:spacing w:before="0" w:after="360"/>
        <w:rPr>
          <w:rFonts w:cs="Arial"/>
          <w:sz w:val="24"/>
          <w:szCs w:val="24"/>
        </w:rPr>
      </w:pPr>
    </w:p>
    <w:p w:rsidR="004E44E4" w:rsidRPr="004E4B64" w:rsidRDefault="004E44E4" w:rsidP="004E44E4">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4E4" w:rsidRPr="004E4B64" w:rsidTr="004051EA">
        <w:tc>
          <w:tcPr>
            <w:tcW w:w="2269" w:type="dxa"/>
            <w:shd w:val="clear" w:color="auto" w:fill="auto"/>
          </w:tcPr>
          <w:p w:rsidR="004E44E4" w:rsidRPr="004E4B64" w:rsidRDefault="004E44E4" w:rsidP="004051EA">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4E4" w:rsidRPr="004E4B64" w:rsidRDefault="004E44E4" w:rsidP="004051EA">
            <w:pPr>
              <w:tabs>
                <w:tab w:val="center" w:pos="4536"/>
                <w:tab w:val="right" w:pos="9072"/>
              </w:tabs>
              <w:spacing w:line="360" w:lineRule="auto"/>
              <w:jc w:val="both"/>
              <w:rPr>
                <w:rFonts w:ascii="Arial" w:hAnsi="Arial" w:cs="Arial"/>
                <w:bCs/>
                <w:sz w:val="24"/>
                <w:szCs w:val="24"/>
              </w:rPr>
            </w:pPr>
            <w:r w:rsidRPr="00081756">
              <w:rPr>
                <w:rFonts w:ascii="Arial" w:hAnsi="Arial" w:cs="Arial"/>
                <w:bCs/>
                <w:sz w:val="24"/>
                <w:szCs w:val="24"/>
              </w:rPr>
              <w:t xml:space="preserve">Dostawa i uruchomienie produkcyjne 2 agregatów prądotwórczych dla Miejskiej Sieci Komputerowej </w:t>
            </w:r>
            <w:proofErr w:type="spellStart"/>
            <w:r w:rsidRPr="00081756">
              <w:rPr>
                <w:rFonts w:ascii="Arial" w:hAnsi="Arial" w:cs="Arial"/>
                <w:bCs/>
                <w:sz w:val="24"/>
                <w:szCs w:val="24"/>
              </w:rPr>
              <w:t>CzestMAN</w:t>
            </w:r>
            <w:proofErr w:type="spellEnd"/>
            <w:r w:rsidRPr="00081756">
              <w:rPr>
                <w:rFonts w:ascii="Arial" w:hAnsi="Arial" w:cs="Arial"/>
                <w:bCs/>
                <w:sz w:val="24"/>
                <w:szCs w:val="24"/>
              </w:rPr>
              <w:t xml:space="preserve"> Politechniki Częstochowskiej</w:t>
            </w:r>
            <w:r w:rsidRPr="004E4B64">
              <w:rPr>
                <w:rFonts w:ascii="Arial" w:hAnsi="Arial" w:cs="Arial"/>
                <w:bCs/>
                <w:sz w:val="24"/>
                <w:szCs w:val="24"/>
              </w:rPr>
              <w:t>.</w:t>
            </w:r>
          </w:p>
        </w:tc>
      </w:tr>
      <w:tr w:rsidR="004E44E4" w:rsidRPr="004E4B64" w:rsidTr="004051EA">
        <w:tc>
          <w:tcPr>
            <w:tcW w:w="2269" w:type="dxa"/>
            <w:shd w:val="clear" w:color="auto" w:fill="auto"/>
          </w:tcPr>
          <w:p w:rsidR="004E44E4" w:rsidRPr="004E4B64" w:rsidRDefault="004E44E4" w:rsidP="004051EA">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4E44E4" w:rsidRPr="004E4B64" w:rsidRDefault="004E44E4" w:rsidP="004051EA">
            <w:pPr>
              <w:tabs>
                <w:tab w:val="center" w:pos="4536"/>
                <w:tab w:val="right" w:pos="9072"/>
              </w:tabs>
              <w:spacing w:line="360" w:lineRule="auto"/>
              <w:jc w:val="both"/>
              <w:rPr>
                <w:rFonts w:ascii="Arial" w:hAnsi="Arial" w:cs="Arial"/>
                <w:bCs/>
                <w:sz w:val="24"/>
                <w:szCs w:val="24"/>
              </w:rPr>
            </w:pPr>
            <w:r w:rsidRPr="00081756">
              <w:rPr>
                <w:rFonts w:ascii="Arial" w:hAnsi="Arial" w:cs="Arial"/>
                <w:bCs/>
                <w:sz w:val="24"/>
                <w:szCs w:val="24"/>
              </w:rPr>
              <w:t>RK-NZ.261.66.2024.AR</w:t>
            </w:r>
          </w:p>
        </w:tc>
      </w:tr>
      <w:tr w:rsidR="00DA4E16" w:rsidRPr="004E4B64" w:rsidTr="00CB526C">
        <w:tc>
          <w:tcPr>
            <w:tcW w:w="2269" w:type="dxa"/>
            <w:shd w:val="clear" w:color="auto" w:fill="auto"/>
          </w:tcPr>
          <w:p w:rsidR="00DA4E16" w:rsidRPr="004E4B64" w:rsidRDefault="00DA4E16" w:rsidP="004E44E4">
            <w:pPr>
              <w:rPr>
                <w:rFonts w:ascii="Arial" w:hAnsi="Arial" w:cs="Arial"/>
                <w:sz w:val="24"/>
                <w:szCs w:val="24"/>
              </w:rPr>
            </w:pPr>
          </w:p>
        </w:tc>
        <w:tc>
          <w:tcPr>
            <w:tcW w:w="6803" w:type="dxa"/>
            <w:shd w:val="clear" w:color="auto" w:fill="auto"/>
          </w:tcPr>
          <w:p w:rsidR="00DA4E16" w:rsidRPr="004E4B64" w:rsidRDefault="00DA4E16" w:rsidP="00CB526C">
            <w:pPr>
              <w:tabs>
                <w:tab w:val="center" w:pos="4536"/>
                <w:tab w:val="right" w:pos="9072"/>
              </w:tabs>
              <w:spacing w:line="360" w:lineRule="auto"/>
              <w:jc w:val="both"/>
              <w:rPr>
                <w:rFonts w:ascii="Arial" w:hAnsi="Arial" w:cs="Arial"/>
                <w:bCs/>
                <w:sz w:val="24"/>
                <w:szCs w:val="24"/>
              </w:rPr>
            </w:pPr>
          </w:p>
        </w:tc>
      </w:tr>
    </w:tbl>
    <w:p w:rsidR="00D65E2C" w:rsidRPr="00D65E2C" w:rsidRDefault="00D65E2C" w:rsidP="00D65E2C">
      <w:pPr>
        <w:spacing w:after="120" w:line="360" w:lineRule="auto"/>
        <w:jc w:val="both"/>
        <w:rPr>
          <w:rFonts w:ascii="Arial" w:hAnsi="Arial" w:cs="Arial"/>
          <w:bCs/>
          <w:sz w:val="24"/>
          <w:szCs w:val="24"/>
        </w:rPr>
      </w:pPr>
      <w:r w:rsidRPr="00D65E2C">
        <w:rPr>
          <w:rFonts w:ascii="Arial" w:hAnsi="Arial" w:cs="Arial"/>
          <w:bCs/>
          <w:sz w:val="24"/>
          <w:szCs w:val="24"/>
        </w:rPr>
        <w:t>Zamawiający, Politechnika Częstochowska, działając na podstawie art. 284 ust. 6 ustawy z dnia 11 września 2019 r. Prawo zamówień publicznych (</w:t>
      </w:r>
      <w:proofErr w:type="spellStart"/>
      <w:r w:rsidRPr="00D65E2C">
        <w:rPr>
          <w:rFonts w:ascii="Arial" w:hAnsi="Arial" w:cs="Arial"/>
          <w:bCs/>
          <w:sz w:val="24"/>
          <w:szCs w:val="24"/>
        </w:rPr>
        <w:t>t.j</w:t>
      </w:r>
      <w:proofErr w:type="spellEnd"/>
      <w:r w:rsidRPr="00D65E2C">
        <w:rPr>
          <w:rFonts w:ascii="Arial" w:hAnsi="Arial" w:cs="Arial"/>
          <w:bCs/>
          <w:sz w:val="24"/>
          <w:szCs w:val="24"/>
        </w:rPr>
        <w:t>. Dz. U. z 2023r. poz. 1605), udostępnia poniżej treść zapytań do Specyfikacji Warunków Zamówienia (zwanej dalej ”SWZ”) wraz z wyjaśnieniami:</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lastRenderedPageBreak/>
        <w:t>Pytanie 1.</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wymaganej specyfikacji urządzeń Zamawiający zapisał: Panel kontrolny musi informować obsługę o minimum następujących alarmach i awariach oraz stanowić zabezpieczenie: […] Zabezpieczenie przed mocą zwrotną […]</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i/>
          <w:sz w:val="24"/>
          <w:szCs w:val="24"/>
        </w:rPr>
        <w:t>Czy Zamawiający planuje instalację urządzeń w trybie pracy równoległej? Jeżeli nie, to funkcjonalność ta jest zbędna, a wymaganie jej jest bezpodstawne</w:t>
      </w:r>
      <w:r w:rsidRPr="004E44E4">
        <w:rPr>
          <w:rFonts w:ascii="Arial" w:hAnsi="Arial" w:cs="Arial"/>
          <w:bCs/>
          <w:sz w:val="24"/>
          <w:szCs w:val="24"/>
        </w:rPr>
        <w:t>.</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dopuszcza urządzenie, które nie wyświetla alarmu o zabezpieczeniu przed mocą zwrotną na panelu kontrolnym.</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t>Pytanie 2.</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wymaganej specyfikacji urządzeń Zamawiający zapisał: Panel kontrolny musi informować obsługę o minimum następujących alarmach i awariach oraz stanowić zabezpieczenie: […] Wskaźnik poziomu paliwa i sygnalizacji niskiego poziomu paliwa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Czy w celu zwiększenia konkurencyjności Zamawiający dopuści urządzenie, które posiada sygnalizację niskiego poziomu paliwa na panelu kontrolnym oraz mechaniczny wskaźnik poziomu paliwa na zbiorniku?</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dopuszcza takie rozwiązanie.</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t>Pytanie 3.</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 xml:space="preserve">W wymaganej specyfikacji urządzeń Zamawiający zapisał: Panel kontrolny musi posiadać: złącze do komunikacji USB oraz </w:t>
      </w:r>
      <w:proofErr w:type="spellStart"/>
      <w:r w:rsidRPr="004E44E4">
        <w:rPr>
          <w:rFonts w:ascii="Arial" w:hAnsi="Arial" w:cs="Arial"/>
          <w:bCs/>
          <w:i/>
          <w:sz w:val="24"/>
          <w:szCs w:val="24"/>
        </w:rPr>
        <w:t>Modbus</w:t>
      </w:r>
      <w:proofErr w:type="spellEnd"/>
      <w:r w:rsidRPr="004E44E4">
        <w:rPr>
          <w:rFonts w:ascii="Arial" w:hAnsi="Arial" w:cs="Arial"/>
          <w:bCs/>
          <w:i/>
          <w:sz w:val="24"/>
          <w:szCs w:val="24"/>
        </w:rPr>
        <w:t xml:space="preserve"> RTU RS485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 xml:space="preserve">Czy w celu zwiększenia konkurencyjności Zamawiający dopuści urządzenie, które nie posiada złącza do komunikacji USB, ale posiada możliwość komunikacji po </w:t>
      </w:r>
      <w:proofErr w:type="spellStart"/>
      <w:r w:rsidRPr="004E44E4">
        <w:rPr>
          <w:rFonts w:ascii="Arial" w:hAnsi="Arial" w:cs="Arial"/>
          <w:bCs/>
          <w:i/>
          <w:sz w:val="24"/>
          <w:szCs w:val="24"/>
        </w:rPr>
        <w:t>Modbus</w:t>
      </w:r>
      <w:proofErr w:type="spellEnd"/>
      <w:r w:rsidRPr="004E44E4">
        <w:rPr>
          <w:rFonts w:ascii="Arial" w:hAnsi="Arial" w:cs="Arial"/>
          <w:bCs/>
          <w:i/>
          <w:sz w:val="24"/>
          <w:szCs w:val="24"/>
        </w:rPr>
        <w:t xml:space="preserve"> RTU, który oferuje możliwość pełnej komunikacji z urządzeniem?</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lastRenderedPageBreak/>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 xml:space="preserve">Zamawiający dopuszcza urządzenie, które posiada złącze serwisowo-konfiguracyjne inne aniżeli USB, jednak niezależne od </w:t>
      </w:r>
      <w:proofErr w:type="spellStart"/>
      <w:r w:rsidRPr="004E44E4">
        <w:rPr>
          <w:rFonts w:ascii="Arial" w:hAnsi="Arial" w:cs="Arial"/>
          <w:bCs/>
          <w:sz w:val="24"/>
          <w:szCs w:val="24"/>
        </w:rPr>
        <w:t>Modbus</w:t>
      </w:r>
      <w:proofErr w:type="spellEnd"/>
      <w:r w:rsidRPr="004E44E4">
        <w:rPr>
          <w:rFonts w:ascii="Arial" w:hAnsi="Arial" w:cs="Arial"/>
          <w:bCs/>
          <w:sz w:val="24"/>
          <w:szCs w:val="24"/>
        </w:rPr>
        <w:t xml:space="preserve"> RTU RS485. Wymóg ten jest podyktowany zachowaniem możliwości prowadzenia prac serwisowych w przypadku braku komunikacji poprzez złącze MODBUS (uszkodzenie lub brak kompatybilności).</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t>Pytanie 4.</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wymaganej specyfikacji urządzeń Zamawiający zapisał: Panel kontrolny musi posiadać: […] minimum 8 konfigurowalnych wyjść cyfrowych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 xml:space="preserve">Czy w celu zwiększenia konkurencyjności Zamawiający dopuści urządzenie, które posiada 5 wyjść cyfrowych, a pozostała komunikacja odbywa się po protokole </w:t>
      </w:r>
      <w:proofErr w:type="spellStart"/>
      <w:r w:rsidRPr="004E44E4">
        <w:rPr>
          <w:rFonts w:ascii="Arial" w:hAnsi="Arial" w:cs="Arial"/>
          <w:bCs/>
          <w:i/>
          <w:sz w:val="24"/>
          <w:szCs w:val="24"/>
        </w:rPr>
        <w:t>ModBus</w:t>
      </w:r>
      <w:proofErr w:type="spellEnd"/>
      <w:r w:rsidRPr="004E44E4">
        <w:rPr>
          <w:rFonts w:ascii="Arial" w:hAnsi="Arial" w:cs="Arial"/>
          <w:bCs/>
          <w:i/>
          <w:sz w:val="24"/>
          <w:szCs w:val="24"/>
        </w:rPr>
        <w:t xml:space="preserve"> RTU?</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dopuszcza takie rozwiązanie.</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t>Pytanie 5.</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wymaganej specyfikacji urządzeń Zamawiający zapisał: Panel kontrolny musi posiadać: […] wewnętrzny edytor PLC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 xml:space="preserve">Czy w celu zwiększenia konkurencyjności Zamawiający dopuści urządzenie, które nie posiada tej funkcjonalności? Według najlepszej wiedzy Oferenta użyteczność tej funkcjonalności jest znikoma, a powoduje konieczność zaoferowania urządzenia z ze zdecydowanie droższym panelem kontrolnym </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 xml:space="preserve">Zamawiający podtrzymuje zapis specyfikacji. Funkcjonalność ta przewidziana jest zachowaniem możliwości integracji z innymi systemami, które Zamawiający posiada </w:t>
      </w:r>
      <w:r w:rsidR="00C87B56">
        <w:rPr>
          <w:rFonts w:ascii="Arial" w:hAnsi="Arial" w:cs="Arial"/>
          <w:bCs/>
          <w:sz w:val="24"/>
          <w:szCs w:val="24"/>
        </w:rPr>
        <w:t>lub</w:t>
      </w:r>
      <w:r w:rsidRPr="004E44E4">
        <w:rPr>
          <w:rFonts w:ascii="Arial" w:hAnsi="Arial" w:cs="Arial"/>
          <w:bCs/>
          <w:sz w:val="24"/>
          <w:szCs w:val="24"/>
        </w:rPr>
        <w:t xml:space="preserve"> planuje ich zakup w przyszłości.</w:t>
      </w:r>
    </w:p>
    <w:p w:rsidR="004E44E4" w:rsidRPr="004E44E4" w:rsidRDefault="004E44E4" w:rsidP="004E44E4">
      <w:pPr>
        <w:spacing w:after="120" w:line="360" w:lineRule="auto"/>
        <w:jc w:val="both"/>
        <w:rPr>
          <w:rFonts w:ascii="Arial" w:hAnsi="Arial" w:cs="Arial"/>
          <w:bCs/>
          <w:sz w:val="24"/>
          <w:szCs w:val="24"/>
        </w:rPr>
      </w:pP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lastRenderedPageBreak/>
        <w:t>Pytanie 6.</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wymaganej specyfikacji urządzeń Zamawiający zapisał: Zabezpieczenia prądnicy: […] Moc zwrotna (</w:t>
      </w:r>
      <w:proofErr w:type="spellStart"/>
      <w:r w:rsidRPr="004E44E4">
        <w:rPr>
          <w:rFonts w:ascii="Arial" w:hAnsi="Arial" w:cs="Arial"/>
          <w:bCs/>
          <w:i/>
          <w:sz w:val="24"/>
          <w:szCs w:val="24"/>
        </w:rPr>
        <w:t>Reverse</w:t>
      </w:r>
      <w:proofErr w:type="spellEnd"/>
      <w:r w:rsidRPr="004E44E4">
        <w:rPr>
          <w:rFonts w:ascii="Arial" w:hAnsi="Arial" w:cs="Arial"/>
          <w:bCs/>
          <w:i/>
          <w:sz w:val="24"/>
          <w:szCs w:val="24"/>
        </w:rPr>
        <w:t xml:space="preserve"> Power) [kW], Zwrotna moc bierna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Czy w celu zwiększenia konkurencyjności Zamawiający dopuści urządzenie, w których zabezpieczenia te zastępuje wyłącznik główny? Wymagania te wydają się być zasadne jedynie w przypadku trybu pracy równoległej.</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podtrzymuje zapis specyfikacji. Zamawiającemu zależy, aby chronić układ generatora przed mocą zwrotną. Wyłącznik główny służy głównie do zabezpieczenia przed przeciążeniem oraz zwarciami. Zabezpieczenia przed mocą zwrotną natomiast stanowią istotną rolę w ochronie prądnicy przed niepożądanym przepływem mocy z systemu zewnętrznego z powrotem do generatora. Taki przepływ może mieć miejsce w sytuacjach awaryjnych, takich jak uszkodzenia w systemie SZR. W celu zagwarantowania pełnej ochrony agregatów, szczególnie w instalacjach o znaczeniu krytycznym, zastosowanie dedykowanych zabezpieczeń przed mocą zwrotną i mocą bierną zwrotną jest w ocenie Zamawiającego uzasadnione i konieczne.</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t>Pytanie 7.</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warunkach realizacji zamówienia Zamawiający zapisał: W ramach prac należy uwzględnić ułożenie kabli między agregatami a rozdzielnią (maksymalnie do 15m od każdego agregatu).</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Prosimy o wyjaśnienie, czy Zamawiający wskazuje rodzaj i symbol wymaganego okablowania. Jeżeli nie, czy Wykonawca powinien przedstawić karty katalogowe tego okablowania jako przedmiotowego środka dowodowego na etapie składania ofert? Czy Zamawiający wymaga potwierdzenia doboru okablowania przez producenta agregatu lub osoby z uprawnieniami projektowymi?</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lastRenderedPageBreak/>
        <w:t>Zamawiający nie wskazuje rodzaju ani symbolu okablowania. Dobór ten leży po stronie Wykonawcy, według wytycznych producenta dostarczonych urządzeń lub poprzez dobór okablowania przez osobę posiadającą uprawnienia do projektowania instalacji elektrycznych. W obu wypadkach Zamawiający wymaga przedstawienia na etapie realizacji stosownego potwierdzenia poprawnego doboru okablowania.</w:t>
      </w:r>
    </w:p>
    <w:p w:rsidR="004E44E4" w:rsidRPr="004E44E4" w:rsidRDefault="004E44E4" w:rsidP="004E44E4">
      <w:pPr>
        <w:spacing w:after="120" w:line="360" w:lineRule="auto"/>
        <w:jc w:val="both"/>
        <w:rPr>
          <w:rFonts w:ascii="Arial" w:hAnsi="Arial" w:cs="Arial"/>
          <w:b/>
          <w:bCs/>
          <w:sz w:val="24"/>
          <w:szCs w:val="24"/>
        </w:rPr>
      </w:pPr>
      <w:r w:rsidRPr="004E44E4">
        <w:rPr>
          <w:rFonts w:ascii="Arial" w:hAnsi="Arial" w:cs="Arial"/>
          <w:b/>
          <w:bCs/>
          <w:sz w:val="24"/>
          <w:szCs w:val="24"/>
        </w:rPr>
        <w:t xml:space="preserve">Pytanie 8.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 warunkach realizacji zamówienia Zamawiający zapisał: Każdy dostarczony agregat musi być jednakowy, zatankowany w minimum 50% arktycznym olejem napędowym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Według najlepszej wiedzy Oferenta dostępność paliwa arktycznego jest okresowa, zależna od pory roku. Czy zatem w przypadku braku takiego paliwa w momencie realizacji zadania, Zamawiający dopuści zatankowanie urządzeń paliwem zimowym, po uprzednim przedstawieniu odpowiedniego potwierdzenia od koncesjonowanych dostawców paliwa na rynku polskim?</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dopuszcza zatankowanie urządzeń paliwem zimowym w przypadku braku dostępności paliwa arkt</w:t>
      </w:r>
      <w:r w:rsidR="00C87B56">
        <w:rPr>
          <w:rFonts w:ascii="Arial" w:hAnsi="Arial" w:cs="Arial"/>
          <w:bCs/>
          <w:sz w:val="24"/>
          <w:szCs w:val="24"/>
        </w:rPr>
        <w:t>ycznego na rynku polskim. Fakt braku dostępności paliwa arktycznego</w:t>
      </w:r>
      <w:r w:rsidRPr="004E44E4">
        <w:rPr>
          <w:rFonts w:ascii="Arial" w:hAnsi="Arial" w:cs="Arial"/>
          <w:bCs/>
          <w:sz w:val="24"/>
          <w:szCs w:val="24"/>
        </w:rPr>
        <w:t xml:space="preserve"> należy potwierdzić poprzez przedstawienie oświadczeń minimum dwóch niezależnych, koncesjonowanych dostawców paliwa na rynku polskim.</w:t>
      </w:r>
    </w:p>
    <w:p w:rsidR="001125EC" w:rsidRPr="004E44E4" w:rsidRDefault="001125EC" w:rsidP="001125EC">
      <w:pPr>
        <w:spacing w:after="120" w:line="360" w:lineRule="auto"/>
        <w:jc w:val="both"/>
        <w:rPr>
          <w:rFonts w:ascii="Arial" w:hAnsi="Arial" w:cs="Arial"/>
          <w:b/>
          <w:bCs/>
          <w:sz w:val="24"/>
          <w:szCs w:val="24"/>
        </w:rPr>
      </w:pPr>
      <w:r w:rsidRPr="004E44E4">
        <w:rPr>
          <w:rFonts w:ascii="Arial" w:hAnsi="Arial" w:cs="Arial"/>
          <w:b/>
          <w:bCs/>
          <w:sz w:val="24"/>
          <w:szCs w:val="24"/>
        </w:rPr>
        <w:t xml:space="preserve">Pytanie </w:t>
      </w:r>
      <w:r>
        <w:rPr>
          <w:rFonts w:ascii="Arial" w:hAnsi="Arial" w:cs="Arial"/>
          <w:b/>
          <w:bCs/>
          <w:sz w:val="24"/>
          <w:szCs w:val="24"/>
        </w:rPr>
        <w:t>9</w:t>
      </w:r>
      <w:r w:rsidRPr="004E44E4">
        <w:rPr>
          <w:rFonts w:ascii="Arial" w:hAnsi="Arial" w:cs="Arial"/>
          <w:b/>
          <w:bCs/>
          <w:sz w:val="24"/>
          <w:szCs w:val="24"/>
        </w:rPr>
        <w:t>.</w:t>
      </w:r>
    </w:p>
    <w:p w:rsidR="004E44E4" w:rsidRPr="001125EC" w:rsidRDefault="004E44E4" w:rsidP="004E44E4">
      <w:pPr>
        <w:spacing w:after="120" w:line="360" w:lineRule="auto"/>
        <w:jc w:val="both"/>
        <w:rPr>
          <w:rFonts w:ascii="Arial" w:hAnsi="Arial" w:cs="Arial"/>
          <w:bCs/>
          <w:i/>
          <w:sz w:val="24"/>
          <w:szCs w:val="24"/>
        </w:rPr>
      </w:pPr>
      <w:r w:rsidRPr="001125EC">
        <w:rPr>
          <w:rFonts w:ascii="Arial" w:hAnsi="Arial" w:cs="Arial"/>
          <w:bCs/>
          <w:i/>
          <w:sz w:val="24"/>
          <w:szCs w:val="24"/>
        </w:rPr>
        <w:t xml:space="preserve">W opisie przedmiotu zamówienia wymagają Państwo, aby producent silnika był jednocześnie producentem zespołu prądotwórczego oraz aby obudowa była produktem tego samego producenta co cały zespół prądotwórczy oraz jego główne elementy (silnik, prądnica, panel sterowania). Zapis ten znacznie ogranicza konkurencję, do </w:t>
      </w:r>
      <w:proofErr w:type="spellStart"/>
      <w:r w:rsidRPr="001125EC">
        <w:rPr>
          <w:rFonts w:ascii="Arial" w:hAnsi="Arial" w:cs="Arial"/>
          <w:bCs/>
          <w:i/>
          <w:sz w:val="24"/>
          <w:szCs w:val="24"/>
        </w:rPr>
        <w:t>jedengo</w:t>
      </w:r>
      <w:proofErr w:type="spellEnd"/>
      <w:r w:rsidRPr="001125EC">
        <w:rPr>
          <w:rFonts w:ascii="Arial" w:hAnsi="Arial" w:cs="Arial"/>
          <w:bCs/>
          <w:i/>
          <w:sz w:val="24"/>
          <w:szCs w:val="24"/>
        </w:rPr>
        <w:t xml:space="preserve"> ,dwóch dostępnych produktów na rynku i może być ryzykowny i ekonomicznie nieuzasadniony dla Zamawiającego w czasie dłuższej eksploatacji i serwisu urządzenia, która będzie mógł być realizowany tylko przez</w:t>
      </w:r>
      <w:r w:rsidRPr="004E44E4">
        <w:rPr>
          <w:rFonts w:ascii="Arial" w:hAnsi="Arial" w:cs="Arial"/>
          <w:bCs/>
          <w:sz w:val="24"/>
          <w:szCs w:val="24"/>
        </w:rPr>
        <w:t xml:space="preserve"> </w:t>
      </w:r>
      <w:r w:rsidRPr="001125EC">
        <w:rPr>
          <w:rFonts w:ascii="Arial" w:hAnsi="Arial" w:cs="Arial"/>
          <w:bCs/>
          <w:i/>
          <w:sz w:val="24"/>
          <w:szCs w:val="24"/>
        </w:rPr>
        <w:lastRenderedPageBreak/>
        <w:t xml:space="preserve">Dostawcę takiego urządzenia nawet po okresie gwarancyjnym, a co za tym będzie prowadził do znacznie większych kosztów dla Zamawiającego. Zdecydowana większość firm produkujących zespoły prądotwórcze bazuje na komponentach różnych renomowanych producentów silników, prądnic, paneli sterownia Wnioskujemy o wykreślenie wymogu pochodzenia głównych elementów zespołu prądotwórczego tj. silnika, prądnicy, panelu sterowania oraz obudowy od jednego producenta, przy zachowania wymaganych przez Zmawiającego parametrów </w:t>
      </w:r>
    </w:p>
    <w:p w:rsidR="001125EC" w:rsidRPr="004E44E4" w:rsidRDefault="001125EC" w:rsidP="001125EC">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podtrzymuje zapis specyfikacji. Oferowany agregat prądotwórczy musi być kompleksowo wykonany przez producenta, co obejmuje co najmniej produkcję silnika, prądnicy, obudowy, panelu sterującego. Nie dopuszcza się urządzeń składających się z w/w podzespołów różnych producentów. Zamawiający oczekuje najwyższej jakości urządzeń przeznaczonych do obiektów typu data-</w:t>
      </w:r>
      <w:proofErr w:type="spellStart"/>
      <w:r w:rsidRPr="004E44E4">
        <w:rPr>
          <w:rFonts w:ascii="Arial" w:hAnsi="Arial" w:cs="Arial"/>
          <w:bCs/>
          <w:sz w:val="24"/>
          <w:szCs w:val="24"/>
        </w:rPr>
        <w:t>center</w:t>
      </w:r>
      <w:proofErr w:type="spellEnd"/>
      <w:r w:rsidRPr="004E44E4">
        <w:rPr>
          <w:rFonts w:ascii="Arial" w:hAnsi="Arial" w:cs="Arial"/>
          <w:bCs/>
          <w:sz w:val="24"/>
          <w:szCs w:val="24"/>
        </w:rPr>
        <w:t>, gdzie kluczowa jest niezawodność tego typu rozwiązań.</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 xml:space="preserve">Pytanie </w:t>
      </w:r>
      <w:r w:rsidR="001125EC">
        <w:rPr>
          <w:rFonts w:ascii="Arial" w:hAnsi="Arial" w:cs="Arial"/>
          <w:b/>
          <w:bCs/>
          <w:sz w:val="24"/>
          <w:szCs w:val="24"/>
        </w:rPr>
        <w:t>10</w:t>
      </w:r>
      <w:r w:rsidRPr="004E44E4">
        <w:rPr>
          <w:rFonts w:ascii="Arial" w:hAnsi="Arial" w:cs="Arial"/>
          <w:b/>
          <w:bCs/>
          <w:sz w:val="24"/>
          <w:szCs w:val="24"/>
        </w:rPr>
        <w:t xml:space="preserve">. </w:t>
      </w: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t xml:space="preserve"> Czy Zamawiający zaakceptuje zastosowanie panelu sterującego innego producenta niż pozostałe elementy agregatu?</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Zamawiający podtrzymuje zapis specyfikacji. Oferowany agregat prądotwórczy musi być kompleksowo wykonany przez producenta, co obejmuje co najmniej produkcję silnika, prądnicy, obudowy, panelu sterującego. Nie dopuszcza się urządzeń składających się z w/w podzespołów różnych producentów. Zamawiający oczekuje najwyższej jakości urządzeń przeznaczonych do obiektów typu data-</w:t>
      </w:r>
      <w:proofErr w:type="spellStart"/>
      <w:r w:rsidRPr="004E44E4">
        <w:rPr>
          <w:rFonts w:ascii="Arial" w:hAnsi="Arial" w:cs="Arial"/>
          <w:bCs/>
          <w:sz w:val="24"/>
          <w:szCs w:val="24"/>
        </w:rPr>
        <w:t>center</w:t>
      </w:r>
      <w:proofErr w:type="spellEnd"/>
      <w:r w:rsidRPr="004E44E4">
        <w:rPr>
          <w:rFonts w:ascii="Arial" w:hAnsi="Arial" w:cs="Arial"/>
          <w:bCs/>
          <w:sz w:val="24"/>
          <w:szCs w:val="24"/>
        </w:rPr>
        <w:t>, gdzie kluczowa jest niezawodność tego typu rozwiązań.</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Pytanie 1</w:t>
      </w:r>
      <w:r w:rsidR="001125EC">
        <w:rPr>
          <w:rFonts w:ascii="Arial" w:hAnsi="Arial" w:cs="Arial"/>
          <w:b/>
          <w:bCs/>
          <w:sz w:val="24"/>
          <w:szCs w:val="24"/>
        </w:rPr>
        <w:t>1</w:t>
      </w:r>
      <w:r w:rsidRPr="004E44E4">
        <w:rPr>
          <w:rFonts w:ascii="Arial" w:hAnsi="Arial" w:cs="Arial"/>
          <w:b/>
          <w:bCs/>
          <w:sz w:val="24"/>
          <w:szCs w:val="24"/>
        </w:rPr>
        <w:t xml:space="preserve">. </w:t>
      </w:r>
    </w:p>
    <w:p w:rsidR="004E44E4" w:rsidRPr="004E44E4" w:rsidRDefault="004E44E4" w:rsidP="004E44E4">
      <w:pPr>
        <w:spacing w:after="120" w:line="360" w:lineRule="auto"/>
        <w:jc w:val="both"/>
        <w:rPr>
          <w:rFonts w:ascii="Arial" w:hAnsi="Arial" w:cs="Arial"/>
          <w:bCs/>
          <w:sz w:val="24"/>
          <w:szCs w:val="24"/>
        </w:rPr>
      </w:pPr>
    </w:p>
    <w:p w:rsidR="004E44E4" w:rsidRPr="004E44E4" w:rsidRDefault="004E44E4" w:rsidP="004E44E4">
      <w:pPr>
        <w:spacing w:after="120" w:line="360" w:lineRule="auto"/>
        <w:jc w:val="both"/>
        <w:rPr>
          <w:rFonts w:ascii="Arial" w:hAnsi="Arial" w:cs="Arial"/>
          <w:bCs/>
          <w:i/>
          <w:sz w:val="24"/>
          <w:szCs w:val="24"/>
        </w:rPr>
      </w:pPr>
      <w:r w:rsidRPr="004E44E4">
        <w:rPr>
          <w:rFonts w:ascii="Arial" w:hAnsi="Arial" w:cs="Arial"/>
          <w:bCs/>
          <w:i/>
          <w:sz w:val="24"/>
          <w:szCs w:val="24"/>
        </w:rPr>
        <w:lastRenderedPageBreak/>
        <w:t>Czy po stronie Wykonawcy jest także ułożenie przewodów? Jeśli tak proszę o informację jak długa będzie trasa kablowa.</w:t>
      </w:r>
    </w:p>
    <w:p w:rsidR="004E44E4" w:rsidRPr="004E44E4" w:rsidRDefault="004E44E4" w:rsidP="004E44E4">
      <w:pPr>
        <w:spacing w:after="120" w:line="360" w:lineRule="auto"/>
        <w:jc w:val="both"/>
        <w:rPr>
          <w:rFonts w:ascii="Arial" w:hAnsi="Arial" w:cs="Arial"/>
          <w:b/>
          <w:bCs/>
          <w:sz w:val="24"/>
          <w:szCs w:val="24"/>
        </w:rPr>
      </w:pPr>
      <w:r>
        <w:rPr>
          <w:rFonts w:ascii="Arial" w:hAnsi="Arial" w:cs="Arial"/>
          <w:b/>
          <w:bCs/>
          <w:sz w:val="24"/>
          <w:szCs w:val="24"/>
        </w:rPr>
        <w:t>Odpowiedź.</w:t>
      </w:r>
    </w:p>
    <w:p w:rsidR="004E44E4" w:rsidRPr="004E44E4" w:rsidRDefault="004E44E4" w:rsidP="004E44E4">
      <w:pPr>
        <w:spacing w:after="120" w:line="360" w:lineRule="auto"/>
        <w:jc w:val="both"/>
        <w:rPr>
          <w:rFonts w:ascii="Arial" w:hAnsi="Arial" w:cs="Arial"/>
          <w:bCs/>
          <w:sz w:val="24"/>
          <w:szCs w:val="24"/>
        </w:rPr>
      </w:pPr>
      <w:r w:rsidRPr="004E44E4">
        <w:rPr>
          <w:rFonts w:ascii="Arial" w:hAnsi="Arial" w:cs="Arial"/>
          <w:bCs/>
          <w:sz w:val="24"/>
          <w:szCs w:val="24"/>
        </w:rPr>
        <w:t>Tak. Przewidywana długość okablowania została wskazana w OPZ.</w:t>
      </w:r>
    </w:p>
    <w:p w:rsidR="004E44E4" w:rsidRPr="004E44E4" w:rsidRDefault="004E44E4" w:rsidP="004E44E4">
      <w:pPr>
        <w:spacing w:after="120" w:line="360" w:lineRule="auto"/>
        <w:jc w:val="both"/>
        <w:rPr>
          <w:rFonts w:ascii="Arial" w:hAnsi="Arial" w:cs="Arial"/>
          <w:bCs/>
          <w:sz w:val="24"/>
          <w:szCs w:val="24"/>
        </w:rPr>
      </w:pPr>
    </w:p>
    <w:p w:rsidR="00D65E2C" w:rsidRPr="00D65E2C" w:rsidRDefault="004E44E4" w:rsidP="00D65E2C">
      <w:pPr>
        <w:spacing w:after="120" w:line="360" w:lineRule="auto"/>
        <w:jc w:val="both"/>
        <w:rPr>
          <w:rFonts w:ascii="Arial" w:hAnsi="Arial" w:cs="Arial"/>
          <w:bCs/>
          <w:sz w:val="24"/>
          <w:szCs w:val="24"/>
        </w:rPr>
      </w:pPr>
      <w:r>
        <w:rPr>
          <w:rFonts w:ascii="Arial" w:hAnsi="Arial" w:cs="Arial"/>
          <w:bCs/>
          <w:sz w:val="24"/>
          <w:szCs w:val="24"/>
        </w:rPr>
        <w:t>Zamawiający dokonuje powyższych zmian SWZ.</w:t>
      </w:r>
    </w:p>
    <w:p w:rsidR="00D65E2C" w:rsidRPr="00D65E2C" w:rsidRDefault="00D65E2C" w:rsidP="00D65E2C">
      <w:pPr>
        <w:spacing w:after="120" w:line="360" w:lineRule="auto"/>
        <w:jc w:val="both"/>
        <w:rPr>
          <w:rFonts w:ascii="Arial" w:hAnsi="Arial" w:cs="Arial"/>
          <w:bCs/>
          <w:sz w:val="24"/>
          <w:szCs w:val="24"/>
        </w:rPr>
      </w:pPr>
      <w:r w:rsidRPr="00D65E2C">
        <w:rPr>
          <w:rFonts w:ascii="Arial" w:hAnsi="Arial" w:cs="Arial"/>
          <w:bCs/>
          <w:sz w:val="24"/>
          <w:szCs w:val="24"/>
        </w:rPr>
        <w:t xml:space="preserve">Z uwagi na powyższe Zamawiający, działając na podstawie  art. 271 ust. 1  i 2, art. 284 ust. 3 oraz art. 286 ust. 1,3 i 5,  przedłuża </w:t>
      </w:r>
      <w:r w:rsidR="002C7FF5">
        <w:rPr>
          <w:rFonts w:ascii="Arial" w:hAnsi="Arial" w:cs="Arial"/>
          <w:bCs/>
          <w:sz w:val="24"/>
          <w:szCs w:val="24"/>
        </w:rPr>
        <w:t xml:space="preserve">termin składania ofert do dnia </w:t>
      </w:r>
      <w:r w:rsidR="004E44E4">
        <w:rPr>
          <w:rFonts w:ascii="Arial" w:hAnsi="Arial" w:cs="Arial"/>
          <w:b/>
          <w:bCs/>
          <w:sz w:val="24"/>
          <w:szCs w:val="24"/>
        </w:rPr>
        <w:t>04.10</w:t>
      </w:r>
      <w:r w:rsidRPr="00CA6AC0">
        <w:rPr>
          <w:rFonts w:ascii="Arial" w:hAnsi="Arial" w:cs="Arial"/>
          <w:b/>
          <w:bCs/>
          <w:sz w:val="24"/>
          <w:szCs w:val="24"/>
        </w:rPr>
        <w:t>.2024 r. do godz. 10:30</w:t>
      </w:r>
      <w:r w:rsidRPr="00D65E2C">
        <w:rPr>
          <w:rFonts w:ascii="Arial" w:hAnsi="Arial" w:cs="Arial"/>
          <w:bCs/>
          <w:sz w:val="24"/>
          <w:szCs w:val="24"/>
        </w:rPr>
        <w:t>. Oferty należy składać za pośrednictwem Platformy https://e-ProPublico.pl/, Otwarcie ofert</w:t>
      </w:r>
      <w:r w:rsidR="002C7FF5">
        <w:rPr>
          <w:rFonts w:ascii="Arial" w:hAnsi="Arial" w:cs="Arial"/>
          <w:bCs/>
          <w:sz w:val="24"/>
          <w:szCs w:val="24"/>
        </w:rPr>
        <w:t xml:space="preserve"> nastąpi tego samego dnia, tj. </w:t>
      </w:r>
      <w:r w:rsidR="004E44E4">
        <w:rPr>
          <w:rFonts w:ascii="Arial" w:hAnsi="Arial" w:cs="Arial"/>
          <w:b/>
          <w:bCs/>
          <w:sz w:val="24"/>
          <w:szCs w:val="24"/>
        </w:rPr>
        <w:t>04.10</w:t>
      </w:r>
      <w:r w:rsidRPr="00CA6AC0">
        <w:rPr>
          <w:rFonts w:ascii="Arial" w:hAnsi="Arial" w:cs="Arial"/>
          <w:b/>
          <w:bCs/>
          <w:sz w:val="24"/>
          <w:szCs w:val="24"/>
        </w:rPr>
        <w:t>.2024 r. o godz. 11:0</w:t>
      </w:r>
      <w:r w:rsidR="002C7FF5" w:rsidRPr="00CA6AC0">
        <w:rPr>
          <w:rFonts w:ascii="Arial" w:hAnsi="Arial" w:cs="Arial"/>
          <w:b/>
          <w:bCs/>
          <w:sz w:val="24"/>
          <w:szCs w:val="24"/>
        </w:rPr>
        <w:t>5</w:t>
      </w:r>
      <w:r w:rsidRPr="00CA6AC0">
        <w:rPr>
          <w:rFonts w:ascii="Arial" w:hAnsi="Arial" w:cs="Arial"/>
          <w:b/>
          <w:bCs/>
          <w:sz w:val="24"/>
          <w:szCs w:val="24"/>
        </w:rPr>
        <w:t xml:space="preserve"> </w:t>
      </w:r>
      <w:r w:rsidRPr="00D65E2C">
        <w:rPr>
          <w:rFonts w:ascii="Arial" w:hAnsi="Arial" w:cs="Arial"/>
          <w:bCs/>
          <w:sz w:val="24"/>
          <w:szCs w:val="24"/>
        </w:rPr>
        <w:t xml:space="preserve">za pośrednictwem Platformy. </w:t>
      </w:r>
    </w:p>
    <w:p w:rsidR="00D65E2C" w:rsidRPr="00D65E2C" w:rsidRDefault="00D65E2C" w:rsidP="00D65E2C">
      <w:pPr>
        <w:spacing w:after="120" w:line="360" w:lineRule="auto"/>
        <w:jc w:val="both"/>
        <w:rPr>
          <w:rFonts w:ascii="Arial" w:hAnsi="Arial" w:cs="Arial"/>
          <w:bCs/>
          <w:sz w:val="24"/>
          <w:szCs w:val="24"/>
        </w:rPr>
      </w:pPr>
      <w:r w:rsidRPr="00D65E2C">
        <w:rPr>
          <w:rFonts w:ascii="Arial" w:hAnsi="Arial" w:cs="Arial"/>
          <w:bCs/>
          <w:sz w:val="24"/>
          <w:szCs w:val="24"/>
        </w:rPr>
        <w:t>Wykonawca pozostaje z</w:t>
      </w:r>
      <w:r w:rsidR="002C7FF5">
        <w:rPr>
          <w:rFonts w:ascii="Arial" w:hAnsi="Arial" w:cs="Arial"/>
          <w:bCs/>
          <w:sz w:val="24"/>
          <w:szCs w:val="24"/>
        </w:rPr>
        <w:t xml:space="preserve">wiązany ofertą do dnia </w:t>
      </w:r>
      <w:r w:rsidR="002C7FF5" w:rsidRPr="004E44E4">
        <w:rPr>
          <w:rFonts w:ascii="Arial" w:hAnsi="Arial" w:cs="Arial"/>
          <w:b/>
          <w:bCs/>
          <w:sz w:val="24"/>
          <w:szCs w:val="24"/>
        </w:rPr>
        <w:t>2024-1</w:t>
      </w:r>
      <w:r w:rsidR="004E44E4" w:rsidRPr="004E44E4">
        <w:rPr>
          <w:rFonts w:ascii="Arial" w:hAnsi="Arial" w:cs="Arial"/>
          <w:b/>
          <w:bCs/>
          <w:sz w:val="24"/>
          <w:szCs w:val="24"/>
        </w:rPr>
        <w:t>1-02</w:t>
      </w:r>
      <w:r w:rsidRPr="004E44E4">
        <w:rPr>
          <w:rFonts w:ascii="Arial" w:hAnsi="Arial" w:cs="Arial"/>
          <w:b/>
          <w:bCs/>
          <w:sz w:val="24"/>
          <w:szCs w:val="24"/>
        </w:rPr>
        <w:t>.</w:t>
      </w:r>
    </w:p>
    <w:p w:rsidR="00D65E2C" w:rsidRPr="00D65E2C" w:rsidRDefault="00D65E2C" w:rsidP="00D65E2C">
      <w:pPr>
        <w:spacing w:after="120" w:line="360" w:lineRule="auto"/>
        <w:jc w:val="both"/>
        <w:rPr>
          <w:rFonts w:ascii="Arial" w:hAnsi="Arial" w:cs="Arial"/>
          <w:bCs/>
          <w:sz w:val="24"/>
          <w:szCs w:val="24"/>
        </w:rPr>
      </w:pPr>
    </w:p>
    <w:p w:rsidR="00D65E2C" w:rsidRPr="00D65E2C" w:rsidRDefault="00D65E2C" w:rsidP="00D65E2C">
      <w:pPr>
        <w:spacing w:after="120" w:line="360" w:lineRule="auto"/>
        <w:jc w:val="both"/>
        <w:rPr>
          <w:rFonts w:ascii="Arial" w:hAnsi="Arial" w:cs="Arial"/>
          <w:bCs/>
          <w:sz w:val="24"/>
          <w:szCs w:val="24"/>
        </w:rPr>
      </w:pPr>
    </w:p>
    <w:p w:rsidR="00D65E2C" w:rsidRPr="00D65E2C" w:rsidRDefault="00D65E2C" w:rsidP="002C7FF5">
      <w:pPr>
        <w:spacing w:after="120" w:line="360" w:lineRule="auto"/>
        <w:jc w:val="center"/>
        <w:rPr>
          <w:rFonts w:ascii="Arial" w:hAnsi="Arial" w:cs="Arial"/>
          <w:bCs/>
          <w:sz w:val="24"/>
          <w:szCs w:val="24"/>
        </w:rPr>
      </w:pPr>
      <w:r w:rsidRPr="00D65E2C">
        <w:rPr>
          <w:rFonts w:ascii="Arial" w:hAnsi="Arial" w:cs="Arial"/>
          <w:bCs/>
          <w:sz w:val="24"/>
          <w:szCs w:val="24"/>
        </w:rPr>
        <w:t>Kanclerz</w:t>
      </w:r>
    </w:p>
    <w:p w:rsidR="00D65E2C" w:rsidRPr="00D65E2C" w:rsidRDefault="00D65E2C" w:rsidP="002C7FF5">
      <w:pPr>
        <w:spacing w:after="120" w:line="360" w:lineRule="auto"/>
        <w:jc w:val="center"/>
        <w:rPr>
          <w:rFonts w:ascii="Arial" w:hAnsi="Arial" w:cs="Arial"/>
          <w:bCs/>
          <w:sz w:val="24"/>
          <w:szCs w:val="24"/>
        </w:rPr>
      </w:pPr>
      <w:r w:rsidRPr="00D65E2C">
        <w:rPr>
          <w:rFonts w:ascii="Arial" w:hAnsi="Arial" w:cs="Arial"/>
          <w:bCs/>
          <w:sz w:val="24"/>
          <w:szCs w:val="24"/>
        </w:rPr>
        <w:t>Politechniki Częstochowskiej</w:t>
      </w:r>
    </w:p>
    <w:p w:rsidR="00D65E2C" w:rsidRPr="00D65E2C" w:rsidRDefault="00D65E2C" w:rsidP="002C7FF5">
      <w:pPr>
        <w:spacing w:after="120" w:line="360" w:lineRule="auto"/>
        <w:jc w:val="center"/>
        <w:rPr>
          <w:rFonts w:ascii="Arial" w:hAnsi="Arial" w:cs="Arial"/>
          <w:bCs/>
          <w:sz w:val="24"/>
          <w:szCs w:val="24"/>
        </w:rPr>
      </w:pPr>
      <w:r w:rsidRPr="00D65E2C">
        <w:rPr>
          <w:rFonts w:ascii="Arial" w:hAnsi="Arial" w:cs="Arial"/>
          <w:bCs/>
          <w:sz w:val="24"/>
          <w:szCs w:val="24"/>
        </w:rPr>
        <w:t>dr inż. Arkadiusz Kociszewski</w:t>
      </w:r>
    </w:p>
    <w:p w:rsidR="00D65E2C" w:rsidRPr="00D65E2C" w:rsidRDefault="00D65E2C" w:rsidP="002C7FF5">
      <w:pPr>
        <w:spacing w:after="120" w:line="360" w:lineRule="auto"/>
        <w:jc w:val="center"/>
        <w:rPr>
          <w:rFonts w:ascii="Arial" w:hAnsi="Arial" w:cs="Arial"/>
          <w:bCs/>
          <w:sz w:val="24"/>
          <w:szCs w:val="24"/>
        </w:rPr>
      </w:pPr>
    </w:p>
    <w:p w:rsidR="00D65E2C" w:rsidRPr="00D65E2C" w:rsidRDefault="00D65E2C" w:rsidP="00D65E2C">
      <w:pPr>
        <w:spacing w:after="120" w:line="360" w:lineRule="auto"/>
        <w:jc w:val="both"/>
        <w:rPr>
          <w:rFonts w:ascii="Arial" w:hAnsi="Arial" w:cs="Arial"/>
          <w:bCs/>
          <w:sz w:val="24"/>
          <w:szCs w:val="24"/>
        </w:rPr>
      </w:pPr>
    </w:p>
    <w:p w:rsidR="00D65E2C" w:rsidRPr="00D65E2C" w:rsidRDefault="00D65E2C" w:rsidP="00D65E2C">
      <w:pPr>
        <w:spacing w:after="120" w:line="360" w:lineRule="auto"/>
        <w:jc w:val="both"/>
        <w:rPr>
          <w:rFonts w:ascii="Arial" w:hAnsi="Arial" w:cs="Arial"/>
          <w:bCs/>
          <w:sz w:val="24"/>
          <w:szCs w:val="24"/>
        </w:rPr>
      </w:pPr>
    </w:p>
    <w:p w:rsidR="00D65E2C" w:rsidRPr="00152970" w:rsidRDefault="00D65E2C" w:rsidP="00CF444F">
      <w:pPr>
        <w:spacing w:after="120" w:line="360" w:lineRule="auto"/>
        <w:jc w:val="both"/>
        <w:rPr>
          <w:rFonts w:ascii="Arial" w:hAnsi="Arial" w:cs="Arial"/>
          <w:bCs/>
          <w:sz w:val="24"/>
          <w:szCs w:val="24"/>
        </w:rPr>
      </w:pPr>
    </w:p>
    <w:p w:rsidR="00EF1037" w:rsidRPr="00152970" w:rsidRDefault="00EF1037" w:rsidP="00E02559">
      <w:pPr>
        <w:pStyle w:val="Tekstpodstawowy"/>
        <w:jc w:val="right"/>
        <w:rPr>
          <w:rFonts w:ascii="Arial" w:hAnsi="Arial" w:cs="Arial"/>
          <w:szCs w:val="24"/>
        </w:rPr>
      </w:pPr>
    </w:p>
    <w:sectPr w:rsidR="00EF1037" w:rsidRPr="00152970" w:rsidSect="00474E58">
      <w:headerReference w:type="even" r:id="rId6"/>
      <w:headerReference w:type="default" r:id="rId7"/>
      <w:footerReference w:type="even" r:id="rId8"/>
      <w:footerReference w:type="default" r:id="rId9"/>
      <w:headerReference w:type="first" r:id="rId10"/>
      <w:footerReference w:type="first" r:id="rId11"/>
      <w:pgSz w:w="11906" w:h="16838" w:code="9"/>
      <w:pgMar w:top="1985" w:right="1418" w:bottom="1418" w:left="1418" w:header="709" w:footer="49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591" w:rsidRDefault="00E45591">
      <w:r>
        <w:separator/>
      </w:r>
    </w:p>
  </w:endnote>
  <w:endnote w:type="continuationSeparator" w:id="0">
    <w:p w:rsidR="00E45591" w:rsidRDefault="00E45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01"/>
    <w:family w:val="auto"/>
    <w:pitch w:val="default"/>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E2C" w:rsidRDefault="00DA4B90" w:rsidP="00D65E2C">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0" t="0" r="0" b="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A1A657"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D65E2C" w:rsidTr="00D65E2C">
      <w:tc>
        <w:tcPr>
          <w:tcW w:w="0" w:type="auto"/>
          <w:vAlign w:val="center"/>
        </w:tcPr>
        <w:p w:rsidR="00D65E2C" w:rsidRDefault="00D65E2C" w:rsidP="00D65E2C">
          <w:pPr>
            <w:pStyle w:val="Bezodstpw"/>
            <w:jc w:val="center"/>
            <w:rPr>
              <w:rFonts w:ascii="Roboto Bk" w:hAnsi="Roboto Bk"/>
              <w:b/>
              <w:bCs/>
              <w:color w:val="00B6ED"/>
              <w:sz w:val="18"/>
              <w:szCs w:val="18"/>
            </w:rPr>
          </w:pPr>
        </w:p>
      </w:tc>
      <w:tc>
        <w:tcPr>
          <w:tcW w:w="0" w:type="auto"/>
          <w:vAlign w:val="center"/>
          <w:hideMark/>
        </w:tcPr>
        <w:p w:rsidR="00D65E2C" w:rsidRDefault="00D65E2C" w:rsidP="00D65E2C">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D65E2C" w:rsidRDefault="00D65E2C" w:rsidP="00D65E2C">
          <w:pPr>
            <w:pStyle w:val="Bezodstpw"/>
            <w:jc w:val="center"/>
            <w:rPr>
              <w:rFonts w:ascii="Roboto Bk" w:hAnsi="Roboto Bk"/>
              <w:b/>
              <w:bCs/>
              <w:color w:val="2F5496"/>
              <w:sz w:val="18"/>
              <w:szCs w:val="18"/>
            </w:rPr>
          </w:pPr>
        </w:p>
      </w:tc>
      <w:tc>
        <w:tcPr>
          <w:tcW w:w="0" w:type="auto"/>
        </w:tcPr>
        <w:p w:rsidR="00D65E2C" w:rsidRDefault="00D65E2C" w:rsidP="00D65E2C">
          <w:pPr>
            <w:pStyle w:val="Bezodstpw"/>
            <w:jc w:val="center"/>
            <w:rPr>
              <w:noProof/>
            </w:rPr>
          </w:pPr>
        </w:p>
      </w:tc>
    </w:tr>
  </w:tbl>
  <w:p w:rsidR="00D65E2C" w:rsidRDefault="00D65E2C" w:rsidP="00D65E2C">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D65E2C" w:rsidRDefault="00DA4B90" w:rsidP="00D65E2C">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D65E2C">
      <w:rPr>
        <w:rFonts w:ascii="Roboto" w:hAnsi="Roboto"/>
        <w:sz w:val="24"/>
        <w:szCs w:val="24"/>
      </w:rPr>
      <w:t>ul. Gen. J.H. Dąbrowskiego 69, 42-201 Częstochowa</w:t>
    </w:r>
  </w:p>
  <w:p w:rsidR="00D65E2C" w:rsidRDefault="00D65E2C" w:rsidP="00D65E2C">
    <w:pPr>
      <w:pStyle w:val="Bezodstpw"/>
      <w:spacing w:line="276" w:lineRule="auto"/>
      <w:rPr>
        <w:noProof/>
        <w:sz w:val="24"/>
        <w:szCs w:val="24"/>
      </w:rPr>
    </w:pPr>
    <w:r>
      <w:rPr>
        <w:rFonts w:ascii="Roboto" w:hAnsi="Roboto"/>
        <w:sz w:val="24"/>
        <w:szCs w:val="24"/>
      </w:rPr>
      <w:t>tel. +48 34 325 02 56, e-mail: kanclerz@pcz.pl</w:t>
    </w:r>
  </w:p>
  <w:p w:rsidR="00D65E2C" w:rsidRDefault="00D65E2C" w:rsidP="00D65E2C">
    <w:pPr>
      <w:pStyle w:val="Bezodstpw"/>
      <w:rPr>
        <w:rFonts w:ascii="Roboto" w:hAnsi="Roboto"/>
        <w:b/>
        <w:sz w:val="24"/>
        <w:szCs w:val="24"/>
      </w:rPr>
    </w:pPr>
    <w:r>
      <w:rPr>
        <w:rFonts w:ascii="Roboto" w:hAnsi="Roboto"/>
        <w:b/>
        <w:sz w:val="24"/>
        <w:szCs w:val="24"/>
      </w:rPr>
      <w:t>www.pcz.pl</w:t>
    </w:r>
  </w:p>
  <w:p w:rsidR="00EF1037" w:rsidRPr="00554D72" w:rsidRDefault="00554D72" w:rsidP="00554D72">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FE73B9">
      <w:rPr>
        <w:rFonts w:ascii="Arial" w:hAnsi="Arial"/>
        <w:noProof/>
        <w:sz w:val="18"/>
        <w:szCs w:val="24"/>
      </w:rPr>
      <w:t>6</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FE73B9">
      <w:rPr>
        <w:rFonts w:ascii="Arial" w:hAnsi="Arial"/>
        <w:noProof/>
        <w:sz w:val="18"/>
        <w:szCs w:val="24"/>
      </w:rPr>
      <w:t>7</w:t>
    </w:r>
    <w:r w:rsidRPr="00B862CC">
      <w:rPr>
        <w:rFonts w:ascii="Arial" w:hAnsi="Arial"/>
        <w:sz w:val="18"/>
        <w:szCs w:val="24"/>
      </w:rPr>
      <w:fldChar w:fldCharType="end"/>
    </w:r>
    <w:r w:rsidR="00EF1037">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125EC">
      <w:rPr>
        <w:rStyle w:val="Numerstrony"/>
        <w:noProof/>
      </w:rPr>
      <w:t>7</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591" w:rsidRDefault="00E45591">
      <w:r>
        <w:separator/>
      </w:r>
    </w:p>
  </w:footnote>
  <w:footnote w:type="continuationSeparator" w:id="0">
    <w:p w:rsidR="00E45591" w:rsidRDefault="00E455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6" w:rsidRDefault="00DA4E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E2C" w:rsidRDefault="00DA4B90" w:rsidP="00D65E2C">
    <w:pPr>
      <w:pStyle w:val="Nagwek"/>
    </w:pPr>
    <w:r>
      <w:rPr>
        <w:noProof/>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0" t="0" r="0" b="0"/>
              <wp:wrapNone/>
              <wp:docPr id="3"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B203D7B"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br1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B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Og1uvU8AgAAUwQAAA4AAAAAAAAA&#10;AAAAAAAALgIAAGRycy9lMm9Eb2MueG1sUEsBAi0AFAAGAAgAAAAhAB2YxIHbAAAACQEAAA8AAAAA&#10;AAAAAAAAAAAAlgQAAGRycy9kb3ducmV2LnhtbFBLBQYAAAAABAAEAPMAAACeBQAAAAA=&#10;" strokeweight="1.5pt"/>
          </w:pict>
        </mc:Fallback>
      </mc:AlternateContent>
    </w:r>
    <w:r>
      <w:rPr>
        <w:noProof/>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DA4E16" w:rsidRDefault="00DA4E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6" w:rsidRDefault="00DA4E1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A49"/>
    <w:rsid w:val="00057D02"/>
    <w:rsid w:val="000613E0"/>
    <w:rsid w:val="000852B7"/>
    <w:rsid w:val="001125EC"/>
    <w:rsid w:val="00152970"/>
    <w:rsid w:val="001A571A"/>
    <w:rsid w:val="002B1C74"/>
    <w:rsid w:val="002C7FF5"/>
    <w:rsid w:val="00310009"/>
    <w:rsid w:val="00384EFD"/>
    <w:rsid w:val="003D23F9"/>
    <w:rsid w:val="003F2DF4"/>
    <w:rsid w:val="004222DA"/>
    <w:rsid w:val="00453637"/>
    <w:rsid w:val="00453E59"/>
    <w:rsid w:val="00460DC4"/>
    <w:rsid w:val="00474E58"/>
    <w:rsid w:val="004E44E4"/>
    <w:rsid w:val="005079A4"/>
    <w:rsid w:val="00554D72"/>
    <w:rsid w:val="0055546F"/>
    <w:rsid w:val="005869DA"/>
    <w:rsid w:val="005C0930"/>
    <w:rsid w:val="0060415D"/>
    <w:rsid w:val="006D4AE5"/>
    <w:rsid w:val="00854803"/>
    <w:rsid w:val="00860A6D"/>
    <w:rsid w:val="00862B7D"/>
    <w:rsid w:val="0087224A"/>
    <w:rsid w:val="00881C07"/>
    <w:rsid w:val="009149C3"/>
    <w:rsid w:val="00953AA1"/>
    <w:rsid w:val="0095641D"/>
    <w:rsid w:val="009D169F"/>
    <w:rsid w:val="00A220FB"/>
    <w:rsid w:val="00A36A49"/>
    <w:rsid w:val="00AB5D68"/>
    <w:rsid w:val="00B26D41"/>
    <w:rsid w:val="00B361A9"/>
    <w:rsid w:val="00BA4132"/>
    <w:rsid w:val="00C152AE"/>
    <w:rsid w:val="00C33607"/>
    <w:rsid w:val="00C87B56"/>
    <w:rsid w:val="00CA6AC0"/>
    <w:rsid w:val="00CF444F"/>
    <w:rsid w:val="00D1574A"/>
    <w:rsid w:val="00D248D2"/>
    <w:rsid w:val="00D65E2C"/>
    <w:rsid w:val="00DA4B90"/>
    <w:rsid w:val="00DA4E16"/>
    <w:rsid w:val="00DE306E"/>
    <w:rsid w:val="00E02559"/>
    <w:rsid w:val="00E32881"/>
    <w:rsid w:val="00E45591"/>
    <w:rsid w:val="00E74582"/>
    <w:rsid w:val="00EB3650"/>
    <w:rsid w:val="00EF1037"/>
    <w:rsid w:val="00F004A8"/>
    <w:rsid w:val="00F16162"/>
    <w:rsid w:val="00FA7728"/>
    <w:rsid w:val="00FE73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AB25C2B"/>
  <w15:chartTrackingRefBased/>
  <w15:docId w15:val="{90534F4E-0DFF-40C9-8796-C0D9DC70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Tytu">
    <w:name w:val="Title"/>
    <w:basedOn w:val="Normalny"/>
    <w:next w:val="Normalny"/>
    <w:link w:val="TytuZnak"/>
    <w:autoRedefine/>
    <w:qFormat/>
    <w:rsid w:val="00AB5D68"/>
    <w:pPr>
      <w:spacing w:before="240" w:after="60"/>
      <w:jc w:val="center"/>
      <w:outlineLvl w:val="0"/>
    </w:pPr>
    <w:rPr>
      <w:rFonts w:cs="Arial"/>
      <w:b/>
      <w:bCs/>
      <w:kern w:val="28"/>
      <w:sz w:val="32"/>
      <w:szCs w:val="32"/>
    </w:rPr>
  </w:style>
  <w:style w:type="character" w:customStyle="1" w:styleId="TytuZnak">
    <w:name w:val="Tytuł Znak"/>
    <w:link w:val="Tytu"/>
    <w:rsid w:val="00AB5D68"/>
    <w:rPr>
      <w:rFonts w:cs="Arial"/>
      <w:b/>
      <w:bCs/>
      <w:kern w:val="28"/>
      <w:sz w:val="32"/>
      <w:szCs w:val="32"/>
    </w:rPr>
  </w:style>
  <w:style w:type="character" w:customStyle="1" w:styleId="NagwekZnak">
    <w:name w:val="Nagłówek Znak"/>
    <w:link w:val="Nagwek"/>
    <w:uiPriority w:val="99"/>
    <w:rsid w:val="00D65E2C"/>
  </w:style>
  <w:style w:type="paragraph" w:styleId="Bezodstpw">
    <w:name w:val="No Spacing"/>
    <w:uiPriority w:val="1"/>
    <w:qFormat/>
    <w:rsid w:val="00D65E2C"/>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48473">
      <w:bodyDiv w:val="1"/>
      <w:marLeft w:val="0"/>
      <w:marRight w:val="0"/>
      <w:marTop w:val="0"/>
      <w:marBottom w:val="0"/>
      <w:divBdr>
        <w:top w:val="none" w:sz="0" w:space="0" w:color="auto"/>
        <w:left w:val="none" w:sz="0" w:space="0" w:color="auto"/>
        <w:bottom w:val="none" w:sz="0" w:space="0" w:color="auto"/>
        <w:right w:val="none" w:sz="0" w:space="0" w:color="auto"/>
      </w:divBdr>
    </w:div>
    <w:div w:id="51677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1131</Words>
  <Characters>8019</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Bera-Rakoczy</dc:creator>
  <cp:keywords/>
  <cp:lastModifiedBy>Agnieszka Bera-Rakoczy</cp:lastModifiedBy>
  <cp:revision>2</cp:revision>
  <cp:lastPrinted>2024-09-27T06:39:00Z</cp:lastPrinted>
  <dcterms:created xsi:type="dcterms:W3CDTF">2024-09-27T12:12:00Z</dcterms:created>
  <dcterms:modified xsi:type="dcterms:W3CDTF">2024-09-27T12:12:00Z</dcterms:modified>
</cp:coreProperties>
</file>