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22DC6" w:rsidRPr="00422DC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22DC6" w:rsidRPr="00422DC6">
        <w:rPr>
          <w:rFonts w:ascii="Calibri" w:hAnsi="Calibri"/>
          <w:b/>
          <w:bCs/>
          <w:i/>
        </w:rPr>
        <w:t>CRZP/110/2024/AZP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22DC6" w:rsidRPr="00422DC6">
        <w:rPr>
          <w:rFonts w:ascii="Calibri" w:hAnsi="Calibri"/>
          <w:b/>
          <w:bCs/>
          <w:i/>
        </w:rPr>
        <w:t>Zestaw do badań metodą magnetyczno-proszkową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22DC6" w:rsidRPr="00422DC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22DC6" w:rsidRPr="00422DC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22DC6" w:rsidRPr="00422DC6">
        <w:rPr>
          <w:rFonts w:ascii="Calibri" w:hAnsi="Calibri" w:cs="Tahoma"/>
          <w:b/>
          <w:sz w:val="22"/>
          <w:szCs w:val="22"/>
        </w:rPr>
        <w:t>Zestaw do badań metodą magnetyczno-proszkową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9D75A8" w:rsidRDefault="009D75A8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D75A8" w:rsidRPr="00CA123E" w:rsidTr="00C709DE">
        <w:trPr>
          <w:jc w:val="center"/>
        </w:trPr>
        <w:tc>
          <w:tcPr>
            <w:tcW w:w="7357" w:type="dxa"/>
          </w:tcPr>
          <w:p w:rsidR="009D75A8" w:rsidRDefault="009D75A8" w:rsidP="009D75A8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9D75A8" w:rsidRDefault="009D75A8" w:rsidP="009D75A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9D75A8" w:rsidRPr="00CA123E" w:rsidRDefault="009D75A8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D75A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9D75A8">
        <w:rPr>
          <w:rFonts w:ascii="Calibri" w:hAnsi="Calibri" w:cs="Calibri"/>
          <w:sz w:val="22"/>
          <w:szCs w:val="22"/>
        </w:rPr>
        <w:t>i zasadami postępowania</w:t>
      </w:r>
      <w:r w:rsidRPr="009D75A8">
        <w:rPr>
          <w:rFonts w:ascii="Calibri" w:hAnsi="Calibri" w:cs="Calibri"/>
          <w:sz w:val="22"/>
          <w:szCs w:val="22"/>
        </w:rPr>
        <w:t>.</w:t>
      </w:r>
      <w:r w:rsidR="00110C43" w:rsidRPr="009D75A8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9D75A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D75A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D75A8">
        <w:rPr>
          <w:rFonts w:ascii="Calibri" w:hAnsi="Calibri" w:cs="Tahoma"/>
          <w:sz w:val="22"/>
          <w:szCs w:val="22"/>
        </w:rPr>
        <w:t>dla wykonanych usług</w:t>
      </w:r>
      <w:r w:rsidR="002307F7" w:rsidRPr="009D75A8">
        <w:rPr>
          <w:rFonts w:ascii="Calibri" w:hAnsi="Calibri" w:cs="Tahoma"/>
          <w:sz w:val="22"/>
          <w:szCs w:val="22"/>
        </w:rPr>
        <w:t xml:space="preserve"> lub dostaw</w:t>
      </w:r>
      <w:r w:rsidR="002301EC" w:rsidRPr="009D75A8">
        <w:rPr>
          <w:rFonts w:ascii="Calibri" w:hAnsi="Calibri" w:cs="Tahoma"/>
          <w:sz w:val="22"/>
          <w:szCs w:val="22"/>
        </w:rPr>
        <w:t xml:space="preserve"> wynosi </w:t>
      </w:r>
      <w:r w:rsidR="009D75A8" w:rsidRPr="009D75A8">
        <w:rPr>
          <w:rFonts w:ascii="Calibri" w:hAnsi="Calibri" w:cs="Tahoma"/>
          <w:b/>
          <w:sz w:val="22"/>
          <w:szCs w:val="22"/>
        </w:rPr>
        <w:t>12</w:t>
      </w:r>
      <w:r w:rsidR="00CE57E9" w:rsidRPr="009D75A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D75A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D75A8">
        <w:rPr>
          <w:rFonts w:ascii="Calibri" w:hAnsi="Calibri" w:cs="Tahoma"/>
          <w:sz w:val="22"/>
          <w:szCs w:val="22"/>
        </w:rPr>
        <w:t xml:space="preserve"> </w:t>
      </w:r>
      <w:r w:rsidR="002301EC" w:rsidRPr="009D75A8">
        <w:rPr>
          <w:rFonts w:ascii="Calibri" w:hAnsi="Calibri" w:cs="Tahoma"/>
          <w:sz w:val="22"/>
          <w:szCs w:val="22"/>
        </w:rPr>
        <w:t xml:space="preserve"> </w:t>
      </w:r>
      <w:r w:rsidR="00CE57E9" w:rsidRPr="009D75A8">
        <w:rPr>
          <w:rFonts w:ascii="Calibri" w:hAnsi="Calibri" w:cs="Tahoma"/>
          <w:sz w:val="22"/>
          <w:szCs w:val="22"/>
        </w:rPr>
        <w:t xml:space="preserve">licząc od daty </w:t>
      </w:r>
      <w:r w:rsidRPr="009D75A8">
        <w:rPr>
          <w:rFonts w:ascii="Calibri" w:hAnsi="Calibri" w:cs="Tahoma"/>
          <w:sz w:val="22"/>
          <w:szCs w:val="22"/>
        </w:rPr>
        <w:t>odbioru końcowego.</w:t>
      </w:r>
    </w:p>
    <w:p w:rsidR="00CE57E9" w:rsidRPr="009D75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D75A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D75A8">
        <w:rPr>
          <w:rFonts w:ascii="Calibri" w:hAnsi="Calibri" w:cs="Tahoma"/>
          <w:b/>
          <w:sz w:val="22"/>
          <w:szCs w:val="22"/>
        </w:rPr>
        <w:t>30</w:t>
      </w:r>
      <w:r w:rsidRPr="009D75A8">
        <w:rPr>
          <w:rFonts w:ascii="Calibri" w:hAnsi="Calibri" w:cs="Tahoma"/>
          <w:b/>
          <w:sz w:val="22"/>
          <w:szCs w:val="22"/>
        </w:rPr>
        <w:t xml:space="preserve"> dni</w:t>
      </w:r>
      <w:r w:rsidRPr="009D75A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9D75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D75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D75A8">
        <w:rPr>
          <w:rFonts w:ascii="Calibri" w:hAnsi="Calibri" w:cs="Tahoma"/>
          <w:sz w:val="22"/>
          <w:szCs w:val="22"/>
        </w:rPr>
        <w:t>czas wykazany w SWZ</w:t>
      </w:r>
      <w:r w:rsidRPr="009D75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B5C" w:rsidRDefault="000E2B5C">
      <w:r>
        <w:separator/>
      </w:r>
    </w:p>
  </w:endnote>
  <w:endnote w:type="continuationSeparator" w:id="0">
    <w:p w:rsidR="000E2B5C" w:rsidRDefault="000E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C6" w:rsidRDefault="00422D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C6" w:rsidRDefault="00422D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B5C" w:rsidRDefault="000E2B5C">
      <w:r>
        <w:separator/>
      </w:r>
    </w:p>
  </w:footnote>
  <w:footnote w:type="continuationSeparator" w:id="0">
    <w:p w:rsidR="000E2B5C" w:rsidRDefault="000E2B5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22DC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Zestaw do badań metodą magnetyczno-proszkową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1062ED8"/>
    <w:lvl w:ilvl="0" w:tplc="5BCAE78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2B5C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22DC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D75A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379A45"/>
  <w15:chartTrackingRefBased/>
  <w15:docId w15:val="{016CEC8D-0BAA-46F9-9503-A78964E8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168DB-735D-44A5-A44E-1EFAC39E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557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2024-08-20T09:18:00Z</cp:lastPrinted>
  <dcterms:created xsi:type="dcterms:W3CDTF">2024-08-20T09:18:00Z</dcterms:created>
  <dcterms:modified xsi:type="dcterms:W3CDTF">2024-08-20T09:18:00Z</dcterms:modified>
</cp:coreProperties>
</file>