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B6A251" w14:textId="77777777" w:rsidR="00745E30" w:rsidRDefault="00745E30">
      <w:pPr>
        <w:spacing w:after="0" w:line="259" w:lineRule="auto"/>
        <w:ind w:left="0" w:firstLine="0"/>
        <w:jc w:val="right"/>
      </w:pPr>
    </w:p>
    <w:p w14:paraId="597DD82A" w14:textId="77777777" w:rsidR="00745E30" w:rsidRDefault="003D698A">
      <w:pPr>
        <w:spacing w:after="0" w:line="259" w:lineRule="auto"/>
        <w:ind w:left="0" w:right="82" w:firstLine="0"/>
        <w:jc w:val="center"/>
      </w:pPr>
      <w:r>
        <w:rPr>
          <w:rFonts w:ascii="Tahoma" w:eastAsia="Tahoma" w:hAnsi="Tahoma" w:cs="Tahoma"/>
          <w:color w:val="355E91"/>
        </w:rPr>
        <w:t xml:space="preserve">Postępowanie przetargowe </w:t>
      </w:r>
    </w:p>
    <w:p w14:paraId="4BDA9BD3" w14:textId="77777777" w:rsidR="00745E30" w:rsidRDefault="003D698A">
      <w:pPr>
        <w:spacing w:after="0" w:line="259" w:lineRule="auto"/>
        <w:ind w:left="0" w:right="21" w:firstLine="0"/>
        <w:jc w:val="center"/>
      </w:pPr>
      <w:r>
        <w:rPr>
          <w:rFonts w:ascii="Tahoma" w:eastAsia="Tahoma" w:hAnsi="Tahoma" w:cs="Tahoma"/>
          <w:sz w:val="23"/>
        </w:rPr>
        <w:t>Limit na gwarancje bankowe</w:t>
      </w:r>
      <w:r>
        <w:t xml:space="preserve"> </w:t>
      </w:r>
    </w:p>
    <w:p w14:paraId="1C98BBF4" w14:textId="77777777" w:rsidR="00745E30" w:rsidRDefault="003D698A">
      <w:pPr>
        <w:spacing w:after="118" w:line="259" w:lineRule="auto"/>
        <w:ind w:left="151" w:firstLine="0"/>
        <w:jc w:val="left"/>
      </w:pPr>
      <w:r>
        <w:rPr>
          <w:noProof/>
        </w:rPr>
        <mc:AlternateContent>
          <mc:Choice Requires="wpg">
            <w:drawing>
              <wp:inline distT="0" distB="0" distL="0" distR="0" wp14:anchorId="1D5DCD4A" wp14:editId="32994DED">
                <wp:extent cx="5600700" cy="635"/>
                <wp:effectExtent l="0" t="0" r="0" b="0"/>
                <wp:docPr id="784" name="Group 7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00700" cy="635"/>
                          <a:chOff x="0" y="0"/>
                          <a:chExt cx="5600700" cy="635"/>
                        </a:xfrm>
                      </wpg:grpSpPr>
                      <wps:wsp>
                        <wps:cNvPr id="12" name="Shape 12"/>
                        <wps:cNvSpPr/>
                        <wps:spPr>
                          <a:xfrm>
                            <a:off x="0" y="0"/>
                            <a:ext cx="5600700" cy="6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00700" h="635">
                                <a:moveTo>
                                  <a:pt x="0" y="0"/>
                                </a:moveTo>
                                <a:lnTo>
                                  <a:pt x="5600700" y="635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a="http://schemas.openxmlformats.org/drawingml/2006/main">
            <w:pict>
              <v:group id="Group 784" style="width:441pt;height:0.0500031pt;mso-position-horizontal-relative:char;mso-position-vertical-relative:line" coordsize="56007,6">
                <v:shape id="Shape 12" style="position:absolute;width:56007;height:6;left:0;top:0;" coordsize="5600700,635" path="m0,0l5600700,635">
                  <v:stroke weight="0.75pt" endcap="flat" joinstyle="round" on="true" color="#000000"/>
                  <v:fill on="false" color="#000000" opacity="0"/>
                </v:shape>
              </v:group>
            </w:pict>
          </mc:Fallback>
        </mc:AlternateContent>
      </w:r>
    </w:p>
    <w:p w14:paraId="2A6F525D" w14:textId="77777777" w:rsidR="00745E30" w:rsidRDefault="003D698A">
      <w:pPr>
        <w:spacing w:after="0" w:line="259" w:lineRule="auto"/>
        <w:ind w:left="0" w:firstLine="0"/>
        <w:jc w:val="left"/>
      </w:pPr>
      <w:r>
        <w:t xml:space="preserve"> </w:t>
      </w:r>
    </w:p>
    <w:p w14:paraId="0BB781A5" w14:textId="77777777" w:rsidR="00745E30" w:rsidRDefault="003D698A">
      <w:pPr>
        <w:spacing w:after="19" w:line="358" w:lineRule="auto"/>
        <w:ind w:left="2503" w:firstLine="5211"/>
        <w:jc w:val="left"/>
      </w:pPr>
      <w:r>
        <w:rPr>
          <w:b/>
          <w:sz w:val="24"/>
        </w:rPr>
        <w:t xml:space="preserve">Załącznik nr 5 Wybrane istotne postanowienia umowy: </w:t>
      </w:r>
    </w:p>
    <w:p w14:paraId="19F551D6" w14:textId="77777777" w:rsidR="00745E30" w:rsidRDefault="003D698A">
      <w:pPr>
        <w:spacing w:after="160" w:line="259" w:lineRule="auto"/>
        <w:ind w:left="0" w:firstLine="0"/>
        <w:jc w:val="left"/>
      </w:pPr>
      <w:r>
        <w:t xml:space="preserve"> </w:t>
      </w:r>
    </w:p>
    <w:p w14:paraId="73514FBD" w14:textId="77777777" w:rsidR="00745E30" w:rsidRDefault="003D698A">
      <w:pPr>
        <w:numPr>
          <w:ilvl w:val="0"/>
          <w:numId w:val="1"/>
        </w:numPr>
        <w:ind w:right="66" w:hanging="357"/>
      </w:pPr>
      <w:r>
        <w:t xml:space="preserve">Gwarancje zostaną udzielone w złotych polskich. </w:t>
      </w:r>
    </w:p>
    <w:p w14:paraId="116CED10" w14:textId="77777777" w:rsidR="00745E30" w:rsidRDefault="003D698A">
      <w:pPr>
        <w:numPr>
          <w:ilvl w:val="0"/>
          <w:numId w:val="1"/>
        </w:numPr>
        <w:ind w:right="66" w:hanging="357"/>
      </w:pPr>
      <w:r>
        <w:t xml:space="preserve">Limit gwarancyjny będzie dostępy przez 24 miesiące co oznacza, że gwarancje będą wystawiane przez okres 24 miesięcy od daty podpisania umowy. </w:t>
      </w:r>
    </w:p>
    <w:p w14:paraId="1ACF4BC4" w14:textId="77777777" w:rsidR="00745E30" w:rsidRDefault="003D698A">
      <w:pPr>
        <w:numPr>
          <w:ilvl w:val="0"/>
          <w:numId w:val="1"/>
        </w:numPr>
        <w:ind w:right="66" w:hanging="357"/>
      </w:pPr>
      <w:r>
        <w:t xml:space="preserve">Termin ważności Gwarancji wystawianych przez Bank w ramach limitu gwarancyjnego będzie wynosił maksymalnie 60 miesięcy od daty wystawienia gwarancji. </w:t>
      </w:r>
    </w:p>
    <w:p w14:paraId="1D9A6696" w14:textId="77777777" w:rsidR="00745E30" w:rsidRDefault="003D698A">
      <w:pPr>
        <w:numPr>
          <w:ilvl w:val="0"/>
          <w:numId w:val="1"/>
        </w:numPr>
        <w:ind w:right="66" w:hanging="357"/>
      </w:pPr>
      <w:r>
        <w:t xml:space="preserve">Limit gwarancyjny ma charakter odnawialny, co oznacza, że w przypadku upłynięcia terminu obowiązywania gwarancji, zwrotu gwarancji przez beneficjenta, lub zrealizowania gwarancji, kwota gwarancji może zostać wykorzystana ponownie, w ramach dostępnego limitu gwarancyjnego w okresie 24 miesięcy od podpisania umowy. </w:t>
      </w:r>
    </w:p>
    <w:p w14:paraId="07DB8BFD" w14:textId="77777777" w:rsidR="00745E30" w:rsidRDefault="003D698A">
      <w:pPr>
        <w:numPr>
          <w:ilvl w:val="0"/>
          <w:numId w:val="1"/>
        </w:numPr>
        <w:ind w:right="66" w:hanging="357"/>
      </w:pPr>
      <w:r>
        <w:t xml:space="preserve">Każdorazowo przed wystawieniem gwarancji Bank przedstawi Uniwersytetowi Morskiemu w Gdyni projekt treści gwarancji. </w:t>
      </w:r>
    </w:p>
    <w:p w14:paraId="32EC45FD" w14:textId="77777777" w:rsidR="00745E30" w:rsidRDefault="003D698A">
      <w:pPr>
        <w:numPr>
          <w:ilvl w:val="0"/>
          <w:numId w:val="1"/>
        </w:numPr>
        <w:ind w:right="66" w:hanging="357"/>
      </w:pPr>
      <w:r>
        <w:t xml:space="preserve">Prowizja za obsługę gwarancji będzie pobierana w okresach kwartalnych od wysokości wykorzystanego limitu gwarancyjnego. </w:t>
      </w:r>
    </w:p>
    <w:p w14:paraId="2D45CD68" w14:textId="77777777" w:rsidR="00745E30" w:rsidRDefault="003D698A">
      <w:pPr>
        <w:numPr>
          <w:ilvl w:val="0"/>
          <w:numId w:val="1"/>
        </w:numPr>
        <w:ind w:right="66" w:hanging="357"/>
      </w:pPr>
      <w:r>
        <w:t xml:space="preserve">Bank nie będzie pobierał żadnej dodatkowej prowizji ani innych opłat z tytułu przyznania  i funkcjonowania limitu gwarancyjnego w tym prowizji i opłat za usługę instalacji, korzystania i serwisu elektronicznej platformy do obsługi gwarancji. </w:t>
      </w:r>
      <w:bookmarkStart w:id="0" w:name="_GoBack"/>
      <w:bookmarkEnd w:id="0"/>
    </w:p>
    <w:sectPr w:rsidR="00745E30" w:rsidSect="00C9235E">
      <w:pgSz w:w="11900" w:h="16840"/>
      <w:pgMar w:top="142" w:right="1330" w:bottom="1440" w:left="1416" w:header="708" w:footer="708" w:gutter="0"/>
      <w:cols w:space="708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476E52B3" w16cex:dateUtc="2024-04-26T08:45:00Z"/>
</w16cex:commentsExtensible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05363"/>
    <w:multiLevelType w:val="hybridMultilevel"/>
    <w:tmpl w:val="74649CDC"/>
    <w:lvl w:ilvl="0" w:tplc="35A8C6F0">
      <w:start w:val="1"/>
      <w:numFmt w:val="decimal"/>
      <w:lvlText w:val="%1)"/>
      <w:lvlJc w:val="left"/>
      <w:pPr>
        <w:ind w:left="3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8726572">
      <w:start w:val="1"/>
      <w:numFmt w:val="lowerLetter"/>
      <w:lvlText w:val="%2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68CD378">
      <w:start w:val="1"/>
      <w:numFmt w:val="lowerRoman"/>
      <w:lvlText w:val="%3"/>
      <w:lvlJc w:val="left"/>
      <w:pPr>
        <w:ind w:left="14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0DC651C">
      <w:start w:val="1"/>
      <w:numFmt w:val="decimal"/>
      <w:lvlText w:val="%4"/>
      <w:lvlJc w:val="left"/>
      <w:pPr>
        <w:ind w:left="21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ECE918A">
      <w:start w:val="1"/>
      <w:numFmt w:val="lowerLetter"/>
      <w:lvlText w:val="%5"/>
      <w:lvlJc w:val="left"/>
      <w:pPr>
        <w:ind w:left="28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58057B8">
      <w:start w:val="1"/>
      <w:numFmt w:val="lowerRoman"/>
      <w:lvlText w:val="%6"/>
      <w:lvlJc w:val="left"/>
      <w:pPr>
        <w:ind w:left="36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3A817F2">
      <w:start w:val="1"/>
      <w:numFmt w:val="decimal"/>
      <w:lvlText w:val="%7"/>
      <w:lvlJc w:val="left"/>
      <w:pPr>
        <w:ind w:left="43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82C95AA">
      <w:start w:val="1"/>
      <w:numFmt w:val="lowerLetter"/>
      <w:lvlText w:val="%8"/>
      <w:lvlJc w:val="left"/>
      <w:pPr>
        <w:ind w:left="50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59E6D18">
      <w:start w:val="1"/>
      <w:numFmt w:val="lowerRoman"/>
      <w:lvlText w:val="%9"/>
      <w:lvlJc w:val="left"/>
      <w:pPr>
        <w:ind w:left="57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E30"/>
    <w:rsid w:val="003D65A7"/>
    <w:rsid w:val="003D698A"/>
    <w:rsid w:val="0040225B"/>
    <w:rsid w:val="00471F93"/>
    <w:rsid w:val="00745E30"/>
    <w:rsid w:val="00BA494E"/>
    <w:rsid w:val="00C9235E"/>
    <w:rsid w:val="00FB1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33A91"/>
  <w15:docId w15:val="{8A1AE727-E732-4423-B308-93DE44BC7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3" w:line="310" w:lineRule="auto"/>
      <w:ind w:left="370" w:hanging="367"/>
      <w:jc w:val="both"/>
    </w:pPr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3D65A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D65A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D65A7"/>
    <w:rPr>
      <w:rFonts w:ascii="Calibri" w:eastAsia="Calibri" w:hAnsi="Calibri" w:cs="Calibri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65A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65A7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65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65A7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11" Type="http://schemas.microsoft.com/office/2018/08/relationships/commentsExtensible" Target="commentsExtensib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6_Istotne postanowienia umowy</vt:lpstr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6_Istotne postanowienia umowy</dc:title>
  <dc:subject/>
  <dc:creator>Ania Osiecka</dc:creator>
  <cp:keywords/>
  <cp:lastModifiedBy>Anita Brunowicz</cp:lastModifiedBy>
  <cp:revision>4</cp:revision>
  <cp:lastPrinted>2024-04-26T11:08:00Z</cp:lastPrinted>
  <dcterms:created xsi:type="dcterms:W3CDTF">2024-04-26T09:11:00Z</dcterms:created>
  <dcterms:modified xsi:type="dcterms:W3CDTF">2024-04-26T11:08:00Z</dcterms:modified>
</cp:coreProperties>
</file>