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14A2CA" w14:textId="77777777" w:rsidR="00837FF4" w:rsidRDefault="00837FF4" w:rsidP="003E527A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20A091C5" w14:textId="71BAB091" w:rsidR="003E527A" w:rsidRPr="00837FF4" w:rsidRDefault="003E527A" w:rsidP="003E527A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837FF4">
        <w:rPr>
          <w:rFonts w:ascii="Arial" w:eastAsia="Calibri" w:hAnsi="Arial" w:cs="Arial"/>
          <w:sz w:val="24"/>
          <w:szCs w:val="24"/>
        </w:rPr>
        <w:t>…………………………………………………</w:t>
      </w:r>
    </w:p>
    <w:p w14:paraId="35E46486" w14:textId="37640837" w:rsidR="003E527A" w:rsidRDefault="003E527A" w:rsidP="00837FF4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837FF4">
        <w:rPr>
          <w:rFonts w:ascii="Arial" w:eastAsia="Calibri" w:hAnsi="Arial" w:cs="Arial"/>
          <w:sz w:val="24"/>
          <w:szCs w:val="24"/>
        </w:rPr>
        <w:t xml:space="preserve">              (pieczęć Wykonawcy)</w:t>
      </w:r>
    </w:p>
    <w:p w14:paraId="139BEDFD" w14:textId="77777777" w:rsidR="00837FF4" w:rsidRPr="00837FF4" w:rsidRDefault="00837FF4" w:rsidP="00837FF4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F8E4EC8" w14:textId="7D656519" w:rsidR="00E22794" w:rsidRDefault="00E2279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>FORMULARZ CENOWY</w:t>
      </w:r>
      <w:bookmarkStart w:id="0" w:name="_GoBack"/>
      <w:bookmarkEnd w:id="0"/>
    </w:p>
    <w:p w14:paraId="22D6441C" w14:textId="1DA1C2E1" w:rsidR="00C77FFE" w:rsidRDefault="008D0DAA" w:rsidP="008D0DAA">
      <w:pPr>
        <w:spacing w:after="200" w:line="360" w:lineRule="auto"/>
        <w:rPr>
          <w:rFonts w:ascii="Arial" w:eastAsia="Calibri" w:hAnsi="Arial" w:cs="Arial"/>
          <w:b/>
          <w:bCs/>
          <w:sz w:val="24"/>
          <w:szCs w:val="24"/>
        </w:rPr>
      </w:pPr>
      <w:r w:rsidRPr="008D0DAA">
        <w:rPr>
          <w:rFonts w:ascii="Arial" w:eastAsia="Calibri" w:hAnsi="Arial" w:cs="Arial"/>
          <w:b/>
          <w:bCs/>
          <w:sz w:val="24"/>
          <w:szCs w:val="24"/>
        </w:rPr>
        <w:t>Wykaz czasopism zagranicznych do prenumeraty w roku 202</w:t>
      </w:r>
      <w:r w:rsidR="00C77FFE">
        <w:rPr>
          <w:rFonts w:ascii="Arial" w:eastAsia="Calibri" w:hAnsi="Arial" w:cs="Arial"/>
          <w:b/>
          <w:bCs/>
          <w:sz w:val="24"/>
          <w:szCs w:val="24"/>
        </w:rPr>
        <w:t>4</w:t>
      </w:r>
    </w:p>
    <w:tbl>
      <w:tblPr>
        <w:tblpPr w:leftFromText="141" w:rightFromText="141" w:vertAnchor="text" w:tblpY="1"/>
        <w:tblOverlap w:val="never"/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417"/>
        <w:gridCol w:w="709"/>
        <w:gridCol w:w="850"/>
        <w:gridCol w:w="1843"/>
        <w:gridCol w:w="1843"/>
        <w:gridCol w:w="1843"/>
        <w:gridCol w:w="1843"/>
      </w:tblGrid>
      <w:tr w:rsidR="00C77FFE" w:rsidRPr="00C77FFE" w14:paraId="041208D4" w14:textId="3BA56DE2" w:rsidTr="00C77FFE">
        <w:tc>
          <w:tcPr>
            <w:tcW w:w="817" w:type="dxa"/>
          </w:tcPr>
          <w:p w14:paraId="57A1ACB8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552" w:type="dxa"/>
          </w:tcPr>
          <w:p w14:paraId="706BE682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Tytuł</w:t>
            </w:r>
          </w:p>
        </w:tc>
        <w:tc>
          <w:tcPr>
            <w:tcW w:w="1417" w:type="dxa"/>
          </w:tcPr>
          <w:p w14:paraId="7676F6FE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ISSN</w:t>
            </w:r>
          </w:p>
        </w:tc>
        <w:tc>
          <w:tcPr>
            <w:tcW w:w="709" w:type="dxa"/>
          </w:tcPr>
          <w:p w14:paraId="4CEE7285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Egz.</w:t>
            </w:r>
          </w:p>
        </w:tc>
        <w:tc>
          <w:tcPr>
            <w:tcW w:w="850" w:type="dxa"/>
          </w:tcPr>
          <w:p w14:paraId="72AC4915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Kraj</w:t>
            </w:r>
          </w:p>
        </w:tc>
        <w:tc>
          <w:tcPr>
            <w:tcW w:w="1843" w:type="dxa"/>
          </w:tcPr>
          <w:p w14:paraId="567C92A1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Wydawca</w:t>
            </w:r>
          </w:p>
        </w:tc>
        <w:tc>
          <w:tcPr>
            <w:tcW w:w="1843" w:type="dxa"/>
          </w:tcPr>
          <w:p w14:paraId="18E69F36" w14:textId="3D5365D2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hAnsi="Arial" w:cs="Arial"/>
                <w:sz w:val="24"/>
                <w:szCs w:val="24"/>
              </w:rPr>
              <w:t>Wartość netto</w:t>
            </w:r>
          </w:p>
        </w:tc>
        <w:tc>
          <w:tcPr>
            <w:tcW w:w="1843" w:type="dxa"/>
          </w:tcPr>
          <w:p w14:paraId="743BEC0E" w14:textId="43760514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hAnsi="Arial" w:cs="Arial"/>
                <w:sz w:val="24"/>
                <w:szCs w:val="24"/>
              </w:rPr>
              <w:t>Podatek VAT</w:t>
            </w:r>
          </w:p>
        </w:tc>
        <w:tc>
          <w:tcPr>
            <w:tcW w:w="1843" w:type="dxa"/>
          </w:tcPr>
          <w:p w14:paraId="54754F37" w14:textId="21AD974D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hAnsi="Arial" w:cs="Arial"/>
                <w:sz w:val="24"/>
                <w:szCs w:val="24"/>
              </w:rPr>
              <w:t>Wartość brutto</w:t>
            </w:r>
          </w:p>
        </w:tc>
      </w:tr>
      <w:tr w:rsidR="00C77FFE" w:rsidRPr="00C77FFE" w14:paraId="746CFBAE" w14:textId="336CE233" w:rsidTr="00C77FFE">
        <w:tc>
          <w:tcPr>
            <w:tcW w:w="817" w:type="dxa"/>
          </w:tcPr>
          <w:p w14:paraId="42E9546E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C58C845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ACI </w:t>
            </w:r>
            <w:proofErr w:type="spellStart"/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Structural</w:t>
            </w:r>
            <w:proofErr w:type="spellEnd"/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Journal</w:t>
            </w:r>
            <w:proofErr w:type="spellEnd"/>
          </w:p>
        </w:tc>
        <w:tc>
          <w:tcPr>
            <w:tcW w:w="1417" w:type="dxa"/>
          </w:tcPr>
          <w:p w14:paraId="4507BD68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0889-3241</w:t>
            </w:r>
          </w:p>
        </w:tc>
        <w:tc>
          <w:tcPr>
            <w:tcW w:w="709" w:type="dxa"/>
          </w:tcPr>
          <w:p w14:paraId="54FA1D6A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1A475529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3D9ABDB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American </w:t>
            </w:r>
            <w:proofErr w:type="spellStart"/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Concrete</w:t>
            </w:r>
            <w:proofErr w:type="spellEnd"/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Institute</w:t>
            </w:r>
            <w:proofErr w:type="spellEnd"/>
          </w:p>
        </w:tc>
        <w:tc>
          <w:tcPr>
            <w:tcW w:w="1843" w:type="dxa"/>
          </w:tcPr>
          <w:p w14:paraId="78AEE67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41B1E848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732E839C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77FFE" w:rsidRPr="00C77FFE" w14:paraId="67841E1C" w14:textId="5A7BE3A4" w:rsidTr="00C77FFE">
        <w:tc>
          <w:tcPr>
            <w:tcW w:w="817" w:type="dxa"/>
          </w:tcPr>
          <w:p w14:paraId="14003920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79C3E4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proofErr w:type="spellStart"/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Giesserei</w:t>
            </w:r>
            <w:proofErr w:type="spellEnd"/>
          </w:p>
        </w:tc>
        <w:tc>
          <w:tcPr>
            <w:tcW w:w="1417" w:type="dxa"/>
          </w:tcPr>
          <w:p w14:paraId="700E898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0016-9765</w:t>
            </w:r>
          </w:p>
        </w:tc>
        <w:tc>
          <w:tcPr>
            <w:tcW w:w="709" w:type="dxa"/>
          </w:tcPr>
          <w:p w14:paraId="78BEE86A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4EE72BC2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DEU</w:t>
            </w:r>
          </w:p>
        </w:tc>
        <w:tc>
          <w:tcPr>
            <w:tcW w:w="1843" w:type="dxa"/>
          </w:tcPr>
          <w:p w14:paraId="1586980E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DVS Media GmbH</w:t>
            </w:r>
          </w:p>
        </w:tc>
        <w:tc>
          <w:tcPr>
            <w:tcW w:w="1843" w:type="dxa"/>
          </w:tcPr>
          <w:p w14:paraId="044608B1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7AEC7C0E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5DD9010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77FFE" w:rsidRPr="00C77FFE" w14:paraId="691133DD" w14:textId="6909BD23" w:rsidTr="00C77FFE">
        <w:tc>
          <w:tcPr>
            <w:tcW w:w="817" w:type="dxa"/>
          </w:tcPr>
          <w:p w14:paraId="52840DE2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F157EA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Harvard Business </w:t>
            </w:r>
            <w:proofErr w:type="spellStart"/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Review</w:t>
            </w:r>
            <w:proofErr w:type="spellEnd"/>
          </w:p>
        </w:tc>
        <w:tc>
          <w:tcPr>
            <w:tcW w:w="1417" w:type="dxa"/>
          </w:tcPr>
          <w:p w14:paraId="66A8A78E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0017-8012</w:t>
            </w:r>
          </w:p>
        </w:tc>
        <w:tc>
          <w:tcPr>
            <w:tcW w:w="709" w:type="dxa"/>
          </w:tcPr>
          <w:p w14:paraId="6F30D916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40050D6A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1CE06F0E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Harvard Business Publishing</w:t>
            </w:r>
          </w:p>
        </w:tc>
        <w:tc>
          <w:tcPr>
            <w:tcW w:w="1843" w:type="dxa"/>
          </w:tcPr>
          <w:p w14:paraId="538DAC6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4A755139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35A9E61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77FFE" w:rsidRPr="00C77FFE" w14:paraId="0EAD4262" w14:textId="51EDF725" w:rsidTr="00C77FFE">
        <w:tc>
          <w:tcPr>
            <w:tcW w:w="817" w:type="dxa"/>
          </w:tcPr>
          <w:p w14:paraId="53FFA5F0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18DBD4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Dielectrics and Electrical Insulation</w:t>
            </w:r>
          </w:p>
        </w:tc>
        <w:tc>
          <w:tcPr>
            <w:tcW w:w="1417" w:type="dxa"/>
          </w:tcPr>
          <w:p w14:paraId="05A4405E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1070-9878</w:t>
            </w:r>
          </w:p>
        </w:tc>
        <w:tc>
          <w:tcPr>
            <w:tcW w:w="709" w:type="dxa"/>
          </w:tcPr>
          <w:p w14:paraId="09460043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5D84C0F6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48EB872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2CE42CB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1EA070F1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312F3603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186DBEB3" w14:textId="7B37D652" w:rsidTr="00C77FFE">
        <w:tc>
          <w:tcPr>
            <w:tcW w:w="817" w:type="dxa"/>
          </w:tcPr>
          <w:p w14:paraId="27D86133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3315B2D3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Electromagnetic Compatibility</w:t>
            </w:r>
          </w:p>
        </w:tc>
        <w:tc>
          <w:tcPr>
            <w:tcW w:w="1417" w:type="dxa"/>
          </w:tcPr>
          <w:p w14:paraId="627A2590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  <w:t>0018-9375</w:t>
            </w:r>
          </w:p>
        </w:tc>
        <w:tc>
          <w:tcPr>
            <w:tcW w:w="709" w:type="dxa"/>
          </w:tcPr>
          <w:p w14:paraId="02FFE826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  <w:t>1</w:t>
            </w:r>
          </w:p>
        </w:tc>
        <w:tc>
          <w:tcPr>
            <w:tcW w:w="850" w:type="dxa"/>
          </w:tcPr>
          <w:p w14:paraId="2E799D52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  <w:t>USA</w:t>
            </w:r>
          </w:p>
        </w:tc>
        <w:tc>
          <w:tcPr>
            <w:tcW w:w="1843" w:type="dxa"/>
          </w:tcPr>
          <w:p w14:paraId="0A953061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0C39CC3C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4BF2FEA2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282601B3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3C6DEEF7" w14:textId="551BF7E2" w:rsidTr="00C77FFE">
        <w:tc>
          <w:tcPr>
            <w:tcW w:w="817" w:type="dxa"/>
          </w:tcPr>
          <w:p w14:paraId="45399B1D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4E008951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Energy Conversion</w:t>
            </w:r>
          </w:p>
        </w:tc>
        <w:tc>
          <w:tcPr>
            <w:tcW w:w="1417" w:type="dxa"/>
          </w:tcPr>
          <w:p w14:paraId="05A0C3D8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0885-8969</w:t>
            </w:r>
          </w:p>
        </w:tc>
        <w:tc>
          <w:tcPr>
            <w:tcW w:w="709" w:type="dxa"/>
          </w:tcPr>
          <w:p w14:paraId="0385D9AA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40FBF7F8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1D64BB30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225012B5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0520758D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2D017A5C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7B729ED7" w14:textId="2CBFEC6C" w:rsidTr="00C77FFE">
        <w:tc>
          <w:tcPr>
            <w:tcW w:w="817" w:type="dxa"/>
          </w:tcPr>
          <w:p w14:paraId="60753AFE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0C650422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Industry Applications</w:t>
            </w:r>
          </w:p>
        </w:tc>
        <w:tc>
          <w:tcPr>
            <w:tcW w:w="1417" w:type="dxa"/>
          </w:tcPr>
          <w:p w14:paraId="1A5C485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0093-9994</w:t>
            </w:r>
          </w:p>
        </w:tc>
        <w:tc>
          <w:tcPr>
            <w:tcW w:w="709" w:type="dxa"/>
          </w:tcPr>
          <w:p w14:paraId="61512AF1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01E955DE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6F8FD1DB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629C3D5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45C34EC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59DDAC45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008EA8BB" w14:textId="2826C662" w:rsidTr="00C77FFE">
        <w:tc>
          <w:tcPr>
            <w:tcW w:w="817" w:type="dxa"/>
          </w:tcPr>
          <w:p w14:paraId="77449E9B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1E858DEE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 xml:space="preserve">IEEE Transactions on Instrumentation and Measurement – </w:t>
            </w:r>
            <w:proofErr w:type="spellStart"/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dostęp</w:t>
            </w:r>
            <w:proofErr w:type="spellEnd"/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internetowy</w:t>
            </w:r>
            <w:proofErr w:type="spellEnd"/>
          </w:p>
        </w:tc>
        <w:tc>
          <w:tcPr>
            <w:tcW w:w="1417" w:type="dxa"/>
          </w:tcPr>
          <w:p w14:paraId="04A2B36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1557-9662</w:t>
            </w:r>
          </w:p>
        </w:tc>
        <w:tc>
          <w:tcPr>
            <w:tcW w:w="709" w:type="dxa"/>
          </w:tcPr>
          <w:p w14:paraId="70C995B6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00816DC4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005CBB6B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14DDB83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25E133FD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729565FB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0EEF8230" w14:textId="687639DA" w:rsidTr="00C77FFE">
        <w:tc>
          <w:tcPr>
            <w:tcW w:w="817" w:type="dxa"/>
          </w:tcPr>
          <w:p w14:paraId="7BEBB707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1CD9789C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Power Systems</w:t>
            </w:r>
          </w:p>
        </w:tc>
        <w:tc>
          <w:tcPr>
            <w:tcW w:w="1417" w:type="dxa"/>
          </w:tcPr>
          <w:p w14:paraId="5DF4BF54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0885-8950</w:t>
            </w:r>
          </w:p>
        </w:tc>
        <w:tc>
          <w:tcPr>
            <w:tcW w:w="709" w:type="dxa"/>
          </w:tcPr>
          <w:p w14:paraId="115CDE5F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32CBA8B8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4A147C40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7978DADB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0F7DE209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1A966126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25D97811" w14:textId="1619B970" w:rsidTr="00C77FFE">
        <w:tc>
          <w:tcPr>
            <w:tcW w:w="817" w:type="dxa"/>
          </w:tcPr>
          <w:p w14:paraId="1562243C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7114DF7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Modern English Teacher</w:t>
            </w:r>
          </w:p>
        </w:tc>
        <w:tc>
          <w:tcPr>
            <w:tcW w:w="1417" w:type="dxa"/>
          </w:tcPr>
          <w:p w14:paraId="48CEF2D6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0308-0587</w:t>
            </w:r>
          </w:p>
        </w:tc>
        <w:tc>
          <w:tcPr>
            <w:tcW w:w="709" w:type="dxa"/>
          </w:tcPr>
          <w:p w14:paraId="4646E491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28BB6CF0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GB</w:t>
            </w:r>
          </w:p>
        </w:tc>
        <w:tc>
          <w:tcPr>
            <w:tcW w:w="1843" w:type="dxa"/>
          </w:tcPr>
          <w:p w14:paraId="394EF9F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Pavilion Publishing and Media Ltd.</w:t>
            </w:r>
          </w:p>
        </w:tc>
        <w:tc>
          <w:tcPr>
            <w:tcW w:w="1843" w:type="dxa"/>
          </w:tcPr>
          <w:p w14:paraId="063726C3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3B1E51A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73EBADDD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0CBA4381" w14:textId="3379EF9F" w:rsidTr="00C77FFE">
        <w:tc>
          <w:tcPr>
            <w:tcW w:w="817" w:type="dxa"/>
          </w:tcPr>
          <w:p w14:paraId="22DFE225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1F3613D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Polymer Engineering and Science</w:t>
            </w:r>
          </w:p>
        </w:tc>
        <w:tc>
          <w:tcPr>
            <w:tcW w:w="1417" w:type="dxa"/>
          </w:tcPr>
          <w:p w14:paraId="70E612A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0032-3888</w:t>
            </w:r>
          </w:p>
        </w:tc>
        <w:tc>
          <w:tcPr>
            <w:tcW w:w="709" w:type="dxa"/>
          </w:tcPr>
          <w:p w14:paraId="4567C640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392D6DC7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1ED92DA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Wiley/Society of Plastics Engineers</w:t>
            </w:r>
          </w:p>
        </w:tc>
        <w:tc>
          <w:tcPr>
            <w:tcW w:w="1843" w:type="dxa"/>
          </w:tcPr>
          <w:p w14:paraId="27658831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7DA1D7D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67EA75C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0440F817" w14:textId="28B6783E" w:rsidTr="00C77FFE">
        <w:tc>
          <w:tcPr>
            <w:tcW w:w="817" w:type="dxa"/>
          </w:tcPr>
          <w:p w14:paraId="60BC76CA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92615CD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Steel Research International</w:t>
            </w:r>
          </w:p>
        </w:tc>
        <w:tc>
          <w:tcPr>
            <w:tcW w:w="1417" w:type="dxa"/>
          </w:tcPr>
          <w:p w14:paraId="051F1AF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1611-3683</w:t>
            </w:r>
          </w:p>
        </w:tc>
        <w:tc>
          <w:tcPr>
            <w:tcW w:w="709" w:type="dxa"/>
          </w:tcPr>
          <w:p w14:paraId="155A1FC5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3D817839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DEU</w:t>
            </w:r>
          </w:p>
        </w:tc>
        <w:tc>
          <w:tcPr>
            <w:tcW w:w="1843" w:type="dxa"/>
          </w:tcPr>
          <w:p w14:paraId="2AEDEA44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 xml:space="preserve">Wiley-VCH GmbH </w:t>
            </w:r>
          </w:p>
        </w:tc>
        <w:tc>
          <w:tcPr>
            <w:tcW w:w="1843" w:type="dxa"/>
          </w:tcPr>
          <w:p w14:paraId="48F007A5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658A15C8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7B2FA78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42EDB1CD" w14:textId="6E3AF168" w:rsidTr="00C77FFE">
        <w:tc>
          <w:tcPr>
            <w:tcW w:w="817" w:type="dxa"/>
          </w:tcPr>
          <w:p w14:paraId="4B7A4579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2CC818DC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 xml:space="preserve">TM </w:t>
            </w:r>
            <w:proofErr w:type="spellStart"/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Technisches</w:t>
            </w:r>
            <w:proofErr w:type="spellEnd"/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Messen</w:t>
            </w:r>
            <w:proofErr w:type="spellEnd"/>
          </w:p>
        </w:tc>
        <w:tc>
          <w:tcPr>
            <w:tcW w:w="1417" w:type="dxa"/>
          </w:tcPr>
          <w:p w14:paraId="136E8AF6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0171-8096</w:t>
            </w:r>
          </w:p>
        </w:tc>
        <w:tc>
          <w:tcPr>
            <w:tcW w:w="709" w:type="dxa"/>
          </w:tcPr>
          <w:p w14:paraId="12D5CD72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2F374C3B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DEU</w:t>
            </w:r>
          </w:p>
        </w:tc>
        <w:tc>
          <w:tcPr>
            <w:tcW w:w="1843" w:type="dxa"/>
          </w:tcPr>
          <w:p w14:paraId="777447A6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Walter de Gruyter GmbH</w:t>
            </w:r>
          </w:p>
        </w:tc>
        <w:tc>
          <w:tcPr>
            <w:tcW w:w="1843" w:type="dxa"/>
          </w:tcPr>
          <w:p w14:paraId="3C834481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2BA2F6D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664C1D49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5E98BAA2" w14:textId="110C7920" w:rsidTr="00C77FFE">
        <w:tc>
          <w:tcPr>
            <w:tcW w:w="817" w:type="dxa"/>
          </w:tcPr>
          <w:p w14:paraId="33CAE11C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92ACEA2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Transactions of the ASME. Journal of Engineering Materials and Technology</w:t>
            </w:r>
          </w:p>
        </w:tc>
        <w:tc>
          <w:tcPr>
            <w:tcW w:w="1417" w:type="dxa"/>
          </w:tcPr>
          <w:p w14:paraId="4A45E010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0094-4289</w:t>
            </w:r>
          </w:p>
        </w:tc>
        <w:tc>
          <w:tcPr>
            <w:tcW w:w="709" w:type="dxa"/>
          </w:tcPr>
          <w:p w14:paraId="75B19D07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39E1FFDE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2E21B7E6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American Society of Mechanical Engineers</w:t>
            </w:r>
          </w:p>
        </w:tc>
        <w:tc>
          <w:tcPr>
            <w:tcW w:w="1843" w:type="dxa"/>
          </w:tcPr>
          <w:p w14:paraId="637B35D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5748B490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268F80E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</w:tbl>
    <w:p w14:paraId="61BDEAFB" w14:textId="77777777" w:rsidR="00C77FFE" w:rsidRDefault="00C77FFE" w:rsidP="008D0DAA">
      <w:pPr>
        <w:spacing w:after="200" w:line="36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51945DE0" w14:textId="77777777" w:rsidR="003E527A" w:rsidRPr="00C77FFE" w:rsidRDefault="003E527A" w:rsidP="003E527A">
      <w:pPr>
        <w:rPr>
          <w:rFonts w:ascii="Arial" w:eastAsia="Calibri" w:hAnsi="Arial" w:cs="Arial"/>
          <w:sz w:val="24"/>
          <w:szCs w:val="24"/>
        </w:rPr>
      </w:pPr>
    </w:p>
    <w:p w14:paraId="63852791" w14:textId="43E22BD2" w:rsidR="003E527A" w:rsidRPr="00C77FFE" w:rsidRDefault="003E527A" w:rsidP="003E527A">
      <w:pPr>
        <w:rPr>
          <w:rFonts w:ascii="Arial" w:eastAsia="Calibri" w:hAnsi="Arial" w:cs="Arial"/>
          <w:sz w:val="24"/>
          <w:szCs w:val="24"/>
        </w:rPr>
      </w:pPr>
    </w:p>
    <w:p w14:paraId="102FC0B6" w14:textId="18324767" w:rsidR="003E527A" w:rsidRPr="00C77FFE" w:rsidRDefault="003E527A" w:rsidP="003E527A">
      <w:pPr>
        <w:spacing w:after="200" w:line="36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77FFE">
        <w:rPr>
          <w:rFonts w:ascii="Arial" w:eastAsia="Calibri" w:hAnsi="Arial" w:cs="Arial"/>
          <w:color w:val="000000"/>
          <w:sz w:val="24"/>
          <w:szCs w:val="24"/>
        </w:rPr>
        <w:t>……………......……., dnia……..……………………                          ……………………………</w:t>
      </w:r>
      <w:r w:rsidR="00C77FFE">
        <w:rPr>
          <w:rFonts w:ascii="Arial" w:eastAsia="Calibri" w:hAnsi="Arial" w:cs="Arial"/>
          <w:color w:val="000000"/>
          <w:sz w:val="24"/>
          <w:szCs w:val="24"/>
        </w:rPr>
        <w:t>………………………….</w:t>
      </w:r>
    </w:p>
    <w:p w14:paraId="1300BF5E" w14:textId="77777777" w:rsidR="003E527A" w:rsidRPr="00C77FFE" w:rsidRDefault="003E527A" w:rsidP="003E527A">
      <w:pPr>
        <w:spacing w:after="0" w:line="240" w:lineRule="auto"/>
        <w:ind w:left="5041"/>
        <w:jc w:val="center"/>
        <w:rPr>
          <w:rFonts w:ascii="Arial" w:eastAsia="Calibri" w:hAnsi="Arial" w:cs="Arial"/>
          <w:color w:val="000000"/>
          <w:sz w:val="24"/>
          <w:szCs w:val="24"/>
        </w:rPr>
      </w:pPr>
      <w:r w:rsidRPr="00C77FFE">
        <w:rPr>
          <w:rFonts w:ascii="Arial" w:eastAsia="Calibri" w:hAnsi="Arial" w:cs="Arial"/>
          <w:color w:val="000000"/>
          <w:sz w:val="24"/>
          <w:szCs w:val="24"/>
        </w:rPr>
        <w:t>(podpis i pieczęć osób uprawnionych do reprezentacji</w:t>
      </w:r>
    </w:p>
    <w:p w14:paraId="1EBA23EF" w14:textId="77777777" w:rsidR="003E527A" w:rsidRPr="00C77FFE" w:rsidRDefault="003E527A" w:rsidP="003E527A">
      <w:pPr>
        <w:spacing w:after="0" w:line="240" w:lineRule="auto"/>
        <w:ind w:left="5041"/>
        <w:jc w:val="center"/>
        <w:rPr>
          <w:rFonts w:ascii="Arial" w:eastAsia="Calibri" w:hAnsi="Arial" w:cs="Arial"/>
          <w:color w:val="000000"/>
          <w:sz w:val="24"/>
          <w:szCs w:val="24"/>
        </w:rPr>
      </w:pPr>
      <w:r w:rsidRPr="00C77FFE">
        <w:rPr>
          <w:rFonts w:ascii="Arial" w:eastAsia="Calibri" w:hAnsi="Arial" w:cs="Arial"/>
          <w:color w:val="000000"/>
          <w:sz w:val="24"/>
          <w:szCs w:val="24"/>
        </w:rPr>
        <w:t>lub posiadających pełnomocnictwo)</w:t>
      </w:r>
    </w:p>
    <w:p w14:paraId="56B80223" w14:textId="77777777" w:rsidR="008D0DAA" w:rsidRPr="003E527A" w:rsidRDefault="008D0DAA" w:rsidP="003E527A">
      <w:pPr>
        <w:rPr>
          <w:rFonts w:ascii="Arial" w:eastAsia="Calibri" w:hAnsi="Arial" w:cs="Arial"/>
          <w:sz w:val="24"/>
          <w:szCs w:val="24"/>
        </w:rPr>
      </w:pPr>
    </w:p>
    <w:sectPr w:rsidR="008D0DAA" w:rsidRPr="003E527A" w:rsidSect="00667704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AE008F" w14:textId="77777777" w:rsidR="004E28B8" w:rsidRDefault="004E28B8" w:rsidP="00E22794">
      <w:pPr>
        <w:spacing w:after="0" w:line="240" w:lineRule="auto"/>
      </w:pPr>
      <w:r>
        <w:separator/>
      </w:r>
    </w:p>
  </w:endnote>
  <w:endnote w:type="continuationSeparator" w:id="0">
    <w:p w14:paraId="5CDA531C" w14:textId="77777777" w:rsidR="004E28B8" w:rsidRDefault="004E28B8" w:rsidP="00E22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1B3402" w14:textId="77777777" w:rsidR="004E28B8" w:rsidRDefault="004E28B8" w:rsidP="00E22794">
      <w:pPr>
        <w:spacing w:after="0" w:line="240" w:lineRule="auto"/>
      </w:pPr>
      <w:r>
        <w:separator/>
      </w:r>
    </w:p>
  </w:footnote>
  <w:footnote w:type="continuationSeparator" w:id="0">
    <w:p w14:paraId="16A33EF6" w14:textId="77777777" w:rsidR="004E28B8" w:rsidRDefault="004E28B8" w:rsidP="00E22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54E76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9133D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7E8"/>
    <w:rsid w:val="000D511E"/>
    <w:rsid w:val="00326807"/>
    <w:rsid w:val="003E527A"/>
    <w:rsid w:val="003F41CB"/>
    <w:rsid w:val="004E28B8"/>
    <w:rsid w:val="00667704"/>
    <w:rsid w:val="007F41A2"/>
    <w:rsid w:val="00837FF4"/>
    <w:rsid w:val="008D0DAA"/>
    <w:rsid w:val="00943872"/>
    <w:rsid w:val="00A607E8"/>
    <w:rsid w:val="00C77FFE"/>
    <w:rsid w:val="00E22794"/>
    <w:rsid w:val="00E659FB"/>
    <w:rsid w:val="00FE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7D208"/>
  <w15:chartTrackingRefBased/>
  <w15:docId w15:val="{7620D816-290D-4177-8A8D-A372F1C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279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2794"/>
  </w:style>
  <w:style w:type="paragraph" w:styleId="Stopka">
    <w:name w:val="footer"/>
    <w:basedOn w:val="Normalny"/>
    <w:link w:val="Stopka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2794"/>
  </w:style>
  <w:style w:type="table" w:customStyle="1" w:styleId="Tabela-Siatka1">
    <w:name w:val="Tabela - Siatka1"/>
    <w:basedOn w:val="Standardowy"/>
    <w:next w:val="Tabela-Siatka"/>
    <w:uiPriority w:val="59"/>
    <w:rsid w:val="00E2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8D0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10</cp:revision>
  <dcterms:created xsi:type="dcterms:W3CDTF">2021-12-15T16:03:00Z</dcterms:created>
  <dcterms:modified xsi:type="dcterms:W3CDTF">2023-12-01T12:42:00Z</dcterms:modified>
</cp:coreProperties>
</file>