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A256D2" w14:textId="154BBA49" w:rsidR="00E50E13" w:rsidRPr="00E50E13" w:rsidRDefault="00E50E13" w:rsidP="00E50E13">
      <w:pPr>
        <w:ind w:left="720" w:hanging="360"/>
        <w:jc w:val="right"/>
        <w:rPr>
          <w:rFonts w:asciiTheme="minorHAnsi" w:hAnsiTheme="minorHAnsi" w:cstheme="minorHAnsi"/>
          <w:sz w:val="22"/>
          <w:szCs w:val="22"/>
        </w:rPr>
      </w:pPr>
      <w:proofErr w:type="spellStart"/>
      <w:r w:rsidRPr="00E50E13">
        <w:rPr>
          <w:rFonts w:asciiTheme="minorHAnsi" w:hAnsiTheme="minorHAnsi" w:cstheme="minorHAnsi"/>
          <w:sz w:val="22"/>
          <w:szCs w:val="22"/>
        </w:rPr>
        <w:t>Załącznik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3A</w:t>
      </w:r>
    </w:p>
    <w:p w14:paraId="55E971A2" w14:textId="77777777" w:rsidR="00E50E13" w:rsidRPr="00E50E13" w:rsidRDefault="00E50E13" w:rsidP="00E50E13">
      <w:pPr>
        <w:ind w:left="720" w:hanging="360"/>
        <w:jc w:val="center"/>
        <w:rPr>
          <w:rFonts w:asciiTheme="minorHAnsi" w:hAnsiTheme="minorHAnsi" w:cstheme="minorHAnsi"/>
          <w:sz w:val="22"/>
          <w:szCs w:val="22"/>
        </w:rPr>
      </w:pPr>
      <w:proofErr w:type="spellStart"/>
      <w:r w:rsidRPr="00E50E13">
        <w:rPr>
          <w:rFonts w:asciiTheme="minorHAnsi" w:hAnsiTheme="minorHAnsi" w:cstheme="minorHAnsi"/>
          <w:sz w:val="22"/>
          <w:szCs w:val="22"/>
        </w:rPr>
        <w:t>Szczegółowy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opis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przedmiotu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zamówienia</w:t>
      </w:r>
      <w:proofErr w:type="spellEnd"/>
    </w:p>
    <w:p w14:paraId="626DECBA" w14:textId="77777777" w:rsidR="00E50E13" w:rsidRPr="00E50E13" w:rsidRDefault="00E50E13" w:rsidP="005A7CCA">
      <w:pPr>
        <w:ind w:left="786" w:hanging="360"/>
        <w:rPr>
          <w:rFonts w:asciiTheme="minorHAnsi" w:hAnsiTheme="minorHAnsi" w:cstheme="minorHAnsi"/>
          <w:sz w:val="22"/>
          <w:szCs w:val="22"/>
        </w:rPr>
      </w:pPr>
    </w:p>
    <w:p w14:paraId="68AC8BBF" w14:textId="77777777" w:rsidR="005A7CCA" w:rsidRPr="00E50E13" w:rsidRDefault="005A7CCA" w:rsidP="005A7CCA">
      <w:pPr>
        <w:pStyle w:val="00000000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Przedmiotem zamówienia jest rozbudowa na rzecz Instytutu Morskiego Uniwersytetu Morskiego w Gdyni aktualnie eksploatowanej przestrzeni dyskowej macierzy obiektowej Dell EMC ISILON.</w:t>
      </w:r>
    </w:p>
    <w:p w14:paraId="3E7A01F8" w14:textId="77777777" w:rsidR="005A7CCA" w:rsidRPr="00E50E13" w:rsidRDefault="005A7CCA" w:rsidP="005A7CCA">
      <w:pPr>
        <w:pStyle w:val="00000000"/>
        <w:numPr>
          <w:ilvl w:val="0"/>
          <w:numId w:val="3"/>
        </w:numPr>
        <w:ind w:left="851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Posiadany przez Zamawiającego system pamięci masowej Dell EMC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Isilon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(obecna nazwa handlowa Dell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PowerScale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) nazywany w dalszej części dokumentu ISILON, stanowi formę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Cluster’a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>, składającego się z:</w:t>
      </w:r>
    </w:p>
    <w:p w14:paraId="69AA49ED" w14:textId="77777777" w:rsidR="005A7CCA" w:rsidRPr="00E50E13" w:rsidRDefault="005A7CCA" w:rsidP="005A7CCA">
      <w:pPr>
        <w:pStyle w:val="00000000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4 (czterech) węzłów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Isilon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H400-4U-Single-64GB-1x1GE-2x10GE SFP+-120TB-3277GB SSD</w:t>
      </w:r>
    </w:p>
    <w:p w14:paraId="44E30A33" w14:textId="0B74038B" w:rsidR="005A7CCA" w:rsidRPr="00E50E13" w:rsidRDefault="005A7CCA" w:rsidP="005A7CCA">
      <w:pPr>
        <w:pStyle w:val="00000000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6 (sześciu) </w:t>
      </w:r>
      <w:r w:rsidR="00C52A1A" w:rsidRPr="00E50E13">
        <w:rPr>
          <w:rFonts w:asciiTheme="minorHAnsi" w:hAnsiTheme="minorHAnsi" w:cstheme="minorHAnsi"/>
          <w:sz w:val="22"/>
          <w:szCs w:val="22"/>
        </w:rPr>
        <w:t>węzłów</w:t>
      </w:r>
      <w:r w:rsidRPr="00E50E13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Isilon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A200-4U-Single-64GB-1x1GE-2x10GE SFP+-180TB-800GB SSD</w:t>
      </w:r>
    </w:p>
    <w:p w14:paraId="550B1F17" w14:textId="1ADF52D7" w:rsidR="005A7CCA" w:rsidRDefault="00C52A1A" w:rsidP="00C52A1A">
      <w:pPr>
        <w:pStyle w:val="00000000"/>
        <w:numPr>
          <w:ilvl w:val="1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C52A1A">
        <w:rPr>
          <w:rFonts w:asciiTheme="minorHAnsi" w:hAnsiTheme="minorHAnsi" w:cstheme="minorHAnsi"/>
          <w:sz w:val="22"/>
          <w:szCs w:val="22"/>
        </w:rPr>
        <w:t>Celem przedmiotu zamówienia macierzy jest dodatkowe zabezpieczenie danych w związku z planowaną zmianą siedziby Instytutu Morskiego.</w:t>
      </w:r>
    </w:p>
    <w:p w14:paraId="4DCF0AD4" w14:textId="77777777" w:rsidR="00C52A1A" w:rsidRPr="00E50E13" w:rsidRDefault="00C52A1A" w:rsidP="00C52A1A">
      <w:pPr>
        <w:pStyle w:val="00000000"/>
        <w:numPr>
          <w:ilvl w:val="0"/>
          <w:numId w:val="0"/>
        </w:numPr>
        <w:ind w:left="1416"/>
        <w:rPr>
          <w:rFonts w:asciiTheme="minorHAnsi" w:hAnsiTheme="minorHAnsi" w:cstheme="minorHAnsi"/>
          <w:sz w:val="22"/>
          <w:szCs w:val="22"/>
        </w:rPr>
      </w:pPr>
    </w:p>
    <w:p w14:paraId="26B4AA05" w14:textId="77777777" w:rsidR="005A7CCA" w:rsidRPr="00E50E13" w:rsidRDefault="005A7CCA" w:rsidP="005A7CCA">
      <w:pPr>
        <w:pStyle w:val="00000000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będzie składało się z macierzy plikowej typu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Scale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>-out NAS. Parametry macierzy zostały opisane poniżej:</w:t>
      </w:r>
    </w:p>
    <w:p w14:paraId="7BEB5489" w14:textId="77777777" w:rsidR="005A7CCA" w:rsidRPr="00E50E13" w:rsidRDefault="005A7CCA" w:rsidP="005A7CCA">
      <w:pPr>
        <w:pStyle w:val="00000000"/>
        <w:numPr>
          <w:ilvl w:val="0"/>
          <w:numId w:val="0"/>
        </w:numPr>
        <w:ind w:left="426"/>
        <w:rPr>
          <w:rFonts w:asciiTheme="minorHAnsi" w:hAnsiTheme="minorHAnsi" w:cstheme="minorHAnsi"/>
          <w:sz w:val="22"/>
          <w:szCs w:val="22"/>
        </w:rPr>
      </w:pPr>
    </w:p>
    <w:p w14:paraId="0E16F9FE" w14:textId="1740C88B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Pojemność użyteczna oferowanego rozwiązania musi wynosić nie mniej niż 1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PiB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w obrębie jednego systemu plików przy zachowaniu dostępu do danych w przypadku awarii co najmniej trzech dowolnych dysków jednocześnie lub jednego węzła kontrolerowo-dyskowego (lub półki zawierającej nie więcej niż 20 dysków); </w:t>
      </w:r>
    </w:p>
    <w:p w14:paraId="2281403E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Pojemność na dane użytkowników oferowanego rozwiązania musi być zbudowana wyłącznie na dyskach SATA lub NL-SAS o pojemności nie mniejszej niż 18TB;</w:t>
      </w:r>
    </w:p>
    <w:p w14:paraId="538A627D" w14:textId="41648D4C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Rozwiązanie musi być zbudowane z co najmniej 4 aktywnych kontrolerów,</w:t>
      </w:r>
      <w:r w:rsidR="00C52A1A">
        <w:rPr>
          <w:rFonts w:asciiTheme="minorHAnsi" w:hAnsiTheme="minorHAnsi" w:cstheme="minorHAnsi"/>
          <w:sz w:val="22"/>
          <w:szCs w:val="22"/>
        </w:rPr>
        <w:t xml:space="preserve"> </w:t>
      </w:r>
      <w:r w:rsidRPr="00E50E13">
        <w:rPr>
          <w:rFonts w:asciiTheme="minorHAnsi" w:hAnsiTheme="minorHAnsi" w:cstheme="minorHAnsi"/>
          <w:sz w:val="22"/>
          <w:szCs w:val="22"/>
        </w:rPr>
        <w:t xml:space="preserve">z </w:t>
      </w:r>
      <w:r w:rsidR="006B64F8" w:rsidRPr="00E50E13">
        <w:rPr>
          <w:rFonts w:asciiTheme="minorHAnsi" w:hAnsiTheme="minorHAnsi" w:cstheme="minorHAnsi"/>
          <w:sz w:val="22"/>
          <w:szCs w:val="22"/>
        </w:rPr>
        <w:t>których</w:t>
      </w:r>
      <w:r w:rsidRPr="00E50E13">
        <w:rPr>
          <w:rFonts w:asciiTheme="minorHAnsi" w:hAnsiTheme="minorHAnsi" w:cstheme="minorHAnsi"/>
          <w:sz w:val="22"/>
          <w:szCs w:val="22"/>
        </w:rPr>
        <w:t xml:space="preserve"> każdy realizuje dostęp do danych;</w:t>
      </w:r>
    </w:p>
    <w:p w14:paraId="7EF138B0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Rozwiązanie musi umożliwiać rozbudowę do co najmniej 100 kontrolerów w ramach tego samego systemu dyskowego i prezentujące do użytkowników jeden spójny system plików;</w:t>
      </w:r>
    </w:p>
    <w:p w14:paraId="0718ABA1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Dla maksymalizacji gęstości, tj. minimalizacji wykorzystania obszaru serwerowni do przechowywania danych, rozwiązanie musi mieścić nie mniej niż 80 dysków typu SATA/NL-SAS per 4RU wysokości obudowy dyskowej;</w:t>
      </w:r>
    </w:p>
    <w:p w14:paraId="587D0459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Łączna zajętość oferowanego systemu wraz z przełącznikami sieciowymi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back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-end nie może przekraczać 5 RU w szafie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rack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>;</w:t>
      </w:r>
    </w:p>
    <w:p w14:paraId="4F1CA166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Rozwiązanie musi posiadać wydajność nie mniejszą niż 25 000 plikowych operacji/s w benchmarku SPEC SFS 2014 lub 3GB/s w odczycie sekwencyjnym;</w:t>
      </w:r>
    </w:p>
    <w:p w14:paraId="1868A272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Na żądanie Zamawiającego Oferent musi przedstawić wyniki testów potwierdzające spełnienie powyższych warunków wydajnościowych;</w:t>
      </w:r>
    </w:p>
    <w:p w14:paraId="012CA178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być zbudowane w architekturze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scale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>-out, tj. zbudowane z półek/węzłów kontrolerowo-dyskowych, gdzie każdy oprócz pojemności zawiera w sobie moc obliczeniową, a rozbudowa powierzchni dyskowej polegająca na dodaniu kolejnych aktywnych kontrolerów wiąże się również wraz ze zwiększeniem wydajności całego systemu;</w:t>
      </w:r>
    </w:p>
    <w:p w14:paraId="283B38F5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W celu zapewnienia odpowiedniej wewnętrznej niezawodności (redundancji) oraz zagwarantowania odpowiedniej wydajności oferowany system musi posiadać łącznie nie mniej niż 4 6-rdzeniowe procesory;  </w:t>
      </w:r>
    </w:p>
    <w:p w14:paraId="0304E9F9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Macierz dyskowa musi zapewniać dostępną̨, łączną̨ pojemność pamięci RAM nie mniejszą niż 96 GB per kontroler. Ze względu na przewidywane obciążenie i wymaganą wydajność nie dopuszcza się realizacji tej pamięci w oparciu o dyski SSD;</w:t>
      </w:r>
    </w:p>
    <w:p w14:paraId="6E90A1B3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Dla zwiększenia szybkości obsługi plików każdy z węzłów powinien być wyposażony w pamięć podręczną L3 w oparciu o dysk SSD min. 800 GB (per węzeł);</w:t>
      </w:r>
    </w:p>
    <w:p w14:paraId="3D9846FB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Zamawiający nie dopuszcza rozwiązań opartych o procesory Intel Atom;</w:t>
      </w:r>
    </w:p>
    <w:p w14:paraId="15E7D032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W celu zapewnienia elastyczności i redundancji w podłączeniu do infrastruktury sieciowej rozwiązanie musi zapewniać dostęp do danych przy jednoczesnym wykorzystaniu co najmniej 8 portów/interfejsów 25 Gigabit Ethernet z wkładkami światłowodowymi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short-range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; </w:t>
      </w:r>
    </w:p>
    <w:p w14:paraId="792ACCCD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lastRenderedPageBreak/>
        <w:t xml:space="preserve">Komunikacja pomiędzy kontrolerami/półkami dyskowymi musi odbywać się za pośrednictwem dedykowanych interfejsów (niewspółdzielonych z portami dostępowymi). Każdy kontroler musi posiadać redundantne interfejsy o łącznej przepustowości nie mniejszej, niż 2x25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Gbps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>/kontroler;</w:t>
      </w:r>
    </w:p>
    <w:p w14:paraId="79FFCEFA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powinno być dostarczone z kompletem 2 przełączników sieciowych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back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>-end w technologii Ethernet dla zapewnienia redundancji połączeń między węzłami.</w:t>
      </w:r>
    </w:p>
    <w:p w14:paraId="65B44C6C" w14:textId="77777777" w:rsidR="005A7CCA" w:rsidRPr="00E50E13" w:rsidRDefault="005A7CCA" w:rsidP="005A7CCA">
      <w:pPr>
        <w:pStyle w:val="00000000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2"/>
          <w:szCs w:val="22"/>
        </w:rPr>
      </w:pPr>
    </w:p>
    <w:p w14:paraId="46B554FC" w14:textId="042E2A53" w:rsidR="005A7CCA" w:rsidRPr="00E50E13" w:rsidRDefault="005A7CCA" w:rsidP="005A7CCA">
      <w:pPr>
        <w:rPr>
          <w:rFonts w:asciiTheme="minorHAnsi" w:hAnsiTheme="minorHAnsi" w:cstheme="minorHAnsi"/>
          <w:sz w:val="22"/>
          <w:szCs w:val="22"/>
          <w:lang w:val="pl-PL"/>
        </w:rPr>
      </w:pPr>
      <w:r w:rsidRPr="00E50E13">
        <w:rPr>
          <w:rFonts w:asciiTheme="minorHAnsi" w:hAnsiTheme="minorHAnsi" w:cstheme="minorHAnsi"/>
          <w:sz w:val="22"/>
          <w:szCs w:val="22"/>
          <w:lang w:val="pl-PL"/>
        </w:rPr>
        <w:br/>
        <w:t>Dostępność, niezawodność i bezpieczeństwo:</w:t>
      </w:r>
    </w:p>
    <w:p w14:paraId="358A2FEC" w14:textId="77777777" w:rsidR="005A7CCA" w:rsidRPr="00E50E13" w:rsidRDefault="005A7CCA" w:rsidP="005A7CCA">
      <w:pPr>
        <w:pStyle w:val="00000000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2"/>
          <w:szCs w:val="22"/>
        </w:rPr>
      </w:pPr>
    </w:p>
    <w:p w14:paraId="115D4B8D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udostępniać całkowitą dostępną przestrzeń́ w ramach jednego ciągłego systemu plików; </w:t>
      </w:r>
    </w:p>
    <w:p w14:paraId="43281965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Rozwiązanie musi umożliwiać obsługę odrębnych podmiotów (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tenantów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>) poprzez tworzenie na żądanie oddzielnych udziałów logicznych (tzw. funkcjonalność multi-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tenancy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–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wielolokatorowość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) dla różnych grup użytkowników działających w różnych podsieciach i uwierzytelniających się w różnych systemach (np. LDAP, NIS, AD,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Kerberos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>, lokalne bazy użytkowników);</w:t>
      </w:r>
    </w:p>
    <w:p w14:paraId="746301DE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Rozwiązanie musi umożliwiać zarządzanie przy pomocy ról dedykowanych dla poszczególnych obszarów (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np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Administrator Storage, Administrator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Backup’u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itd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), czyli tzw. funkcjonalność RBAC: Role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Based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Access Control. Poszczególne role powinny być tworzone przez Administratora Systemu.</w:t>
      </w:r>
    </w:p>
    <w:p w14:paraId="154B9B1C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 musi umożliwiać dynamiczne rozszerzanie pojemności systemu plików oraz update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filesystemu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w oparciu o całą pojemność fizyczną dodawaną do rozwiązania bez konieczności:</w:t>
      </w:r>
    </w:p>
    <w:p w14:paraId="108A4596" w14:textId="77777777" w:rsidR="005A7CCA" w:rsidRPr="00E50E13" w:rsidRDefault="005A7CCA" w:rsidP="005A7CCA">
      <w:pPr>
        <w:pStyle w:val="Akapitzlist"/>
        <w:ind w:left="1416"/>
        <w:jc w:val="both"/>
        <w:rPr>
          <w:rFonts w:cstheme="minorHAnsi"/>
          <w:lang w:val="pl-PL"/>
        </w:rPr>
      </w:pPr>
      <w:r w:rsidRPr="00E50E13">
        <w:rPr>
          <w:rFonts w:cstheme="minorHAnsi"/>
          <w:lang w:val="pl-PL"/>
        </w:rPr>
        <w:t xml:space="preserve">- modyfikacji już zainstalowanych kontrolerów, </w:t>
      </w:r>
    </w:p>
    <w:p w14:paraId="239C38C0" w14:textId="77777777" w:rsidR="005A7CCA" w:rsidRPr="00E50E13" w:rsidRDefault="005A7CCA" w:rsidP="005A7CCA">
      <w:pPr>
        <w:pStyle w:val="Akapitzlist"/>
        <w:ind w:left="1416"/>
        <w:jc w:val="both"/>
        <w:rPr>
          <w:rFonts w:cstheme="minorHAnsi"/>
          <w:lang w:val="pl-PL"/>
        </w:rPr>
      </w:pPr>
      <w:r w:rsidRPr="00E50E13">
        <w:rPr>
          <w:rFonts w:cstheme="minorHAnsi"/>
          <w:lang w:val="pl-PL"/>
        </w:rPr>
        <w:t>- restartu całości systemu,</w:t>
      </w:r>
    </w:p>
    <w:p w14:paraId="3B39EC80" w14:textId="77777777" w:rsidR="005A7CCA" w:rsidRPr="00E50E13" w:rsidRDefault="005A7CCA" w:rsidP="005A7CCA">
      <w:pPr>
        <w:pStyle w:val="Akapitzlist"/>
        <w:ind w:left="1416"/>
        <w:jc w:val="both"/>
        <w:rPr>
          <w:rFonts w:cstheme="minorHAnsi"/>
          <w:lang w:val="pl-PL"/>
        </w:rPr>
      </w:pPr>
      <w:r w:rsidRPr="00E50E13">
        <w:rPr>
          <w:rFonts w:cstheme="minorHAnsi"/>
          <w:lang w:val="pl-PL"/>
        </w:rPr>
        <w:t xml:space="preserve">- ręcznej migracji/dystrybucji danych na nowe dyski systemu. </w:t>
      </w:r>
    </w:p>
    <w:p w14:paraId="3832C0AB" w14:textId="77777777" w:rsidR="005A7CCA" w:rsidRPr="00E50E13" w:rsidRDefault="005A7CCA" w:rsidP="005A7CCA">
      <w:pPr>
        <w:pStyle w:val="Akapitzlist"/>
        <w:ind w:left="1416"/>
        <w:jc w:val="both"/>
        <w:rPr>
          <w:rFonts w:cstheme="minorHAnsi"/>
          <w:lang w:val="pl-PL"/>
        </w:rPr>
      </w:pPr>
      <w:r w:rsidRPr="00E50E13">
        <w:rPr>
          <w:rFonts w:cstheme="minorHAnsi"/>
          <w:lang w:val="pl-PL"/>
        </w:rPr>
        <w:t>- przerywania operacji dostępu do danych</w:t>
      </w:r>
    </w:p>
    <w:p w14:paraId="0E16359E" w14:textId="544D875F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Rozwiązanie musi zapewniać podniesienie wersji oprogramow</w:t>
      </w:r>
      <w:r w:rsidR="006B64F8">
        <w:rPr>
          <w:rFonts w:asciiTheme="minorHAnsi" w:hAnsiTheme="minorHAnsi" w:cstheme="minorHAnsi"/>
          <w:sz w:val="22"/>
          <w:szCs w:val="22"/>
        </w:rPr>
        <w:t>a</w:t>
      </w:r>
      <w:r w:rsidRPr="00E50E13">
        <w:rPr>
          <w:rFonts w:asciiTheme="minorHAnsi" w:hAnsiTheme="minorHAnsi" w:cstheme="minorHAnsi"/>
          <w:sz w:val="22"/>
          <w:szCs w:val="22"/>
        </w:rPr>
        <w:t xml:space="preserve">nia systemowego w tym wersji systemu plików z bezprzerwowym dostępem do danych; zamawiający zaakceptuje rozwiązanie w którym wszystkie operacje dotyczące zmian typu: wersja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filesystemu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firmware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</w:t>
      </w:r>
      <w:r w:rsidR="006B64F8" w:rsidRPr="00E50E13">
        <w:rPr>
          <w:rFonts w:asciiTheme="minorHAnsi" w:hAnsiTheme="minorHAnsi" w:cstheme="minorHAnsi"/>
          <w:sz w:val="22"/>
          <w:szCs w:val="22"/>
        </w:rPr>
        <w:t>dysków</w:t>
      </w:r>
      <w:r w:rsidRPr="00E50E13">
        <w:rPr>
          <w:rFonts w:asciiTheme="minorHAnsi" w:hAnsiTheme="minorHAnsi" w:cstheme="minorHAnsi"/>
          <w:sz w:val="22"/>
          <w:szCs w:val="22"/>
        </w:rPr>
        <w:t xml:space="preserve"> odbywają się online z </w:t>
      </w:r>
      <w:r w:rsidR="006B64F8" w:rsidRPr="00E50E13">
        <w:rPr>
          <w:rFonts w:asciiTheme="minorHAnsi" w:hAnsiTheme="minorHAnsi" w:cstheme="minorHAnsi"/>
          <w:sz w:val="22"/>
          <w:szCs w:val="22"/>
        </w:rPr>
        <w:t>pełnym</w:t>
      </w:r>
      <w:r w:rsidRPr="00E50E13">
        <w:rPr>
          <w:rFonts w:asciiTheme="minorHAnsi" w:hAnsiTheme="minorHAnsi" w:cstheme="minorHAnsi"/>
          <w:sz w:val="22"/>
          <w:szCs w:val="22"/>
        </w:rPr>
        <w:t xml:space="preserve"> dostępem do danych przez </w:t>
      </w:r>
      <w:r w:rsidR="006B64F8" w:rsidRPr="00E50E13">
        <w:rPr>
          <w:rFonts w:asciiTheme="minorHAnsi" w:hAnsiTheme="minorHAnsi" w:cstheme="minorHAnsi"/>
          <w:sz w:val="22"/>
          <w:szCs w:val="22"/>
        </w:rPr>
        <w:t>użytkowników</w:t>
      </w:r>
      <w:r w:rsidRPr="00E50E13">
        <w:rPr>
          <w:rFonts w:asciiTheme="minorHAnsi" w:hAnsiTheme="minorHAnsi" w:cstheme="minorHAnsi"/>
          <w:sz w:val="22"/>
          <w:szCs w:val="22"/>
        </w:rPr>
        <w:t xml:space="preserve"> (dopuszczalny jest kroczący restart pojedynczych kontrolerów, nie powodujący braku dostępu do żadnych ze składowanych danych za pomocą pozostałych kontrolerów);</w:t>
      </w:r>
    </w:p>
    <w:p w14:paraId="0513AB8B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System plików zawarty w oferowanym rozwiązaniu musi być skalowalny, do co najmniej 20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PiB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powierzchni netto;</w:t>
      </w:r>
    </w:p>
    <w:p w14:paraId="5EA8AF5D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Rozwiązanie musi zapewniać dostęp z różnych systemów operacyjnych (UNIX, Mac, Linux, Windows) i musi obsługiwać protokoły plikowe: NFS v3 oraz v4.0, 4.1 i 4.2, CIFS/SMB 2.0 oraz 3.0 wraz z funkcjonalnościami CA (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Continuous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Availability) i SMB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Multichannel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>, http, FTP, oraz obsługą dostępu obiektowego za pomocą API S3. Rozwiązanie musi być w stanie zaprezentować te same dane jednocześnie przy pomocy wszystkich wymienionych protokołów z możliwością kontroli uprawnień dostępu do plików.</w:t>
      </w:r>
    </w:p>
    <w:p w14:paraId="085C61A6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Proponowane rozwiązanie powinno współpracować ze środowiskami kontenerowymi za pomocą sterowników CSI 1.0 lub 1.1. Dodatkowo producent powinien udostępniać moduły dla platformy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Ansible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, umożliwiające zarządzenie wybranymi funkcjonalnościami np. w metodyce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DevOps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>;</w:t>
      </w:r>
    </w:p>
    <w:p w14:paraId="5B1ACF21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Wszystkie protokoły muszą być włączone bez dodatkowych licencji i sprzętu po stronie systemu oraz po stronie stacji klienckich;</w:t>
      </w:r>
    </w:p>
    <w:p w14:paraId="2E891D2D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umożliwiać tworzenie kopii zapasowych za pomocą zewnętrznego systemu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backup’owego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wykorzystującego protokół NDMP w wersji 3 oraz 4 dla kopii zapasowych na taśmach, z dowolnego obszaru systemu plików;</w:t>
      </w:r>
    </w:p>
    <w:p w14:paraId="5D31084F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Rozwiązanie musi zapewnić gwarantowaną ochronę przed „cichym uszkodzeniem dysków” (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silent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data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corruption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); </w:t>
      </w:r>
    </w:p>
    <w:p w14:paraId="3D18AB0C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umożliwiać wymianę uszkodzonego dysku przy zachowaniu nieprzerwanej dostępności wszystkich zasobów plikowych i bez czasowego wyłączania z użycia kontrolerów. Musi istnieć możliwość </w:t>
      </w:r>
      <w:r w:rsidRPr="00E50E13">
        <w:rPr>
          <w:rFonts w:asciiTheme="minorHAnsi" w:hAnsiTheme="minorHAnsi" w:cstheme="minorHAnsi"/>
          <w:sz w:val="22"/>
          <w:szCs w:val="22"/>
        </w:rPr>
        <w:lastRenderedPageBreak/>
        <w:t xml:space="preserve">jasnego określenia lokalizacji uszkodzonego dysku, np. za pomocą lampki kontrolnej lub wyświetlenia numeru pojedynczej zatoki/kieszeni; </w:t>
      </w:r>
    </w:p>
    <w:p w14:paraId="7666B7DC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Rozwiązanie musi zapewniać pracę jednocześnie wszystkich kontrolerów w trybie aktywny/aktywny dla zapewnienia niezawodności i dostępności danych;</w:t>
      </w:r>
    </w:p>
    <w:p w14:paraId="5DA85E38" w14:textId="76E27B52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Oferowane węzły muszą umożliwiać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deduplikację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i kompresję danych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inline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. </w:t>
      </w:r>
      <w:r w:rsidR="006B64F8" w:rsidRPr="00E50E13">
        <w:rPr>
          <w:rFonts w:asciiTheme="minorHAnsi" w:hAnsiTheme="minorHAnsi" w:cstheme="minorHAnsi"/>
          <w:sz w:val="22"/>
          <w:szCs w:val="22"/>
        </w:rPr>
        <w:t>Jeżeli</w:t>
      </w:r>
      <w:r w:rsidRPr="00E50E13">
        <w:rPr>
          <w:rFonts w:asciiTheme="minorHAnsi" w:hAnsiTheme="minorHAnsi" w:cstheme="minorHAnsi"/>
          <w:sz w:val="22"/>
          <w:szCs w:val="22"/>
        </w:rPr>
        <w:t xml:space="preserve"> oferowane rozwiązanie nie posiada obu funkcjonalności, należy dostarczyć 50% więcej powierzchni netto;</w:t>
      </w:r>
    </w:p>
    <w:p w14:paraId="1F336862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opcjonalnie zapewniać funkcjonalność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deduplikacji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dla wszystkich danych.</w:t>
      </w:r>
    </w:p>
    <w:p w14:paraId="12382982" w14:textId="77777777" w:rsidR="005A7CCA" w:rsidRPr="00E50E13" w:rsidRDefault="005A7CCA" w:rsidP="005A7CCA">
      <w:pPr>
        <w:pStyle w:val="00000000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2"/>
          <w:szCs w:val="22"/>
        </w:rPr>
      </w:pPr>
    </w:p>
    <w:p w14:paraId="0F9D12A8" w14:textId="77777777" w:rsidR="005A7CCA" w:rsidRPr="00E50E13" w:rsidRDefault="005A7CCA" w:rsidP="005A7CCA">
      <w:pPr>
        <w:rPr>
          <w:rFonts w:asciiTheme="minorHAnsi" w:hAnsiTheme="minorHAnsi" w:cstheme="minorHAnsi"/>
          <w:sz w:val="22"/>
          <w:szCs w:val="22"/>
          <w:lang w:val="pl-PL"/>
        </w:rPr>
      </w:pPr>
      <w:r w:rsidRPr="00E50E13">
        <w:rPr>
          <w:rFonts w:asciiTheme="minorHAnsi" w:hAnsiTheme="minorHAnsi" w:cstheme="minorHAnsi"/>
          <w:sz w:val="22"/>
          <w:szCs w:val="22"/>
          <w:lang w:val="pl-PL"/>
        </w:rPr>
        <w:t>Zarządzanie, eksploatacja, funkcjonalności dodatkowe:</w:t>
      </w:r>
    </w:p>
    <w:p w14:paraId="17E173E0" w14:textId="77777777" w:rsidR="005A7CCA" w:rsidRPr="00E50E13" w:rsidRDefault="005A7CCA" w:rsidP="005A7CCA">
      <w:pPr>
        <w:pStyle w:val="00000000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3F271EBC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zapewnić obsługę alarmów i mieć możliwość monitorowania za pomocą protokołu SNMP;  </w:t>
      </w:r>
    </w:p>
    <w:p w14:paraId="5AD2DB47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Rozwiązanie musi umożliwiać analizę wydajności (przepustowość oraz ilość operacji) pamięci masowej z uwzględnieniem danych historycznych, a także tworzenia raportów graficznych dotyczących utylizacji powierzchni w określonych przedziałach czasowych oraz zawartości (ilość plików w katalogu, średnia wielkość pliku, ilość plików o określonym rozmiarze);</w:t>
      </w:r>
    </w:p>
    <w:p w14:paraId="6633097C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zapewnić zdalny monitoring w celu diagnozy i usuwania usterek oraz w zakresie konserwacji – musi mieć możliwość automatycznej diagnozy i samodzielnego zgłaszania usterek w centrum serwisowym producenta; </w:t>
      </w:r>
    </w:p>
    <w:p w14:paraId="4EFFB9F4" w14:textId="445BFC1F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posiadać w pełni zintegrowaną (tj. </w:t>
      </w:r>
      <w:r w:rsidR="006B64F8" w:rsidRPr="00E50E13">
        <w:rPr>
          <w:rFonts w:asciiTheme="minorHAnsi" w:hAnsiTheme="minorHAnsi" w:cstheme="minorHAnsi"/>
          <w:sz w:val="22"/>
          <w:szCs w:val="22"/>
        </w:rPr>
        <w:t>zarządzaną</w:t>
      </w:r>
      <w:r w:rsidRPr="00E50E13">
        <w:rPr>
          <w:rFonts w:asciiTheme="minorHAnsi" w:hAnsiTheme="minorHAnsi" w:cstheme="minorHAnsi"/>
          <w:sz w:val="22"/>
          <w:szCs w:val="22"/>
        </w:rPr>
        <w:t xml:space="preserve"> przez wybraną rolę administratora bezpośrednio z głównego interfejsu urządzenia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WebGUI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lub CLI) funkcjonalność wykonywania kopii migawkowych (tzw.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snapshot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) z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granularnością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per katalog/udział oraz pozwalać stworzenie co najmniej 1000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snapshotów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dla danego katalogu/udział oraz 10000 per cała macierz w celu zapewnienia lokalnej ochrony danych. Rozwiązanie powinno </w:t>
      </w:r>
      <w:r w:rsidR="006B64F8" w:rsidRPr="00E50E13">
        <w:rPr>
          <w:rFonts w:asciiTheme="minorHAnsi" w:hAnsiTheme="minorHAnsi" w:cstheme="minorHAnsi"/>
          <w:sz w:val="22"/>
          <w:szCs w:val="22"/>
        </w:rPr>
        <w:t>umożliwiać</w:t>
      </w:r>
      <w:r w:rsidRPr="00E50E13">
        <w:rPr>
          <w:rFonts w:asciiTheme="minorHAnsi" w:hAnsiTheme="minorHAnsi" w:cstheme="minorHAnsi"/>
          <w:sz w:val="22"/>
          <w:szCs w:val="22"/>
        </w:rPr>
        <w:t xml:space="preserve"> tworzenie kopii migawkowych zarówno w trybie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read-only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, jak i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read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write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>;</w:t>
      </w:r>
    </w:p>
    <w:p w14:paraId="438DB2A9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posiadać mechanizm równoważenia nowych połączeń bez stosowania dodatkowej aplikacji na stacji klienckiej lub zewnętrznych urządzeń równoważących na zasadzie polityki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round-robin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, kontroler o najmniejszej liczbie połączeń, kontroler o najmniejszym wykorzystaniu CPU. Funkcjonalność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load-balancingu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powinna być dostępna dla wszystkich wspieranych protokołów;</w:t>
      </w:r>
    </w:p>
    <w:p w14:paraId="2E0BE240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Jeżeli proponowane rozwiązanie nie posiada natywnego mechanizmu zawartego w punkcie powyżej, Zamawiający wymaga dostarczenia dodatkowego rozwiązania sprzętowego które będzie dysponować powyższymi mechanizmami. Rozwiązanie to musi mieć możliwość obsłużenia do 100 kontrolerów jednocześnie z wymaganą wydajnością;</w:t>
      </w:r>
    </w:p>
    <w:p w14:paraId="18F37776" w14:textId="498D72B4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mieć możliwość rozbudowy o w pełni zintegrowaną (tj. niewymagającą dodatkowych komponentów i zarządzaną przez wybraną rolę administratora bezpośrednio z głównego interfejsu urządzenia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WebGUI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lub CLI) funkcjonalność tworzenia limitów powierzchni zapisu danych (tzw.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quote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>) dla wybranych katalogów, użytkowników lub grup użytkowników;</w:t>
      </w:r>
    </w:p>
    <w:p w14:paraId="4F3AA4E9" w14:textId="527631EA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posiadać możliwość rozbudowy o w pełni zintegrowaną (tj. niewymagającą dodatkowych komponentów i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i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zarządzaną przez wybraną rolę administratora bezpośrednio z głównego interfejsu urządzenia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WebGUI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lub CLI) technologię automatycznego przesuwania danych między warstwami dysków (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tiering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) w ramach jednego systemu plików i przestrzeni nazw według polityk ustawionych przez administratora dotyczących co najmniej następujących parametrów: ostatniego użycia pliku, wielkości pliku, rozszerzenia pliku. Uruchomienie procesu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tieringu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nie może powodować przerw w dostępie do danych w trybie odczyt/zapis;</w:t>
      </w:r>
    </w:p>
    <w:p w14:paraId="17D55D95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posiadać funkcjonalność niezaprzeczalnego przechowywania wybranych danych – zgodnie z koncepcją WORM (element standardu SEC17a-4), pozwalającą na zakładanie polityk retencji (niezaprzeczalności i niezmienności danych) WORM per katalog w ramach systemu plików. W przypadku nie realizowania niezaprzeczalności danych zgodnie z wytycznymi standardu SEC17a-4 wymagane jest dołączenie do oferty wyniku audytu funkcjonalności niezaprzeczalności danych urządzenia, przeprowadzonego przez niezależną firmę audytorską z obszaru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Uniii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Europejskiej posiadającą doświadczenie w tego typu audytach. </w:t>
      </w:r>
      <w:r w:rsidRPr="00E50E13">
        <w:rPr>
          <w:rFonts w:asciiTheme="minorHAnsi" w:hAnsiTheme="minorHAnsi" w:cstheme="minorHAnsi"/>
          <w:sz w:val="22"/>
          <w:szCs w:val="22"/>
        </w:rPr>
        <w:lastRenderedPageBreak/>
        <w:t>Informacje o politykach WORM powinny być również replikowane (bez potrzeby dodatkowego konfigurowania ich na drugim klastrze);</w:t>
      </w:r>
    </w:p>
    <w:p w14:paraId="6F73D5EC" w14:textId="2A5BB9B6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posiadać funkcjonalność replikacji asynchronicznej danych z szyfrowaniem transmisji i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granularnością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polityki replikacji do poziomu </w:t>
      </w:r>
      <w:r w:rsidR="00C52A1A" w:rsidRPr="00E50E13">
        <w:rPr>
          <w:rFonts w:asciiTheme="minorHAnsi" w:hAnsiTheme="minorHAnsi" w:cstheme="minorHAnsi"/>
          <w:sz w:val="22"/>
          <w:szCs w:val="22"/>
        </w:rPr>
        <w:t>pojedynczego</w:t>
      </w:r>
      <w:r w:rsidRPr="00E50E13">
        <w:rPr>
          <w:rFonts w:asciiTheme="minorHAnsi" w:hAnsiTheme="minorHAnsi" w:cstheme="minorHAnsi"/>
          <w:sz w:val="22"/>
          <w:szCs w:val="22"/>
        </w:rPr>
        <w:t xml:space="preserve"> katalogu celem dystrybucji treści i zapewnienia kopii danych w drugim ośrodku;</w:t>
      </w:r>
    </w:p>
    <w:p w14:paraId="49E2B2CC" w14:textId="5003CA6D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Rozwiązanie musi udostępniać statystyki historyczne z wykorzystania systemu i zapewniać generowanie raportów graficznych w różnych przekrojach, porównując dostępne parametry systemu (wydajność w IOPS oraz przepustowość MB/s lub GB/s) i statystyki wykorzystania zasobów przez użytkowników (</w:t>
      </w:r>
      <w:r w:rsidR="006B64F8" w:rsidRPr="00E50E13">
        <w:rPr>
          <w:rFonts w:asciiTheme="minorHAnsi" w:hAnsiTheme="minorHAnsi" w:cstheme="minorHAnsi"/>
          <w:sz w:val="22"/>
          <w:szCs w:val="22"/>
        </w:rPr>
        <w:t>ilość</w:t>
      </w:r>
      <w:r w:rsidRPr="00E50E13">
        <w:rPr>
          <w:rFonts w:asciiTheme="minorHAnsi" w:hAnsiTheme="minorHAnsi" w:cstheme="minorHAnsi"/>
          <w:sz w:val="22"/>
          <w:szCs w:val="22"/>
        </w:rPr>
        <w:t xml:space="preserve"> </w:t>
      </w:r>
      <w:r w:rsidR="006B64F8" w:rsidRPr="00E50E13">
        <w:rPr>
          <w:rFonts w:asciiTheme="minorHAnsi" w:hAnsiTheme="minorHAnsi" w:cstheme="minorHAnsi"/>
          <w:sz w:val="22"/>
          <w:szCs w:val="22"/>
        </w:rPr>
        <w:t>plików</w:t>
      </w:r>
      <w:r w:rsidRPr="00E50E13">
        <w:rPr>
          <w:rFonts w:asciiTheme="minorHAnsi" w:hAnsiTheme="minorHAnsi" w:cstheme="minorHAnsi"/>
          <w:sz w:val="22"/>
          <w:szCs w:val="22"/>
        </w:rPr>
        <w:t xml:space="preserve"> o określonych rozmiarach); </w:t>
      </w:r>
    </w:p>
    <w:p w14:paraId="18F223E3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Administracja rozwiązaniem musi odbywać się poprzez Web GUI,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Command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Line Interface oraz REST API;</w:t>
      </w:r>
    </w:p>
    <w:p w14:paraId="1C5784E6" w14:textId="77777777" w:rsidR="005A7CCA" w:rsidRPr="00E50E13" w:rsidRDefault="005A7CCA" w:rsidP="005A7CCA">
      <w:pPr>
        <w:pStyle w:val="00000000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W celu potwierdzenia spełnienia oferowanych funkcjonalności rozwiązania i możliwości ich rozbudowy oferent dostarczy kopię podręcznika administratora dla oferowanego systemu w języku polskim lub angielskim (na nośniku elektronicznym: CD lub </w:t>
      </w:r>
      <w:proofErr w:type="spellStart"/>
      <w:r w:rsidRPr="00E50E13">
        <w:rPr>
          <w:rFonts w:asciiTheme="minorHAnsi" w:hAnsiTheme="minorHAnsi" w:cstheme="minorHAnsi"/>
          <w:sz w:val="22"/>
          <w:szCs w:val="22"/>
        </w:rPr>
        <w:t>flash</w:t>
      </w:r>
      <w:proofErr w:type="spellEnd"/>
      <w:r w:rsidRPr="00E50E13">
        <w:rPr>
          <w:rFonts w:asciiTheme="minorHAnsi" w:hAnsiTheme="minorHAnsi" w:cstheme="minorHAnsi"/>
          <w:sz w:val="22"/>
          <w:szCs w:val="22"/>
        </w:rPr>
        <w:t xml:space="preserve"> w formie pliku PDF) lub przedstawi w tekście oferty działający link do takiej dokumentacji dostępnej powszechnie na publicznych stronach producenta; </w:t>
      </w:r>
    </w:p>
    <w:p w14:paraId="64921F54" w14:textId="77777777" w:rsidR="005A7CCA" w:rsidRPr="00E50E13" w:rsidRDefault="005A7CCA" w:rsidP="005A7CCA">
      <w:pPr>
        <w:pStyle w:val="00000000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2"/>
          <w:szCs w:val="22"/>
        </w:rPr>
      </w:pPr>
    </w:p>
    <w:p w14:paraId="358979B8" w14:textId="60EC68D0" w:rsidR="005A7CCA" w:rsidRPr="00E50E13" w:rsidRDefault="005A7CCA" w:rsidP="00E50E13">
      <w:pPr>
        <w:spacing w:after="160" w:line="259" w:lineRule="auto"/>
        <w:rPr>
          <w:rFonts w:asciiTheme="minorHAnsi" w:hAnsiTheme="minorHAnsi" w:cstheme="minorHAnsi"/>
          <w:sz w:val="22"/>
          <w:szCs w:val="22"/>
          <w:lang w:val="pl-PL"/>
        </w:rPr>
      </w:pPr>
      <w:r w:rsidRPr="00E50E13">
        <w:rPr>
          <w:rFonts w:asciiTheme="minorHAnsi" w:hAnsiTheme="minorHAnsi" w:cstheme="minorHAnsi"/>
          <w:sz w:val="22"/>
          <w:szCs w:val="22"/>
          <w:lang w:val="pl-PL"/>
        </w:rPr>
        <w:t>Wsparcie techniczne, obsługa serwisowa, wymagania dodatkowe:</w:t>
      </w:r>
    </w:p>
    <w:p w14:paraId="760F5791" w14:textId="77777777" w:rsidR="005A7CCA" w:rsidRPr="00E50E13" w:rsidRDefault="005A7CCA" w:rsidP="005A7CCA">
      <w:pPr>
        <w:pStyle w:val="00000000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2"/>
          <w:szCs w:val="22"/>
        </w:rPr>
      </w:pPr>
    </w:p>
    <w:p w14:paraId="459F39B4" w14:textId="77777777" w:rsidR="005A7CCA" w:rsidRPr="00E50E13" w:rsidRDefault="005A7CCA" w:rsidP="005A7CCA">
      <w:pPr>
        <w:pStyle w:val="00000000"/>
        <w:spacing w:after="160" w:line="259" w:lineRule="auto"/>
        <w:ind w:left="644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W rozwiązaniu powinna być zawarta usługa instalacji i konfiguracji sprzętu oraz oprogramowania w centrum przetwarzania danych Zamawiającego.</w:t>
      </w:r>
    </w:p>
    <w:p w14:paraId="08759B1E" w14:textId="69800025" w:rsidR="005A7CCA" w:rsidRDefault="005A7CCA" w:rsidP="005A7CCA">
      <w:pPr>
        <w:pStyle w:val="00000000"/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 xml:space="preserve">Rozwiązanie musi być objęte 3-letnim pełnym wsparciem technicznym producenta w zakresie sprzętu i oprogramowania (tj. jednym punktem kontaktu po stronie producenta sprzętu i oprogramowania), dostępem do wsparcia serwisowego producenta w trybie 24/7, bezpłatnej dostawy i wymiany uszkodzonych elementów w terminie do końca następnego dnia roboczego, dostępem do bezpłatnych aktualizacji i poprawek oprogramowania, automatycznego monitoringu systemu i zgłaszania usterek w centralnym systemie serwisowym producenta za pomocą e-mail, www (w tym chat) oraz telefonicznie. </w:t>
      </w:r>
    </w:p>
    <w:p w14:paraId="6E9281C0" w14:textId="66FCD310" w:rsidR="00C52A1A" w:rsidRPr="00C52A1A" w:rsidRDefault="00C52A1A" w:rsidP="005A7CCA">
      <w:pPr>
        <w:pStyle w:val="00000000"/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C52A1A">
        <w:rPr>
          <w:rFonts w:asciiTheme="minorHAnsi" w:hAnsiTheme="minorHAnsi" w:cstheme="minorHAnsi"/>
          <w:sz w:val="22"/>
          <w:szCs w:val="22"/>
        </w:rPr>
        <w:t>Wykonawca dostarczy precyzyjną dokumentację powdrożeniową zawierającą informacje o konfiguracji, obsłudze awarii (kolejność wyłączania i włączania) oraz zawierającej procedury na przykład wymiany dysku.</w:t>
      </w:r>
    </w:p>
    <w:p w14:paraId="0E8B294B" w14:textId="77777777" w:rsidR="005A7CCA" w:rsidRPr="00E50E13" w:rsidRDefault="005A7CCA" w:rsidP="005A7CCA">
      <w:pPr>
        <w:pStyle w:val="00000000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2"/>
          <w:szCs w:val="22"/>
        </w:rPr>
      </w:pPr>
    </w:p>
    <w:p w14:paraId="31EB3141" w14:textId="77777777" w:rsidR="005A7CCA" w:rsidRPr="00E50E13" w:rsidRDefault="005A7CCA" w:rsidP="00E50E13">
      <w:pPr>
        <w:pStyle w:val="00000000"/>
        <w:numPr>
          <w:ilvl w:val="0"/>
          <w:numId w:val="0"/>
        </w:numPr>
        <w:rPr>
          <w:rFonts w:asciiTheme="minorHAnsi" w:eastAsiaTheme="minorHAnsi" w:hAnsiTheme="minorHAnsi" w:cstheme="minorHAnsi"/>
          <w:b/>
          <w:bCs/>
          <w:sz w:val="22"/>
          <w:szCs w:val="22"/>
        </w:rPr>
      </w:pPr>
      <w:r w:rsidRPr="00E50E13">
        <w:rPr>
          <w:rFonts w:asciiTheme="minorHAnsi" w:hAnsiTheme="minorHAnsi" w:cstheme="minorHAnsi"/>
          <w:sz w:val="22"/>
          <w:szCs w:val="22"/>
        </w:rPr>
        <w:t>Wymagania dot. montażu sprzętu, instalacji i konfiguracji sprzętu.</w:t>
      </w:r>
    </w:p>
    <w:p w14:paraId="2C40D99B" w14:textId="77777777" w:rsidR="005A7CCA" w:rsidRPr="00E50E13" w:rsidRDefault="005A7CCA" w:rsidP="005A7CCA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</w:p>
    <w:p w14:paraId="4EE8D00C" w14:textId="77777777" w:rsidR="005A7CCA" w:rsidRPr="00E50E13" w:rsidRDefault="005A7CCA" w:rsidP="005A7CCA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E50E13">
        <w:rPr>
          <w:rFonts w:asciiTheme="minorHAnsi" w:hAnsiTheme="minorHAnsi" w:cstheme="minorHAnsi"/>
          <w:sz w:val="22"/>
          <w:szCs w:val="22"/>
          <w:lang w:val="pl-PL"/>
        </w:rPr>
        <w:t xml:space="preserve">Wszystkie dostarczone urządzenia zostaną podłączone i skonfigurowane zgodnie z aktualną wiedzą techniczną i zaleceniami producenta oraz przez osobę odpowiednio wykwalifikowaną. Prace wdrożeniowe będą obejmowały instalację i konfigurację urządzeń. </w:t>
      </w:r>
    </w:p>
    <w:p w14:paraId="548233CD" w14:textId="77777777" w:rsidR="005A7CCA" w:rsidRPr="00E50E13" w:rsidRDefault="005A7CCA" w:rsidP="005A7CCA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</w:p>
    <w:p w14:paraId="36D6D6F0" w14:textId="77777777" w:rsidR="00E50E13" w:rsidRDefault="00E50E13" w:rsidP="005A7CCA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</w:p>
    <w:p w14:paraId="220A1857" w14:textId="274FAE1A" w:rsidR="005A7CCA" w:rsidRPr="00E50E13" w:rsidRDefault="005A7CCA" w:rsidP="005A7CCA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E50E13">
        <w:rPr>
          <w:rFonts w:asciiTheme="minorHAnsi" w:hAnsiTheme="minorHAnsi" w:cstheme="minorHAnsi"/>
          <w:sz w:val="22"/>
          <w:szCs w:val="22"/>
          <w:lang w:val="pl-PL"/>
        </w:rPr>
        <w:t>Minimalny zakres :</w:t>
      </w:r>
    </w:p>
    <w:p w14:paraId="7854856A" w14:textId="77777777" w:rsidR="005A7CCA" w:rsidRPr="00E50E13" w:rsidRDefault="005A7CCA" w:rsidP="005A7CCA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</w:p>
    <w:p w14:paraId="5D8F1C1B" w14:textId="77777777" w:rsidR="005A7CCA" w:rsidRPr="00E50E13" w:rsidRDefault="005A7CCA" w:rsidP="005A7CCA">
      <w:pPr>
        <w:rPr>
          <w:rFonts w:asciiTheme="minorHAnsi" w:hAnsiTheme="minorHAnsi" w:cstheme="minorHAnsi"/>
          <w:sz w:val="22"/>
          <w:szCs w:val="22"/>
          <w:lang w:val="pl-PL"/>
        </w:rPr>
      </w:pPr>
      <w:r w:rsidRPr="00E50E13">
        <w:rPr>
          <w:rFonts w:asciiTheme="minorHAnsi" w:hAnsiTheme="minorHAnsi" w:cstheme="minorHAnsi"/>
          <w:sz w:val="22"/>
          <w:szCs w:val="22"/>
          <w:lang w:val="pl-PL"/>
        </w:rPr>
        <w:t>- fizyczny montaż macierzy w miejscu wskazanym przez Zamawiającego</w:t>
      </w:r>
    </w:p>
    <w:p w14:paraId="56362787" w14:textId="77777777" w:rsidR="005A7CCA" w:rsidRPr="00E50E13" w:rsidRDefault="005A7CCA" w:rsidP="005A7CCA">
      <w:pPr>
        <w:rPr>
          <w:rFonts w:asciiTheme="minorHAnsi" w:hAnsiTheme="minorHAnsi" w:cstheme="minorHAnsi"/>
          <w:sz w:val="22"/>
          <w:szCs w:val="22"/>
          <w:lang w:val="pl-PL"/>
        </w:rPr>
      </w:pPr>
      <w:r w:rsidRPr="00E50E13">
        <w:rPr>
          <w:rFonts w:asciiTheme="minorHAnsi" w:hAnsiTheme="minorHAnsi" w:cstheme="minorHAnsi"/>
          <w:sz w:val="22"/>
          <w:szCs w:val="22"/>
          <w:lang w:val="pl-PL"/>
        </w:rPr>
        <w:t xml:space="preserve">- podłączenie urządzeń do istniejącej instalacji prądowej </w:t>
      </w:r>
    </w:p>
    <w:p w14:paraId="76973936" w14:textId="77777777" w:rsidR="005A7CCA" w:rsidRPr="00E50E13" w:rsidRDefault="005A7CCA" w:rsidP="005A7CCA">
      <w:pPr>
        <w:rPr>
          <w:rFonts w:asciiTheme="minorHAnsi" w:hAnsiTheme="minorHAnsi" w:cstheme="minorHAnsi"/>
          <w:sz w:val="22"/>
          <w:szCs w:val="22"/>
          <w:lang w:val="pl-PL"/>
        </w:rPr>
      </w:pPr>
      <w:r w:rsidRPr="00E50E13">
        <w:rPr>
          <w:rFonts w:asciiTheme="minorHAnsi" w:hAnsiTheme="minorHAnsi" w:cstheme="minorHAnsi"/>
          <w:sz w:val="22"/>
          <w:szCs w:val="22"/>
          <w:lang w:val="pl-PL"/>
        </w:rPr>
        <w:t>- podłączenie urządzeń do sieci LAN Zamawiającego</w:t>
      </w:r>
    </w:p>
    <w:p w14:paraId="227ABE49" w14:textId="77777777" w:rsidR="005A7CCA" w:rsidRPr="00E50E13" w:rsidRDefault="005A7CCA" w:rsidP="005A7CCA">
      <w:pPr>
        <w:rPr>
          <w:rFonts w:asciiTheme="minorHAnsi" w:hAnsiTheme="minorHAnsi" w:cstheme="minorHAnsi"/>
          <w:sz w:val="22"/>
          <w:szCs w:val="22"/>
          <w:lang w:val="pl-PL"/>
        </w:rPr>
      </w:pPr>
      <w:r w:rsidRPr="00E50E13">
        <w:rPr>
          <w:rFonts w:asciiTheme="minorHAnsi" w:hAnsiTheme="minorHAnsi" w:cstheme="minorHAnsi"/>
          <w:sz w:val="22"/>
          <w:szCs w:val="22"/>
          <w:lang w:val="pl-PL"/>
        </w:rPr>
        <w:t xml:space="preserve">- instalacja i konfiguracja macierzy </w:t>
      </w:r>
    </w:p>
    <w:p w14:paraId="59E2BF20" w14:textId="77777777" w:rsidR="005A7CCA" w:rsidRPr="00E50E13" w:rsidRDefault="005A7CCA" w:rsidP="005A7CCA">
      <w:pPr>
        <w:rPr>
          <w:rFonts w:asciiTheme="minorHAnsi" w:hAnsiTheme="minorHAnsi" w:cstheme="minorHAnsi"/>
          <w:sz w:val="22"/>
          <w:szCs w:val="22"/>
          <w:lang w:val="pl-PL"/>
        </w:rPr>
      </w:pPr>
      <w:r w:rsidRPr="00E50E13">
        <w:rPr>
          <w:rFonts w:asciiTheme="minorHAnsi" w:hAnsiTheme="minorHAnsi" w:cstheme="minorHAnsi"/>
          <w:sz w:val="22"/>
          <w:szCs w:val="22"/>
          <w:lang w:val="pl-PL"/>
        </w:rPr>
        <w:t>- wykonanie integracji z obecnie posiadanym systemem</w:t>
      </w:r>
    </w:p>
    <w:p w14:paraId="0A1EEE42" w14:textId="687DE9F2" w:rsidR="005A7CCA" w:rsidRPr="00E50E13" w:rsidRDefault="005A7CCA" w:rsidP="005A7CCA">
      <w:pPr>
        <w:rPr>
          <w:rFonts w:asciiTheme="minorHAnsi" w:hAnsiTheme="minorHAnsi" w:cstheme="minorHAnsi"/>
          <w:sz w:val="22"/>
          <w:szCs w:val="22"/>
          <w:lang w:val="pl-PL"/>
        </w:rPr>
      </w:pPr>
      <w:r w:rsidRPr="00E50E13">
        <w:rPr>
          <w:rFonts w:asciiTheme="minorHAnsi" w:hAnsiTheme="minorHAnsi" w:cstheme="minorHAnsi"/>
          <w:sz w:val="22"/>
          <w:szCs w:val="22"/>
          <w:lang w:val="pl-PL"/>
        </w:rPr>
        <w:t xml:space="preserve">- wykonanie weryfikacji prawidłowego działania dostarczonych urządzeń </w:t>
      </w:r>
      <w:bookmarkStart w:id="0" w:name="_GoBack"/>
      <w:bookmarkEnd w:id="0"/>
    </w:p>
    <w:p w14:paraId="5FA71ED6" w14:textId="77777777" w:rsidR="005A7CCA" w:rsidRPr="00E50E13" w:rsidRDefault="005A7CCA" w:rsidP="005A7CCA">
      <w:pPr>
        <w:pStyle w:val="00000000"/>
        <w:numPr>
          <w:ilvl w:val="0"/>
          <w:numId w:val="0"/>
        </w:numPr>
        <w:ind w:left="644" w:hanging="360"/>
        <w:rPr>
          <w:rFonts w:asciiTheme="minorHAnsi" w:hAnsiTheme="minorHAnsi" w:cstheme="minorHAnsi"/>
          <w:sz w:val="22"/>
          <w:szCs w:val="22"/>
        </w:rPr>
      </w:pPr>
    </w:p>
    <w:p w14:paraId="2956CED0" w14:textId="77777777" w:rsidR="005A7CCA" w:rsidRPr="00E50E13" w:rsidRDefault="005A7CCA" w:rsidP="005A7CCA">
      <w:pPr>
        <w:pStyle w:val="00000000"/>
        <w:numPr>
          <w:ilvl w:val="0"/>
          <w:numId w:val="0"/>
        </w:numPr>
        <w:ind w:left="720" w:hanging="360"/>
        <w:rPr>
          <w:rFonts w:asciiTheme="minorHAnsi" w:hAnsiTheme="minorHAnsi" w:cstheme="minorHAnsi"/>
          <w:sz w:val="22"/>
          <w:szCs w:val="22"/>
        </w:rPr>
      </w:pPr>
    </w:p>
    <w:p w14:paraId="65B4078D" w14:textId="77777777" w:rsidR="005C211C" w:rsidRPr="00E50E13" w:rsidRDefault="005C211C">
      <w:pPr>
        <w:rPr>
          <w:rFonts w:asciiTheme="minorHAnsi" w:hAnsiTheme="minorHAnsi" w:cstheme="minorHAnsi"/>
          <w:sz w:val="22"/>
          <w:szCs w:val="22"/>
          <w:lang w:val="pl-PL"/>
        </w:rPr>
      </w:pPr>
    </w:p>
    <w:sectPr w:rsidR="005C211C" w:rsidRPr="00E50E13" w:rsidSect="006B64F8">
      <w:headerReference w:type="default" r:id="rId7"/>
      <w:footerReference w:type="default" r:id="rId8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1F0BA0" w14:textId="77777777" w:rsidR="00AD19F0" w:rsidRDefault="00AD19F0" w:rsidP="00E50E13">
      <w:r>
        <w:separator/>
      </w:r>
    </w:p>
  </w:endnote>
  <w:endnote w:type="continuationSeparator" w:id="0">
    <w:p w14:paraId="7CB1C0F8" w14:textId="77777777" w:rsidR="00AD19F0" w:rsidRDefault="00AD19F0" w:rsidP="00E50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18987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DAD534D" w14:textId="28A11D6A" w:rsidR="00E50E13" w:rsidRDefault="00E50E13">
            <w:pPr>
              <w:pStyle w:val="Stopka"/>
              <w:jc w:val="right"/>
            </w:pPr>
            <w:r w:rsidRPr="008D46D2">
              <w:rPr>
                <w:noProof/>
              </w:rPr>
              <w:drawing>
                <wp:inline distT="0" distB="0" distL="0" distR="0" wp14:anchorId="47F23E87" wp14:editId="3355A4C6">
                  <wp:extent cx="5760720" cy="163830"/>
                  <wp:effectExtent l="0" t="0" r="0" b="7620"/>
                  <wp:docPr id="2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16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3014E8" w14:textId="2CCA7312" w:rsidR="00E50E13" w:rsidRDefault="00E50E13">
            <w:pPr>
              <w:pStyle w:val="Stopka"/>
              <w:jc w:val="right"/>
            </w:pPr>
            <w:r w:rsidRPr="00E50E13">
              <w:rPr>
                <w:sz w:val="22"/>
                <w:lang w:val="pl-PL"/>
              </w:rPr>
              <w:t xml:space="preserve">Strona </w:t>
            </w:r>
            <w:r w:rsidRPr="00E50E13">
              <w:rPr>
                <w:b/>
                <w:bCs/>
                <w:sz w:val="22"/>
                <w:szCs w:val="24"/>
              </w:rPr>
              <w:fldChar w:fldCharType="begin"/>
            </w:r>
            <w:r w:rsidRPr="00E50E13">
              <w:rPr>
                <w:b/>
                <w:bCs/>
                <w:sz w:val="22"/>
              </w:rPr>
              <w:instrText>PAGE</w:instrText>
            </w:r>
            <w:r w:rsidRPr="00E50E13">
              <w:rPr>
                <w:b/>
                <w:bCs/>
                <w:sz w:val="22"/>
                <w:szCs w:val="24"/>
              </w:rPr>
              <w:fldChar w:fldCharType="separate"/>
            </w:r>
            <w:r w:rsidRPr="00E50E13">
              <w:rPr>
                <w:b/>
                <w:bCs/>
                <w:sz w:val="22"/>
                <w:lang w:val="pl-PL"/>
              </w:rPr>
              <w:t>2</w:t>
            </w:r>
            <w:r w:rsidRPr="00E50E13">
              <w:rPr>
                <w:b/>
                <w:bCs/>
                <w:sz w:val="22"/>
                <w:szCs w:val="24"/>
              </w:rPr>
              <w:fldChar w:fldCharType="end"/>
            </w:r>
            <w:r w:rsidRPr="00E50E13">
              <w:rPr>
                <w:sz w:val="22"/>
                <w:lang w:val="pl-PL"/>
              </w:rPr>
              <w:t xml:space="preserve"> z </w:t>
            </w:r>
            <w:r w:rsidRPr="00E50E13">
              <w:rPr>
                <w:b/>
                <w:bCs/>
                <w:sz w:val="22"/>
                <w:szCs w:val="24"/>
              </w:rPr>
              <w:fldChar w:fldCharType="begin"/>
            </w:r>
            <w:r w:rsidRPr="00E50E13">
              <w:rPr>
                <w:b/>
                <w:bCs/>
                <w:sz w:val="22"/>
              </w:rPr>
              <w:instrText>NUMPAGES</w:instrText>
            </w:r>
            <w:r w:rsidRPr="00E50E13">
              <w:rPr>
                <w:b/>
                <w:bCs/>
                <w:sz w:val="22"/>
                <w:szCs w:val="24"/>
              </w:rPr>
              <w:fldChar w:fldCharType="separate"/>
            </w:r>
            <w:r w:rsidRPr="00E50E13">
              <w:rPr>
                <w:b/>
                <w:bCs/>
                <w:sz w:val="22"/>
                <w:lang w:val="pl-PL"/>
              </w:rPr>
              <w:t>2</w:t>
            </w:r>
            <w:r w:rsidRPr="00E50E13">
              <w:rPr>
                <w:b/>
                <w:bCs/>
                <w:sz w:val="22"/>
                <w:szCs w:val="24"/>
              </w:rPr>
              <w:fldChar w:fldCharType="end"/>
            </w:r>
          </w:p>
        </w:sdtContent>
      </w:sdt>
    </w:sdtContent>
  </w:sdt>
  <w:p w14:paraId="72AF61A9" w14:textId="77777777" w:rsidR="00E50E13" w:rsidRDefault="00E50E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B9104D" w14:textId="77777777" w:rsidR="00AD19F0" w:rsidRDefault="00AD19F0" w:rsidP="00E50E13">
      <w:r>
        <w:separator/>
      </w:r>
    </w:p>
  </w:footnote>
  <w:footnote w:type="continuationSeparator" w:id="0">
    <w:p w14:paraId="2BAC662D" w14:textId="77777777" w:rsidR="00AD19F0" w:rsidRDefault="00AD19F0" w:rsidP="00E50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C039CD" w14:textId="77B9F528" w:rsidR="00E50E13" w:rsidRDefault="00E50E13">
    <w:pPr>
      <w:pStyle w:val="Nagwek"/>
    </w:pPr>
    <w:r w:rsidRPr="002A53C2">
      <w:rPr>
        <w:rFonts w:ascii="Calibri" w:eastAsia="Calibri" w:hAnsi="Calibri"/>
        <w:noProof/>
      </w:rPr>
      <w:drawing>
        <wp:inline distT="0" distB="0" distL="0" distR="0" wp14:anchorId="33FEFEE9" wp14:editId="359FE615">
          <wp:extent cx="5943600" cy="700458"/>
          <wp:effectExtent l="0" t="0" r="0" b="4445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00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EE10EC"/>
    <w:multiLevelType w:val="multilevel"/>
    <w:tmpl w:val="08F29CC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6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6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6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" w15:restartNumberingAfterBreak="0">
    <w:nsid w:val="6599681C"/>
    <w:multiLevelType w:val="hybridMultilevel"/>
    <w:tmpl w:val="B5646DC8"/>
    <w:lvl w:ilvl="0" w:tplc="0415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 w15:restartNumberingAfterBreak="0">
    <w:nsid w:val="68606D2E"/>
    <w:multiLevelType w:val="hybridMultilevel"/>
    <w:tmpl w:val="C52A9562"/>
    <w:lvl w:ilvl="0" w:tplc="3C6C56B0">
      <w:start w:val="1"/>
      <w:numFmt w:val="bullet"/>
      <w:pStyle w:val="00000000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96E4C"/>
    <w:multiLevelType w:val="hybridMultilevel"/>
    <w:tmpl w:val="54D25F9C"/>
    <w:lvl w:ilvl="0" w:tplc="ED44FD74">
      <w:start w:val="1"/>
      <w:numFmt w:val="decimal"/>
      <w:lvlText w:val="1.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CCA"/>
    <w:rsid w:val="00171443"/>
    <w:rsid w:val="002F0BFF"/>
    <w:rsid w:val="005A7CCA"/>
    <w:rsid w:val="005C211C"/>
    <w:rsid w:val="006373F2"/>
    <w:rsid w:val="006B64F8"/>
    <w:rsid w:val="006F7BE0"/>
    <w:rsid w:val="00796843"/>
    <w:rsid w:val="00AD19F0"/>
    <w:rsid w:val="00B57611"/>
    <w:rsid w:val="00C52A1A"/>
    <w:rsid w:val="00D015AE"/>
    <w:rsid w:val="00E5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FA8B1"/>
  <w15:chartTrackingRefBased/>
  <w15:docId w15:val="{A2C01309-06BA-4C73-BE87-3058AD8D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A7CCA"/>
    <w:pPr>
      <w:spacing w:after="0" w:line="240" w:lineRule="auto"/>
    </w:pPr>
    <w:rPr>
      <w:rFonts w:ascii="Helvetica" w:eastAsia="Helvetica" w:hAnsi="Helvetica" w:cs="Times New Roman"/>
      <w:kern w:val="0"/>
      <w:sz w:val="24"/>
      <w:szCs w:val="20"/>
      <w:lang w:val="en-US"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0000000">
    <w:name w:val="00000000"/>
    <w:basedOn w:val="Normalny"/>
    <w:qFormat/>
    <w:rsid w:val="005A7CCA"/>
    <w:pPr>
      <w:numPr>
        <w:numId w:val="1"/>
      </w:numPr>
      <w:ind w:left="720"/>
      <w:jc w:val="both"/>
    </w:pPr>
    <w:rPr>
      <w:rFonts w:ascii="Calibri" w:hAnsi="Calibri"/>
      <w:szCs w:val="24"/>
      <w:lang w:val="pl-PL"/>
    </w:rPr>
  </w:style>
  <w:style w:type="paragraph" w:styleId="Akapitzlist">
    <w:name w:val="List Paragraph"/>
    <w:basedOn w:val="Normalny"/>
    <w:uiPriority w:val="34"/>
    <w:qFormat/>
    <w:rsid w:val="005A7CC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E50E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0E13"/>
    <w:rPr>
      <w:rFonts w:ascii="Helvetica" w:eastAsia="Helvetica" w:hAnsi="Helvetica" w:cs="Times New Roman"/>
      <w:kern w:val="0"/>
      <w:sz w:val="24"/>
      <w:szCs w:val="20"/>
      <w:lang w:val="en-US"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50E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0E13"/>
    <w:rPr>
      <w:rFonts w:ascii="Helvetica" w:eastAsia="Helvetica" w:hAnsi="Helvetica" w:cs="Times New Roman"/>
      <w:kern w:val="0"/>
      <w:sz w:val="24"/>
      <w:szCs w:val="20"/>
      <w:lang w:val="en-US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1984</Words>
  <Characters>11908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Pragier</dc:creator>
  <cp:keywords/>
  <dc:description/>
  <cp:lastModifiedBy>Anita Brunowicz</cp:lastModifiedBy>
  <cp:revision>2</cp:revision>
  <cp:lastPrinted>2023-11-20T12:24:00Z</cp:lastPrinted>
  <dcterms:created xsi:type="dcterms:W3CDTF">2023-11-20T12:24:00Z</dcterms:created>
  <dcterms:modified xsi:type="dcterms:W3CDTF">2023-11-20T12:24:00Z</dcterms:modified>
</cp:coreProperties>
</file>