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DDB" w:rsidRPr="00297DDB" w:rsidRDefault="00297DDB" w:rsidP="00297DD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</w:p>
    <w:p w:rsidR="00CF7835" w:rsidRPr="00297DDB" w:rsidRDefault="00C53ECB" w:rsidP="00297DDB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>Częstochowa</w:t>
      </w:r>
      <w:r w:rsidR="00CF7835" w:rsidRPr="00297DDB">
        <w:rPr>
          <w:rFonts w:ascii="Arial" w:hAnsi="Arial" w:cs="Arial"/>
          <w:sz w:val="24"/>
          <w:szCs w:val="24"/>
        </w:rPr>
        <w:t xml:space="preserve"> dnia: </w:t>
      </w:r>
      <w:r w:rsidRPr="00297DDB">
        <w:rPr>
          <w:rFonts w:ascii="Arial" w:hAnsi="Arial" w:cs="Arial"/>
          <w:sz w:val="24"/>
          <w:szCs w:val="24"/>
        </w:rPr>
        <w:t>2023-09-28</w:t>
      </w:r>
    </w:p>
    <w:p w:rsidR="00CF7835" w:rsidRPr="00297DDB" w:rsidRDefault="00C53ECB" w:rsidP="00297DD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97DD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297DDB" w:rsidRDefault="00C53ECB" w:rsidP="00297DDB">
      <w:pPr>
        <w:spacing w:line="360" w:lineRule="auto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>Dąbrowskiego</w:t>
      </w:r>
      <w:r w:rsidR="00CF7835" w:rsidRPr="00297DDB">
        <w:rPr>
          <w:rFonts w:ascii="Arial" w:hAnsi="Arial" w:cs="Arial"/>
          <w:sz w:val="24"/>
          <w:szCs w:val="24"/>
        </w:rPr>
        <w:t xml:space="preserve"> </w:t>
      </w:r>
      <w:r w:rsidRPr="00297DDB">
        <w:rPr>
          <w:rFonts w:ascii="Arial" w:hAnsi="Arial" w:cs="Arial"/>
          <w:sz w:val="24"/>
          <w:szCs w:val="24"/>
        </w:rPr>
        <w:t>69</w:t>
      </w:r>
    </w:p>
    <w:p w:rsidR="00CF7835" w:rsidRPr="00297DDB" w:rsidRDefault="00C53ECB" w:rsidP="00297DDB">
      <w:pPr>
        <w:spacing w:line="360" w:lineRule="auto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>42-201</w:t>
      </w:r>
      <w:r w:rsidR="00CF7835" w:rsidRPr="00297DDB">
        <w:rPr>
          <w:rFonts w:ascii="Arial" w:hAnsi="Arial" w:cs="Arial"/>
          <w:sz w:val="24"/>
          <w:szCs w:val="24"/>
        </w:rPr>
        <w:t xml:space="preserve"> </w:t>
      </w:r>
      <w:r w:rsidRPr="00297DDB">
        <w:rPr>
          <w:rFonts w:ascii="Arial" w:hAnsi="Arial" w:cs="Arial"/>
          <w:sz w:val="24"/>
          <w:szCs w:val="24"/>
        </w:rPr>
        <w:t>Częstochowa</w:t>
      </w:r>
    </w:p>
    <w:p w:rsidR="00CF7835" w:rsidRPr="00297DDB" w:rsidRDefault="00CF7835" w:rsidP="00297DD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97DD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CF7835" w:rsidRDefault="00CF7835" w:rsidP="00297DDB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97DDB">
        <w:rPr>
          <w:rFonts w:ascii="Arial" w:hAnsi="Arial" w:cs="Arial"/>
          <w:bCs/>
          <w:sz w:val="24"/>
          <w:szCs w:val="24"/>
        </w:rPr>
        <w:t>[nazwa zamawiającego, adres]</w:t>
      </w:r>
    </w:p>
    <w:p w:rsidR="00297DDB" w:rsidRPr="00297DDB" w:rsidRDefault="00297DDB" w:rsidP="00297DDB">
      <w:pPr>
        <w:spacing w:after="600" w:line="360" w:lineRule="auto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297DDB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297DDB" w:rsidRDefault="00CF7835" w:rsidP="00297DDB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297DDB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297DDB" w:rsidRDefault="00CF7835" w:rsidP="00297DDB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297DDB" w:rsidRDefault="00CF7835" w:rsidP="00297DDB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97DDB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297DDB">
        <w:rPr>
          <w:rFonts w:ascii="Arial" w:hAnsi="Arial" w:cs="Arial"/>
          <w:sz w:val="24"/>
          <w:szCs w:val="24"/>
        </w:rPr>
        <w:t>postępowania o udzielenie zamówienia publicznego</w:t>
      </w:r>
      <w:r w:rsidRPr="00297DDB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97DDB" w:rsidTr="000C1C6D">
        <w:tc>
          <w:tcPr>
            <w:tcW w:w="2269" w:type="dxa"/>
            <w:shd w:val="clear" w:color="auto" w:fill="auto"/>
          </w:tcPr>
          <w:p w:rsidR="00CF7835" w:rsidRPr="00297DDB" w:rsidRDefault="00CF7835" w:rsidP="00297DD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297DDB" w:rsidRDefault="00C53ECB" w:rsidP="00297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DDB">
              <w:rPr>
                <w:rFonts w:ascii="Arial" w:hAnsi="Arial" w:cs="Arial"/>
                <w:bCs/>
                <w:sz w:val="24"/>
                <w:szCs w:val="24"/>
              </w:rPr>
              <w:t>Dostawa projektora, dedykowanego uchwytu, okablowanie, green screen (1 kpl.)  dla Wydziału Zarządzania Politechniki Częstochowskiej</w:t>
            </w:r>
            <w:r w:rsidR="00CF7835" w:rsidRPr="00297DD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53ECB" w:rsidRPr="00297DDB" w:rsidTr="00E80BFC">
        <w:tc>
          <w:tcPr>
            <w:tcW w:w="2269" w:type="dxa"/>
            <w:shd w:val="clear" w:color="auto" w:fill="auto"/>
          </w:tcPr>
          <w:p w:rsidR="00C53ECB" w:rsidRPr="00297DDB" w:rsidRDefault="00C53ECB" w:rsidP="00297DD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3ECB" w:rsidRPr="00297DDB" w:rsidRDefault="00C53ECB" w:rsidP="00297DD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7DDB">
              <w:rPr>
                <w:rFonts w:ascii="Arial" w:hAnsi="Arial" w:cs="Arial"/>
                <w:bCs/>
                <w:sz w:val="24"/>
                <w:szCs w:val="24"/>
              </w:rPr>
              <w:t>RK-NZ.262.15.2023.AR</w:t>
            </w:r>
          </w:p>
        </w:tc>
      </w:tr>
    </w:tbl>
    <w:p w:rsidR="00D665F5" w:rsidRPr="00297DDB" w:rsidRDefault="00D665F5" w:rsidP="00297DDB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97DDB">
        <w:rPr>
          <w:rFonts w:ascii="Arial" w:hAnsi="Arial" w:cs="Arial"/>
          <w:sz w:val="24"/>
          <w:szCs w:val="24"/>
        </w:rPr>
        <w:t>2</w:t>
      </w:r>
      <w:r w:rsidRPr="00297DDB">
        <w:rPr>
          <w:rFonts w:ascii="Arial" w:hAnsi="Arial" w:cs="Arial"/>
          <w:sz w:val="24"/>
          <w:szCs w:val="24"/>
        </w:rPr>
        <w:t xml:space="preserve"> ust. 5 </w:t>
      </w:r>
      <w:r w:rsidRPr="00297DD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297DDB">
        <w:rPr>
          <w:rFonts w:ascii="Arial" w:hAnsi="Arial" w:cs="Arial"/>
          <w:sz w:val="24"/>
          <w:szCs w:val="24"/>
        </w:rPr>
        <w:t xml:space="preserve"> </w:t>
      </w:r>
      <w:r w:rsidR="00C53ECB" w:rsidRPr="00297DDB">
        <w:rPr>
          <w:rFonts w:ascii="Arial" w:hAnsi="Arial" w:cs="Arial"/>
          <w:sz w:val="24"/>
          <w:szCs w:val="24"/>
        </w:rPr>
        <w:t>(t.j. Dz. U. z 2023r. poz. 1605)</w:t>
      </w:r>
      <w:r w:rsidR="00490DC0" w:rsidRPr="00297DDB">
        <w:rPr>
          <w:rFonts w:ascii="Arial" w:hAnsi="Arial" w:cs="Arial"/>
          <w:sz w:val="24"/>
          <w:szCs w:val="24"/>
        </w:rPr>
        <w:t xml:space="preserve"> </w:t>
      </w:r>
      <w:r w:rsidRPr="00297DDB">
        <w:rPr>
          <w:rFonts w:ascii="Arial" w:hAnsi="Arial" w:cs="Arial"/>
          <w:sz w:val="24"/>
          <w:szCs w:val="24"/>
        </w:rPr>
        <w:t>udostępnia</w:t>
      </w:r>
      <w:r w:rsidR="00F95C33" w:rsidRPr="00297DDB">
        <w:rPr>
          <w:rFonts w:ascii="Arial" w:hAnsi="Arial" w:cs="Arial"/>
          <w:sz w:val="24"/>
          <w:szCs w:val="24"/>
        </w:rPr>
        <w:t xml:space="preserve"> </w:t>
      </w:r>
      <w:r w:rsidR="004C7E9B" w:rsidRPr="00297DDB">
        <w:rPr>
          <w:rFonts w:ascii="Arial" w:hAnsi="Arial" w:cs="Arial"/>
          <w:sz w:val="24"/>
          <w:szCs w:val="24"/>
        </w:rPr>
        <w:t>informacj</w:t>
      </w:r>
      <w:r w:rsidR="00577BC6" w:rsidRPr="00297DDB">
        <w:rPr>
          <w:rFonts w:ascii="Arial" w:hAnsi="Arial" w:cs="Arial"/>
          <w:sz w:val="24"/>
          <w:szCs w:val="24"/>
        </w:rPr>
        <w:t>ę</w:t>
      </w:r>
      <w:r w:rsidR="00035488" w:rsidRPr="00297DDB">
        <w:rPr>
          <w:rFonts w:ascii="Arial" w:hAnsi="Arial" w:cs="Arial"/>
          <w:sz w:val="24"/>
          <w:szCs w:val="24"/>
        </w:rPr>
        <w:t xml:space="preserve"> z otwarcia ofert</w:t>
      </w:r>
      <w:r w:rsidR="00577BC6" w:rsidRPr="00297DDB">
        <w:rPr>
          <w:rFonts w:ascii="Arial" w:hAnsi="Arial" w:cs="Arial"/>
          <w:sz w:val="24"/>
          <w:szCs w:val="24"/>
        </w:rPr>
        <w:t>.</w:t>
      </w:r>
    </w:p>
    <w:p w:rsidR="00A80738" w:rsidRDefault="00D665F5" w:rsidP="00297DD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7DD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97DDB">
        <w:rPr>
          <w:rFonts w:ascii="Arial" w:hAnsi="Arial" w:cs="Arial"/>
          <w:sz w:val="24"/>
          <w:szCs w:val="24"/>
        </w:rPr>
        <w:t xml:space="preserve"> w dniu </w:t>
      </w:r>
      <w:r w:rsidR="00C53ECB" w:rsidRPr="00297DDB">
        <w:rPr>
          <w:rFonts w:ascii="Arial" w:hAnsi="Arial" w:cs="Arial"/>
          <w:sz w:val="24"/>
          <w:szCs w:val="24"/>
        </w:rPr>
        <w:t>28/09/2023</w:t>
      </w:r>
      <w:r w:rsidR="00FF4AB1" w:rsidRPr="00297DDB">
        <w:rPr>
          <w:rFonts w:ascii="Arial" w:hAnsi="Arial" w:cs="Arial"/>
          <w:sz w:val="24"/>
          <w:szCs w:val="24"/>
        </w:rPr>
        <w:t xml:space="preserve"> o godz. </w:t>
      </w:r>
      <w:r w:rsidR="00C53ECB" w:rsidRPr="00297DDB">
        <w:rPr>
          <w:rFonts w:ascii="Arial" w:hAnsi="Arial" w:cs="Arial"/>
          <w:sz w:val="24"/>
          <w:szCs w:val="24"/>
        </w:rPr>
        <w:t>11:10</w:t>
      </w:r>
      <w:r w:rsidRPr="00297DD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297DDB" w:rsidRDefault="00297DDB" w:rsidP="00297DD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97DDB" w:rsidRPr="00297DDB" w:rsidRDefault="00297DDB" w:rsidP="00297DD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97DDB" w:rsidTr="000C1C6D">
        <w:tc>
          <w:tcPr>
            <w:tcW w:w="1276" w:type="dxa"/>
            <w:shd w:val="clear" w:color="auto" w:fill="F2F2F2"/>
            <w:vAlign w:val="center"/>
          </w:tcPr>
          <w:p w:rsidR="00D665F5" w:rsidRPr="00297DDB" w:rsidRDefault="00960CEB" w:rsidP="00297DD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297DDB">
              <w:rPr>
                <w:rFonts w:ascii="Arial" w:hAnsi="Arial" w:cs="Arial"/>
                <w:sz w:val="24"/>
                <w:szCs w:val="24"/>
              </w:rPr>
              <w:t>fert</w:t>
            </w:r>
            <w:r w:rsidRPr="00297DDB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97DDB" w:rsidRDefault="00D665F5" w:rsidP="00297DD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97DDB" w:rsidRDefault="00D665F5" w:rsidP="00297DDB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53ECB" w:rsidRPr="00297DDB" w:rsidTr="00E80BFC">
        <w:tc>
          <w:tcPr>
            <w:tcW w:w="1276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C53ECB" w:rsidRPr="00297DDB" w:rsidRDefault="00C53ECB" w:rsidP="00297DD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visunext Spółka z ograniczoną odpowiedzialnością Sp.k.</w:t>
            </w:r>
          </w:p>
          <w:p w:rsidR="00C53ECB" w:rsidRPr="00297DDB" w:rsidRDefault="00C53ECB" w:rsidP="00297D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Plac Matejki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19/15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3ECB" w:rsidRPr="00297DDB" w:rsidRDefault="00C53ECB" w:rsidP="00297DD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65-056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11 404.00 zł</w:t>
            </w:r>
          </w:p>
        </w:tc>
      </w:tr>
      <w:tr w:rsidR="00C53ECB" w:rsidRPr="00297DDB" w:rsidTr="00E80BFC">
        <w:tc>
          <w:tcPr>
            <w:tcW w:w="1276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C53ECB" w:rsidRPr="00297DDB" w:rsidRDefault="00C53ECB" w:rsidP="00297DD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53ECB" w:rsidRPr="00297DDB" w:rsidRDefault="00C53ECB" w:rsidP="00297D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41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3ECB" w:rsidRPr="00297DDB" w:rsidRDefault="00C53ECB" w:rsidP="00297DD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42-216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15 252.00 zł</w:t>
            </w:r>
          </w:p>
        </w:tc>
      </w:tr>
      <w:tr w:rsidR="00C53ECB" w:rsidRPr="00297DDB" w:rsidTr="00E80BFC">
        <w:tc>
          <w:tcPr>
            <w:tcW w:w="1276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C53ECB" w:rsidRPr="00297DDB" w:rsidRDefault="00C53ECB" w:rsidP="00297DD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C53ECB" w:rsidRPr="00297DDB" w:rsidRDefault="00C53ECB" w:rsidP="00297D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Miodowa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7F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3ECB" w:rsidRPr="00297DDB" w:rsidRDefault="00C53ECB" w:rsidP="00297DD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42-274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12 902.70 zł</w:t>
            </w:r>
          </w:p>
        </w:tc>
      </w:tr>
      <w:tr w:rsidR="00C53ECB" w:rsidRPr="00297DDB" w:rsidTr="00E80BFC">
        <w:tc>
          <w:tcPr>
            <w:tcW w:w="1276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C53ECB" w:rsidRPr="00297DDB" w:rsidRDefault="00C53ECB" w:rsidP="00297DDB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Konverta Sp. z o. o.</w:t>
            </w:r>
          </w:p>
          <w:p w:rsidR="00C53ECB" w:rsidRPr="00297DDB" w:rsidRDefault="00C53ECB" w:rsidP="00297DD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Juliusza Słowackiego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6A/10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53ECB" w:rsidRPr="00297DDB" w:rsidRDefault="00C53ECB" w:rsidP="00297DDB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42-200</w:t>
            </w:r>
            <w:r w:rsidRPr="00297DD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DD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3ECB" w:rsidRPr="00297DDB" w:rsidRDefault="00C53ECB" w:rsidP="00297DDB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DDB">
              <w:rPr>
                <w:rFonts w:ascii="Arial" w:hAnsi="Arial" w:cs="Arial"/>
                <w:sz w:val="24"/>
                <w:szCs w:val="24"/>
              </w:rPr>
              <w:t>15 355.14 zł</w:t>
            </w:r>
          </w:p>
        </w:tc>
      </w:tr>
    </w:tbl>
    <w:p w:rsidR="0069085C" w:rsidRPr="00297DDB" w:rsidRDefault="0069085C" w:rsidP="00297DD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97DDB" w:rsidRDefault="00577BC6" w:rsidP="00297DD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297DD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21B" w:rsidRDefault="00D0521B">
      <w:r>
        <w:separator/>
      </w:r>
    </w:p>
  </w:endnote>
  <w:endnote w:type="continuationSeparator" w:id="0">
    <w:p w:rsidR="00D0521B" w:rsidRDefault="00D05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DB" w:rsidRPr="00297DDB" w:rsidRDefault="00960CEB" w:rsidP="00297DDB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986737">
      <w:rPr>
        <w:rFonts w:eastAsia="Calibri"/>
        <w:sz w:val="18"/>
        <w:szCs w:val="18"/>
        <w:lang w:eastAsia="en-US"/>
      </w:rPr>
      <w:tab/>
    </w:r>
    <w:r w:rsidR="00297DDB" w:rsidRPr="00297DD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297DDB" w:rsidRPr="00297DDB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297DDB" w:rsidRPr="00297DD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97DDB" w:rsidRPr="00297DDB" w:rsidTr="00E80BFC">
      <w:tc>
        <w:tcPr>
          <w:tcW w:w="0" w:type="auto"/>
          <w:shd w:val="clear" w:color="auto" w:fill="auto"/>
          <w:vAlign w:val="center"/>
        </w:tcPr>
        <w:p w:rsidR="00297DDB" w:rsidRPr="00297DDB" w:rsidRDefault="00297DDB" w:rsidP="00297DD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97DDB" w:rsidRPr="00297DDB" w:rsidRDefault="00297DDB" w:rsidP="00297DD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97DD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97DDB" w:rsidRPr="00297DDB" w:rsidRDefault="00297DDB" w:rsidP="00297DD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97DDB" w:rsidRPr="00297DDB" w:rsidRDefault="00297DDB" w:rsidP="00297DD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97DDB" w:rsidRPr="00297DDB" w:rsidRDefault="00297DDB" w:rsidP="00297DDB">
    <w:pPr>
      <w:spacing w:line="276" w:lineRule="auto"/>
      <w:rPr>
        <w:rFonts w:ascii="Roboto" w:hAnsi="Roboto"/>
        <w:b/>
        <w:bCs/>
        <w:sz w:val="24"/>
        <w:szCs w:val="24"/>
      </w:rPr>
    </w:pPr>
    <w:r w:rsidRPr="00297DDB">
      <w:rPr>
        <w:rFonts w:ascii="Roboto" w:hAnsi="Roboto"/>
        <w:b/>
        <w:bCs/>
        <w:sz w:val="24"/>
        <w:szCs w:val="18"/>
      </w:rPr>
      <w:t>Kanclerz Politechniki Częstochowskiej</w:t>
    </w:r>
  </w:p>
  <w:p w:rsidR="00297DDB" w:rsidRPr="00297DDB" w:rsidRDefault="00297DDB" w:rsidP="00297DDB">
    <w:pPr>
      <w:spacing w:line="276" w:lineRule="auto"/>
      <w:rPr>
        <w:rFonts w:ascii="Roboto" w:hAnsi="Roboto"/>
        <w:sz w:val="24"/>
        <w:szCs w:val="24"/>
      </w:rPr>
    </w:pPr>
    <w:r w:rsidRPr="00297DDB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297DDB">
      <w:rPr>
        <w:rFonts w:ascii="Roboto" w:hAnsi="Roboto"/>
        <w:sz w:val="24"/>
        <w:szCs w:val="24"/>
      </w:rPr>
      <w:t>ul. Gen. J.H. Dąbrowskiego 69, 42-201 Częstochowa</w:t>
    </w:r>
  </w:p>
  <w:p w:rsidR="00297DDB" w:rsidRPr="00297DDB" w:rsidRDefault="00297DDB" w:rsidP="00297DDB">
    <w:pPr>
      <w:spacing w:line="276" w:lineRule="auto"/>
      <w:rPr>
        <w:rFonts w:ascii="Arial" w:hAnsi="Arial"/>
        <w:noProof/>
        <w:sz w:val="24"/>
        <w:szCs w:val="24"/>
      </w:rPr>
    </w:pPr>
    <w:r w:rsidRPr="00297DDB">
      <w:rPr>
        <w:rFonts w:ascii="Roboto" w:hAnsi="Roboto"/>
        <w:sz w:val="24"/>
        <w:szCs w:val="24"/>
      </w:rPr>
      <w:t>tel. +48 34 325 02 56, e-mail: kanclerz@pcz.pl</w:t>
    </w:r>
  </w:p>
  <w:p w:rsidR="00297DDB" w:rsidRPr="00297DDB" w:rsidRDefault="00297DDB" w:rsidP="00297DDB">
    <w:pPr>
      <w:rPr>
        <w:rFonts w:ascii="Roboto" w:hAnsi="Roboto"/>
        <w:b/>
        <w:sz w:val="24"/>
        <w:szCs w:val="24"/>
      </w:rPr>
    </w:pPr>
    <w:r w:rsidRPr="00297DDB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97DD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97DDB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7DD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21B" w:rsidRDefault="00D0521B">
      <w:r>
        <w:separator/>
      </w:r>
    </w:p>
  </w:footnote>
  <w:footnote w:type="continuationSeparator" w:id="0">
    <w:p w:rsidR="00D0521B" w:rsidRDefault="00D05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ECB" w:rsidRDefault="00C53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DB" w:rsidRPr="00297DDB" w:rsidRDefault="00297DDB" w:rsidP="00297DD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97DD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297DD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C53ECB" w:rsidRDefault="00C53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ECB" w:rsidRDefault="00C53E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521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97DD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3ECB"/>
    <w:rsid w:val="00C659E2"/>
    <w:rsid w:val="00CB0802"/>
    <w:rsid w:val="00CF7835"/>
    <w:rsid w:val="00D0521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5F1BC42"/>
  <w15:chartTrackingRefBased/>
  <w15:docId w15:val="{C7C8A02B-810B-464A-BD5C-EC6BABA8C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97DD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154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2023-09-28T10:47:00Z</cp:lastPrinted>
  <dcterms:created xsi:type="dcterms:W3CDTF">2023-09-28T10:47:00Z</dcterms:created>
  <dcterms:modified xsi:type="dcterms:W3CDTF">2023-09-28T10:47:00Z</dcterms:modified>
</cp:coreProperties>
</file>