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BD0" w:rsidRPr="00A6161B" w:rsidRDefault="000C3BD0" w:rsidP="000C3BD0">
      <w:pPr>
        <w:rPr>
          <w:rFonts w:ascii="Cambria" w:hAnsi="Cambria" w:cs="Cambria"/>
          <w:noProof/>
          <w:color w:val="FF0000"/>
        </w:rPr>
      </w:pPr>
      <w:bookmarkStart w:id="0" w:name="_GoBack"/>
      <w:r w:rsidRPr="00A6161B">
        <w:rPr>
          <w:rFonts w:ascii="Cambria" w:hAnsi="Cambria" w:cs="Cambria"/>
          <w:noProof/>
          <w:color w:val="FF0000"/>
        </w:rPr>
        <w:t>UWAGA</w:t>
      </w:r>
    </w:p>
    <w:bookmarkEnd w:id="0"/>
    <w:p w:rsidR="000C3BD0" w:rsidRPr="00A6161B" w:rsidRDefault="000C3BD0" w:rsidP="000C3BD0">
      <w:pPr>
        <w:rPr>
          <w:rFonts w:ascii="Calibri Light" w:hAnsi="Calibri Light" w:cs="Calibri Light"/>
          <w:noProof/>
          <w:color w:val="FF0000"/>
        </w:rPr>
      </w:pPr>
      <w:r w:rsidRPr="00A6161B">
        <w:rPr>
          <w:rFonts w:ascii="Cambria" w:hAnsi="Cambria" w:cs="Cambria"/>
          <w:noProof/>
          <w:color w:val="FF0000"/>
        </w:rPr>
        <w:t>W dokumentacji SWZ załączono wyniki średniej testów dla konfiguracji jednoprocesorowej oraz kart graficznych opublikowane w dniu 15.09.2023 na stronach cpubenchmark.net oraz videocardbenchmark.net</w:t>
      </w:r>
    </w:p>
    <w:p w:rsidR="000C3BD0" w:rsidRDefault="000C3BD0"/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36"/>
        <w:gridCol w:w="6095"/>
        <w:gridCol w:w="1708"/>
      </w:tblGrid>
      <w:tr w:rsidR="001D38C7" w:rsidRPr="001D38C7" w:rsidTr="001D38C7">
        <w:tc>
          <w:tcPr>
            <w:tcW w:w="675" w:type="dxa"/>
            <w:vAlign w:val="center"/>
          </w:tcPr>
          <w:p w:rsidR="001D38C7" w:rsidRPr="001D38C7" w:rsidRDefault="001D38C7" w:rsidP="001D38C7">
            <w:pPr>
              <w:rPr>
                <w:b/>
                <w:bCs/>
              </w:rPr>
            </w:pPr>
            <w:r w:rsidRPr="001D38C7">
              <w:rPr>
                <w:b/>
                <w:bCs/>
              </w:rPr>
              <w:t>Lp.</w:t>
            </w:r>
          </w:p>
        </w:tc>
        <w:tc>
          <w:tcPr>
            <w:tcW w:w="7931" w:type="dxa"/>
            <w:gridSpan w:val="2"/>
            <w:vAlign w:val="center"/>
          </w:tcPr>
          <w:p w:rsidR="001D38C7" w:rsidRPr="001D38C7" w:rsidRDefault="001D38C7" w:rsidP="001D38C7">
            <w:pPr>
              <w:rPr>
                <w:b/>
                <w:bCs/>
              </w:rPr>
            </w:pPr>
            <w:r w:rsidRPr="001D38C7">
              <w:rPr>
                <w:b/>
                <w:bCs/>
              </w:rPr>
              <w:t>Przenośne jednostki obliczeniowe (2 KOMPLETY)</w:t>
            </w:r>
          </w:p>
        </w:tc>
        <w:tc>
          <w:tcPr>
            <w:tcW w:w="1708" w:type="dxa"/>
            <w:vAlign w:val="center"/>
          </w:tcPr>
          <w:p w:rsidR="001D38C7" w:rsidRPr="001D38C7" w:rsidRDefault="001D38C7" w:rsidP="001D38C7">
            <w:pPr>
              <w:rPr>
                <w:b/>
                <w:bCs/>
              </w:rPr>
            </w:pPr>
            <w:r w:rsidRPr="001D38C7">
              <w:rPr>
                <w:b/>
                <w:bCs/>
              </w:rPr>
              <w:t>Część wypełniana przez Dostawcę</w:t>
            </w:r>
          </w:p>
        </w:tc>
      </w:tr>
      <w:tr w:rsidR="001D38C7" w:rsidRPr="001D38C7" w:rsidTr="001D38C7">
        <w:tc>
          <w:tcPr>
            <w:tcW w:w="675" w:type="dxa"/>
            <w:vAlign w:val="center"/>
          </w:tcPr>
          <w:p w:rsidR="001D38C7" w:rsidRPr="001D38C7" w:rsidRDefault="001D38C7" w:rsidP="001D38C7">
            <w:r w:rsidRPr="001D38C7">
              <w:t>1.</w:t>
            </w:r>
          </w:p>
        </w:tc>
        <w:tc>
          <w:tcPr>
            <w:tcW w:w="1836" w:type="dxa"/>
            <w:vAlign w:val="center"/>
          </w:tcPr>
          <w:p w:rsidR="001D38C7" w:rsidRPr="001D38C7" w:rsidRDefault="001D38C7" w:rsidP="001D38C7">
            <w:pPr>
              <w:rPr>
                <w:b/>
                <w:bCs/>
              </w:rPr>
            </w:pPr>
            <w:r w:rsidRPr="001D38C7">
              <w:rPr>
                <w:b/>
                <w:bCs/>
              </w:rPr>
              <w:t>Specyfikacja pojedynczego kompletu</w:t>
            </w:r>
          </w:p>
          <w:p w:rsidR="001D38C7" w:rsidRDefault="001D38C7" w:rsidP="001D38C7"/>
          <w:p w:rsidR="001D38C7" w:rsidRPr="001D38C7" w:rsidRDefault="001D38C7" w:rsidP="001D38C7"/>
        </w:tc>
        <w:tc>
          <w:tcPr>
            <w:tcW w:w="6095" w:type="dxa"/>
          </w:tcPr>
          <w:p w:rsidR="001D38C7" w:rsidRDefault="001D38C7" w:rsidP="001D38C7">
            <w:r w:rsidRPr="001D38C7">
              <w:t>System operacyjny: Windows 11 Pro lub równoważny</w:t>
            </w:r>
          </w:p>
          <w:p w:rsidR="001D38C7" w:rsidRPr="001D38C7" w:rsidRDefault="001D38C7" w:rsidP="001D38C7"/>
          <w:p w:rsidR="001D38C7" w:rsidRPr="001D38C7" w:rsidRDefault="001D38C7" w:rsidP="001D38C7">
            <w:r w:rsidRPr="001D38C7">
              <w:t>Procesor:</w:t>
            </w:r>
          </w:p>
          <w:p w:rsidR="001D38C7" w:rsidRPr="001D38C7" w:rsidRDefault="001D38C7" w:rsidP="001D38C7">
            <w:r w:rsidRPr="001D38C7">
              <w:t xml:space="preserve">Procesor z wydajnością o wyniku minimum 48200 punktów </w:t>
            </w:r>
          </w:p>
          <w:p w:rsidR="001D38C7" w:rsidRDefault="001D38C7" w:rsidP="001D38C7">
            <w:r w:rsidRPr="001D38C7">
              <w:t xml:space="preserve">w teście </w:t>
            </w:r>
            <w:proofErr w:type="spellStart"/>
            <w:r w:rsidRPr="001D38C7">
              <w:t>Passmark</w:t>
            </w:r>
            <w:proofErr w:type="spellEnd"/>
            <w:r w:rsidRPr="001D38C7">
              <w:t xml:space="preserve"> CPU Mark.</w:t>
            </w:r>
          </w:p>
          <w:p w:rsidR="001D38C7" w:rsidRPr="001D38C7" w:rsidRDefault="001D38C7" w:rsidP="001D38C7"/>
          <w:p w:rsidR="001D38C7" w:rsidRPr="001D38C7" w:rsidRDefault="001D38C7" w:rsidP="001D38C7">
            <w:r w:rsidRPr="001D38C7">
              <w:t>Karta graficzna:</w:t>
            </w:r>
          </w:p>
          <w:p w:rsidR="001D38C7" w:rsidRDefault="001D38C7" w:rsidP="001D38C7">
            <w:r w:rsidRPr="001D38C7">
              <w:t xml:space="preserve">Dedykowana o wydajności minimum 26880 pkt według testów na stronie </w:t>
            </w:r>
            <w:hyperlink r:id="rId7" w:history="1">
              <w:r w:rsidRPr="007D2304">
                <w:rPr>
                  <w:rStyle w:val="Hipercze"/>
                </w:rPr>
                <w:t>https://www.videocardbenchmark.net/</w:t>
              </w:r>
            </w:hyperlink>
          </w:p>
          <w:p w:rsidR="001D38C7" w:rsidRPr="001D38C7" w:rsidRDefault="001D38C7" w:rsidP="001D38C7"/>
          <w:p w:rsidR="001D38C7" w:rsidRPr="001D38C7" w:rsidRDefault="001D38C7" w:rsidP="001D38C7">
            <w:proofErr w:type="spellStart"/>
            <w:r w:rsidRPr="001D38C7">
              <w:t>Pamiec</w:t>
            </w:r>
            <w:proofErr w:type="spellEnd"/>
            <w:r w:rsidRPr="001D38C7">
              <w:t xml:space="preserve"> VRAM minimum 8 GB </w:t>
            </w:r>
          </w:p>
          <w:p w:rsidR="001D38C7" w:rsidRPr="001D38C7" w:rsidRDefault="001D38C7" w:rsidP="001D38C7">
            <w:r w:rsidRPr="001D38C7">
              <w:t>Wyświetlacz: 16+ cali 3200 x 2000 OLED dotykowy</w:t>
            </w:r>
          </w:p>
          <w:p w:rsidR="001D38C7" w:rsidRPr="001D38C7" w:rsidRDefault="001D38C7" w:rsidP="001D38C7">
            <w:r w:rsidRPr="001D38C7">
              <w:t>RAM: min. 32 GB</w:t>
            </w:r>
          </w:p>
          <w:p w:rsidR="001D38C7" w:rsidRPr="001D38C7" w:rsidRDefault="001D38C7" w:rsidP="001D38C7">
            <w:pPr>
              <w:rPr>
                <w:lang w:val="en-IE"/>
              </w:rPr>
            </w:pPr>
            <w:r w:rsidRPr="001D38C7">
              <w:t>Dysk: Co najmniej</w:t>
            </w:r>
            <w:r w:rsidRPr="001D38C7">
              <w:rPr>
                <w:lang w:val="en-IE"/>
              </w:rPr>
              <w:t xml:space="preserve"> 1TB SSD</w:t>
            </w:r>
          </w:p>
          <w:p w:rsidR="001D38C7" w:rsidRDefault="001D38C7" w:rsidP="001D38C7">
            <w:pPr>
              <w:rPr>
                <w:lang w:val="en-IE"/>
              </w:rPr>
            </w:pPr>
          </w:p>
          <w:p w:rsidR="001D38C7" w:rsidRPr="001D38C7" w:rsidRDefault="001D38C7" w:rsidP="001D38C7">
            <w:pPr>
              <w:rPr>
                <w:lang w:val="en-IE"/>
              </w:rPr>
            </w:pPr>
            <w:proofErr w:type="spellStart"/>
            <w:r w:rsidRPr="001D38C7">
              <w:rPr>
                <w:lang w:val="en-IE"/>
              </w:rPr>
              <w:t>Złącza</w:t>
            </w:r>
            <w:proofErr w:type="spellEnd"/>
            <w:r w:rsidRPr="001D38C7">
              <w:rPr>
                <w:lang w:val="en-IE"/>
              </w:rPr>
              <w:t xml:space="preserve"> co </w:t>
            </w:r>
            <w:proofErr w:type="spellStart"/>
            <w:r w:rsidRPr="001D38C7">
              <w:rPr>
                <w:lang w:val="en-IE"/>
              </w:rPr>
              <w:t>najmniej</w:t>
            </w:r>
            <w:proofErr w:type="spellEnd"/>
            <w:r w:rsidRPr="001D38C7">
              <w:rPr>
                <w:lang w:val="en-IE"/>
              </w:rPr>
              <w:t>:</w:t>
            </w:r>
          </w:p>
          <w:p w:rsidR="001D38C7" w:rsidRPr="001D38C7" w:rsidRDefault="001D38C7" w:rsidP="001D38C7">
            <w:pPr>
              <w:rPr>
                <w:lang w:val="en-IE"/>
              </w:rPr>
            </w:pPr>
            <w:r w:rsidRPr="001D38C7">
              <w:rPr>
                <w:lang w:val="en-IE"/>
              </w:rPr>
              <w:t>2x USB 3.2 Gen 2</w:t>
            </w:r>
          </w:p>
          <w:p w:rsidR="001D38C7" w:rsidRPr="001D38C7" w:rsidRDefault="001D38C7" w:rsidP="001D38C7">
            <w:pPr>
              <w:rPr>
                <w:lang w:val="en-IE"/>
              </w:rPr>
            </w:pPr>
            <w:r w:rsidRPr="001D38C7">
              <w:rPr>
                <w:lang w:val="en-IE"/>
              </w:rPr>
              <w:t>2x Thunderbolt 4</w:t>
            </w:r>
          </w:p>
          <w:p w:rsidR="001D38C7" w:rsidRPr="001D38C7" w:rsidRDefault="001D38C7" w:rsidP="001D38C7">
            <w:pPr>
              <w:rPr>
                <w:lang w:val="en-IE"/>
              </w:rPr>
            </w:pPr>
            <w:r w:rsidRPr="001D38C7">
              <w:rPr>
                <w:lang w:val="en-IE"/>
              </w:rPr>
              <w:t>1x HDMI</w:t>
            </w:r>
          </w:p>
          <w:p w:rsidR="001D38C7" w:rsidRPr="001D38C7" w:rsidRDefault="001D38C7" w:rsidP="001D38C7">
            <w:r w:rsidRPr="001D38C7">
              <w:t>1 x gniazdo Ethernet RJ45 klasy gigabitowej</w:t>
            </w:r>
          </w:p>
          <w:p w:rsidR="001D38C7" w:rsidRPr="001D38C7" w:rsidRDefault="001D38C7" w:rsidP="001D38C7">
            <w:r w:rsidRPr="001D38C7">
              <w:t>Czytnik kart pamięci</w:t>
            </w:r>
          </w:p>
          <w:p w:rsidR="001D38C7" w:rsidRDefault="001D38C7" w:rsidP="001D38C7">
            <w:r w:rsidRPr="001D38C7">
              <w:t xml:space="preserve">SD Express 7.0 </w:t>
            </w:r>
            <w:proofErr w:type="spellStart"/>
            <w:r w:rsidRPr="001D38C7">
              <w:t>card</w:t>
            </w:r>
            <w:proofErr w:type="spellEnd"/>
            <w:r w:rsidRPr="001D38C7">
              <w:t xml:space="preserve"> </w:t>
            </w:r>
            <w:proofErr w:type="spellStart"/>
            <w:r w:rsidRPr="001D38C7">
              <w:t>reader</w:t>
            </w:r>
            <w:proofErr w:type="spellEnd"/>
          </w:p>
          <w:p w:rsidR="001D38C7" w:rsidRPr="001D38C7" w:rsidRDefault="001D38C7" w:rsidP="001D38C7"/>
          <w:p w:rsidR="001D38C7" w:rsidRPr="001D38C7" w:rsidRDefault="001D38C7" w:rsidP="001D38C7">
            <w:r w:rsidRPr="001D38C7">
              <w:t>Łączność bezprzewodowa</w:t>
            </w:r>
          </w:p>
          <w:p w:rsidR="001D38C7" w:rsidRPr="001D38C7" w:rsidRDefault="001D38C7" w:rsidP="001D38C7">
            <w:r w:rsidRPr="001D38C7">
              <w:t>Wifi 6E</w:t>
            </w:r>
          </w:p>
          <w:p w:rsidR="001D38C7" w:rsidRPr="001D38C7" w:rsidRDefault="001D38C7" w:rsidP="001D38C7">
            <w:r w:rsidRPr="001D38C7">
              <w:t>Bluetooth 5.3</w:t>
            </w:r>
          </w:p>
          <w:p w:rsidR="001D38C7" w:rsidRDefault="001D38C7" w:rsidP="001D38C7">
            <w:r w:rsidRPr="001D38C7">
              <w:t>Waga &lt; 3 kg</w:t>
            </w:r>
          </w:p>
          <w:p w:rsidR="001D38C7" w:rsidRPr="001D38C7" w:rsidRDefault="001D38C7" w:rsidP="001D38C7"/>
        </w:tc>
        <w:tc>
          <w:tcPr>
            <w:tcW w:w="1708" w:type="dxa"/>
          </w:tcPr>
          <w:p w:rsidR="001D38C7" w:rsidRPr="001D38C7" w:rsidRDefault="001D38C7" w:rsidP="001D38C7">
            <w:r w:rsidRPr="001D38C7">
              <w:t>Producent:</w:t>
            </w:r>
          </w:p>
          <w:p w:rsidR="001D38C7" w:rsidRPr="001D38C7" w:rsidRDefault="001D38C7" w:rsidP="001D38C7">
            <w:r w:rsidRPr="001D38C7">
              <w:t>Model:</w:t>
            </w:r>
          </w:p>
          <w:p w:rsidR="001D38C7" w:rsidRPr="001D38C7" w:rsidRDefault="001D38C7" w:rsidP="001D38C7"/>
        </w:tc>
      </w:tr>
      <w:tr w:rsidR="001D38C7" w:rsidRPr="001D38C7" w:rsidTr="001D38C7">
        <w:tc>
          <w:tcPr>
            <w:tcW w:w="675" w:type="dxa"/>
            <w:vAlign w:val="center"/>
          </w:tcPr>
          <w:p w:rsidR="001D38C7" w:rsidRPr="001D38C7" w:rsidRDefault="001D38C7" w:rsidP="001D38C7">
            <w:r w:rsidRPr="001D38C7">
              <w:t>2.</w:t>
            </w:r>
          </w:p>
        </w:tc>
        <w:tc>
          <w:tcPr>
            <w:tcW w:w="1836" w:type="dxa"/>
            <w:vAlign w:val="center"/>
          </w:tcPr>
          <w:p w:rsidR="001D38C7" w:rsidRPr="001D38C7" w:rsidRDefault="001D38C7" w:rsidP="001D38C7">
            <w:pPr>
              <w:rPr>
                <w:b/>
                <w:bCs/>
              </w:rPr>
            </w:pPr>
            <w:r w:rsidRPr="001D38C7">
              <w:rPr>
                <w:b/>
                <w:bCs/>
              </w:rPr>
              <w:t>Akcesoria dodatkowe</w:t>
            </w:r>
          </w:p>
          <w:p w:rsidR="001D38C7" w:rsidRPr="001D38C7" w:rsidRDefault="001D38C7" w:rsidP="001D38C7"/>
        </w:tc>
        <w:tc>
          <w:tcPr>
            <w:tcW w:w="6095" w:type="dxa"/>
          </w:tcPr>
          <w:p w:rsidR="001D38C7" w:rsidRPr="001D38C7" w:rsidRDefault="001D38C7" w:rsidP="001D38C7">
            <w:r w:rsidRPr="001D38C7">
              <w:t>Stacja dokująca z:</w:t>
            </w:r>
          </w:p>
          <w:p w:rsidR="001D38C7" w:rsidRPr="001D38C7" w:rsidRDefault="001D38C7" w:rsidP="001D38C7">
            <w:r w:rsidRPr="001D38C7">
              <w:t>HDMI</w:t>
            </w:r>
          </w:p>
          <w:p w:rsidR="001D38C7" w:rsidRPr="001D38C7" w:rsidRDefault="001D38C7" w:rsidP="001D38C7">
            <w:r w:rsidRPr="001D38C7">
              <w:t>Power Delivery</w:t>
            </w:r>
          </w:p>
          <w:p w:rsidR="001D38C7" w:rsidRPr="001D38C7" w:rsidRDefault="001D38C7" w:rsidP="001D38C7"/>
          <w:p w:rsidR="001D38C7" w:rsidRDefault="001D38C7" w:rsidP="001D38C7">
            <w:r w:rsidRPr="001D38C7">
              <w:t>Dodatkowy zasilacz do mobilnej stacji roboczej tego samego producenta dedykowany do oferowanego modelu</w:t>
            </w:r>
          </w:p>
          <w:p w:rsidR="001D38C7" w:rsidRPr="001D38C7" w:rsidRDefault="001D38C7" w:rsidP="001D38C7"/>
          <w:p w:rsidR="001D38C7" w:rsidRDefault="001D38C7" w:rsidP="001D38C7">
            <w:r w:rsidRPr="001D38C7">
              <w:t xml:space="preserve">Myszka bezprzewodowa z </w:t>
            </w:r>
            <w:proofErr w:type="spellStart"/>
            <w:r w:rsidRPr="001D38C7">
              <w:t>nano</w:t>
            </w:r>
            <w:proofErr w:type="spellEnd"/>
            <w:r w:rsidRPr="001D38C7">
              <w:t xml:space="preserve"> odbiornikiem </w:t>
            </w:r>
          </w:p>
          <w:p w:rsidR="001D38C7" w:rsidRPr="001D38C7" w:rsidRDefault="001D38C7" w:rsidP="00CF3EBE"/>
        </w:tc>
        <w:tc>
          <w:tcPr>
            <w:tcW w:w="1708" w:type="dxa"/>
          </w:tcPr>
          <w:p w:rsidR="001D38C7" w:rsidRPr="001D38C7" w:rsidRDefault="001D38C7" w:rsidP="001D38C7"/>
        </w:tc>
      </w:tr>
    </w:tbl>
    <w:p w:rsidR="001D38C7" w:rsidRDefault="001D38C7"/>
    <w:p w:rsidR="001D38C7" w:rsidRDefault="001D38C7" w:rsidP="00A6161B">
      <w:pPr>
        <w:ind w:left="360"/>
        <w:rPr>
          <w:rFonts w:ascii="Arial" w:hAnsi="Arial"/>
          <w:b/>
          <w:bCs/>
          <w:sz w:val="28"/>
          <w:szCs w:val="28"/>
        </w:rPr>
      </w:pPr>
    </w:p>
    <w:p w:rsidR="00A6161B" w:rsidRDefault="00A6161B" w:rsidP="00A6161B">
      <w:pPr>
        <w:ind w:left="360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lastRenderedPageBreak/>
        <w:t>Opis równoważności system operacyjnego</w:t>
      </w:r>
    </w:p>
    <w:p w:rsidR="00A6161B" w:rsidRDefault="00A6161B" w:rsidP="00A6161B">
      <w:pPr>
        <w:ind w:left="360"/>
        <w:rPr>
          <w:rFonts w:ascii="Arial" w:hAnsi="Arial"/>
          <w:b/>
          <w:bCs/>
          <w:sz w:val="28"/>
          <w:szCs w:val="28"/>
        </w:rPr>
      </w:pPr>
    </w:p>
    <w:p w:rsidR="00A6161B" w:rsidRPr="008F0C24" w:rsidRDefault="00A6161B" w:rsidP="00A6161B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8F0C24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1.</w:t>
      </w:r>
      <w:r w:rsidRPr="008F0C24">
        <w:rPr>
          <w:rFonts w:ascii="Verdana" w:hAnsi="Verdana"/>
          <w:sz w:val="20"/>
        </w:rPr>
        <w:tab/>
        <w:t>Dostępne dwa rodzaje graficznego interfejsu użytkownika: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a.</w:t>
      </w:r>
      <w:r w:rsidRPr="008F0C24">
        <w:rPr>
          <w:rFonts w:ascii="Verdana" w:hAnsi="Verdana"/>
          <w:sz w:val="20"/>
        </w:rPr>
        <w:tab/>
        <w:t>Klasyczny, umożliwiający obsługę przy pomocy klawiatury i myszy,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b.</w:t>
      </w:r>
      <w:r w:rsidRPr="008F0C24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2.</w:t>
      </w:r>
      <w:r w:rsidRPr="008F0C24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3.</w:t>
      </w:r>
      <w:r w:rsidRPr="008F0C24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4.</w:t>
      </w:r>
      <w:r w:rsidRPr="008F0C24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5.</w:t>
      </w:r>
      <w:r w:rsidRPr="008F0C24">
        <w:rPr>
          <w:rFonts w:ascii="Verdana" w:hAnsi="Verdana"/>
          <w:sz w:val="20"/>
        </w:rPr>
        <w:tab/>
        <w:t>Wbudowane w system operacyjny minimum dwie przeglądarki Internetowe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6.</w:t>
      </w:r>
      <w:r w:rsidRPr="008F0C24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7.</w:t>
      </w:r>
      <w:r w:rsidRPr="008F0C24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8.</w:t>
      </w:r>
      <w:r w:rsidRPr="008F0C24">
        <w:rPr>
          <w:rFonts w:ascii="Verdana" w:hAnsi="Verdana"/>
          <w:sz w:val="20"/>
        </w:rPr>
        <w:tab/>
        <w:t>Graficzne środowisko instalacji i konfiguracji dostępne w języku polskim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9.</w:t>
      </w:r>
      <w:r w:rsidRPr="008F0C24">
        <w:rPr>
          <w:rFonts w:ascii="Verdana" w:hAnsi="Verdana"/>
          <w:sz w:val="20"/>
        </w:rPr>
        <w:tab/>
        <w:t>Wbudowany system pomocy w języku polskim.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10.</w:t>
      </w:r>
      <w:r w:rsidRPr="008F0C24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11.</w:t>
      </w:r>
      <w:r w:rsidRPr="008F0C24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12.</w:t>
      </w:r>
      <w:r w:rsidRPr="008F0C24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8F0C24">
        <w:rPr>
          <w:rFonts w:ascii="Verdana" w:hAnsi="Verdana"/>
          <w:sz w:val="20"/>
        </w:rPr>
        <w:t>peer</w:t>
      </w:r>
      <w:proofErr w:type="spellEnd"/>
      <w:r w:rsidRPr="008F0C24">
        <w:rPr>
          <w:rFonts w:ascii="Verdana" w:hAnsi="Verdana"/>
          <w:sz w:val="20"/>
        </w:rPr>
        <w:t>-to-</w:t>
      </w:r>
      <w:proofErr w:type="spellStart"/>
      <w:r w:rsidRPr="008F0C24">
        <w:rPr>
          <w:rFonts w:ascii="Verdana" w:hAnsi="Verdana"/>
          <w:sz w:val="20"/>
        </w:rPr>
        <w:t>peer</w:t>
      </w:r>
      <w:proofErr w:type="spellEnd"/>
      <w:r w:rsidRPr="008F0C24">
        <w:rPr>
          <w:rFonts w:ascii="Verdana" w:hAnsi="Verdana"/>
          <w:sz w:val="20"/>
        </w:rPr>
        <w:t>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13.</w:t>
      </w:r>
      <w:r w:rsidRPr="008F0C24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14.</w:t>
      </w:r>
      <w:r w:rsidRPr="008F0C24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15.</w:t>
      </w:r>
      <w:r w:rsidRPr="008F0C24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8F0C24">
        <w:rPr>
          <w:rFonts w:ascii="Verdana" w:hAnsi="Verdana"/>
          <w:sz w:val="20"/>
        </w:rPr>
        <w:t>premise</w:t>
      </w:r>
      <w:proofErr w:type="spellEnd"/>
      <w:r w:rsidRPr="008F0C24">
        <w:rPr>
          <w:rFonts w:ascii="Verdana" w:hAnsi="Verdana"/>
          <w:sz w:val="20"/>
        </w:rPr>
        <w:t xml:space="preserve"> lub w chmurze.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16.</w:t>
      </w:r>
      <w:r w:rsidRPr="008F0C24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17.</w:t>
      </w:r>
      <w:r w:rsidRPr="008F0C24">
        <w:rPr>
          <w:rFonts w:ascii="Verdana" w:hAnsi="Verdana"/>
          <w:sz w:val="20"/>
        </w:rPr>
        <w:tab/>
        <w:t xml:space="preserve">Możliwość automatycznej synchronizacji plików i folderów roboczych znajdujących się na firmowym serwerze plików w centrum danych z prywatnym urządzeniem, bez konieczności </w:t>
      </w:r>
      <w:r w:rsidRPr="008F0C24">
        <w:rPr>
          <w:rFonts w:ascii="Verdana" w:hAnsi="Verdana"/>
          <w:sz w:val="20"/>
        </w:rPr>
        <w:lastRenderedPageBreak/>
        <w:t>łączenia się z siecią VPN z poziomu folderu użytkownika zlokalizowanego w centrum danych firmy.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18.</w:t>
      </w:r>
      <w:r w:rsidRPr="008F0C24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19.</w:t>
      </w:r>
      <w:r w:rsidRPr="008F0C24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8F0C24">
        <w:rPr>
          <w:rFonts w:ascii="Verdana" w:hAnsi="Verdana"/>
          <w:sz w:val="20"/>
        </w:rPr>
        <w:t>quota</w:t>
      </w:r>
      <w:proofErr w:type="spellEnd"/>
      <w:r w:rsidRPr="008F0C24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20.</w:t>
      </w:r>
      <w:r w:rsidRPr="008F0C24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21.</w:t>
      </w:r>
      <w:r w:rsidRPr="008F0C24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22.</w:t>
      </w:r>
      <w:r w:rsidRPr="008F0C24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23.</w:t>
      </w:r>
      <w:r w:rsidRPr="008F0C24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24.</w:t>
      </w:r>
      <w:r w:rsidRPr="008F0C24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8F0C24">
        <w:rPr>
          <w:rFonts w:ascii="Verdana" w:hAnsi="Verdana"/>
          <w:sz w:val="20"/>
        </w:rPr>
        <w:t>hypervisor</w:t>
      </w:r>
      <w:proofErr w:type="spellEnd"/>
      <w:r w:rsidRPr="008F0C24">
        <w:rPr>
          <w:rFonts w:ascii="Verdana" w:hAnsi="Verdana"/>
          <w:sz w:val="20"/>
        </w:rPr>
        <w:t>."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25.</w:t>
      </w:r>
      <w:r w:rsidRPr="008F0C24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26.</w:t>
      </w:r>
      <w:r w:rsidRPr="008F0C24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27.</w:t>
      </w:r>
      <w:r w:rsidRPr="008F0C24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28.</w:t>
      </w:r>
      <w:r w:rsidRPr="008F0C24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29.</w:t>
      </w:r>
      <w:r w:rsidRPr="008F0C24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30.</w:t>
      </w:r>
      <w:r w:rsidRPr="008F0C24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31.</w:t>
      </w:r>
      <w:r w:rsidRPr="008F0C24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32.</w:t>
      </w:r>
      <w:r w:rsidRPr="008F0C24">
        <w:rPr>
          <w:rFonts w:ascii="Verdana" w:hAnsi="Verdana"/>
          <w:sz w:val="20"/>
        </w:rPr>
        <w:tab/>
        <w:t>Wbudowany system szyfrowania dysku twardego ze wsparciem modułu TPM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33.</w:t>
      </w:r>
      <w:r w:rsidRPr="008F0C24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34.</w:t>
      </w:r>
      <w:r w:rsidRPr="008F0C24">
        <w:rPr>
          <w:rFonts w:ascii="Verdana" w:hAnsi="Verdana"/>
          <w:sz w:val="20"/>
        </w:rPr>
        <w:tab/>
        <w:t>Możliwość tworzenia wirtualnych kart inteligentnych.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35.</w:t>
      </w:r>
      <w:r w:rsidRPr="008F0C24">
        <w:rPr>
          <w:rFonts w:ascii="Verdana" w:hAnsi="Verdana"/>
          <w:sz w:val="20"/>
        </w:rPr>
        <w:tab/>
        <w:t xml:space="preserve">Wsparcie dla </w:t>
      </w:r>
      <w:proofErr w:type="spellStart"/>
      <w:r w:rsidRPr="008F0C24">
        <w:rPr>
          <w:rFonts w:ascii="Verdana" w:hAnsi="Verdana"/>
          <w:sz w:val="20"/>
        </w:rPr>
        <w:t>firmware</w:t>
      </w:r>
      <w:proofErr w:type="spellEnd"/>
      <w:r w:rsidRPr="008F0C24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8F0C24">
        <w:rPr>
          <w:rFonts w:ascii="Verdana" w:hAnsi="Verdana"/>
          <w:sz w:val="20"/>
        </w:rPr>
        <w:t>Secure</w:t>
      </w:r>
      <w:proofErr w:type="spellEnd"/>
      <w:r w:rsidRPr="008F0C24">
        <w:rPr>
          <w:rFonts w:ascii="Verdana" w:hAnsi="Verdana"/>
          <w:sz w:val="20"/>
        </w:rPr>
        <w:t xml:space="preserve"> </w:t>
      </w:r>
      <w:proofErr w:type="spellStart"/>
      <w:r w:rsidRPr="008F0C24">
        <w:rPr>
          <w:rFonts w:ascii="Verdana" w:hAnsi="Verdana"/>
          <w:sz w:val="20"/>
        </w:rPr>
        <w:t>Boot</w:t>
      </w:r>
      <w:proofErr w:type="spellEnd"/>
      <w:r w:rsidRPr="008F0C24">
        <w:rPr>
          <w:rFonts w:ascii="Verdana" w:hAnsi="Verdana"/>
          <w:sz w:val="20"/>
        </w:rPr>
        <w:t>)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lastRenderedPageBreak/>
        <w:t>36.</w:t>
      </w:r>
      <w:r w:rsidRPr="008F0C24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8F0C24">
        <w:rPr>
          <w:rFonts w:ascii="Verdana" w:hAnsi="Verdana"/>
          <w:sz w:val="20"/>
        </w:rPr>
        <w:t>reputacyjny</w:t>
      </w:r>
      <w:proofErr w:type="spellEnd"/>
      <w:r w:rsidRPr="008F0C24">
        <w:rPr>
          <w:rFonts w:ascii="Verdana" w:hAnsi="Verdana"/>
          <w:sz w:val="20"/>
        </w:rPr>
        <w:t xml:space="preserve"> URL.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37.</w:t>
      </w:r>
      <w:r w:rsidRPr="008F0C24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38.</w:t>
      </w:r>
      <w:r w:rsidRPr="008F0C24">
        <w:rPr>
          <w:rFonts w:ascii="Verdana" w:hAnsi="Verdana"/>
          <w:sz w:val="20"/>
        </w:rPr>
        <w:tab/>
        <w:t>Mechanizmy logowania w oparciu o: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a.</w:t>
      </w:r>
      <w:r w:rsidRPr="008F0C24">
        <w:rPr>
          <w:rFonts w:ascii="Verdana" w:hAnsi="Verdana"/>
          <w:sz w:val="20"/>
        </w:rPr>
        <w:tab/>
        <w:t>Login i hasło,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b.</w:t>
      </w:r>
      <w:r w:rsidRPr="008F0C24">
        <w:rPr>
          <w:rFonts w:ascii="Verdana" w:hAnsi="Verdana"/>
          <w:sz w:val="20"/>
        </w:rPr>
        <w:tab/>
        <w:t>Karty inteligentne i certyfikaty (</w:t>
      </w:r>
      <w:proofErr w:type="spellStart"/>
      <w:r w:rsidRPr="008F0C24">
        <w:rPr>
          <w:rFonts w:ascii="Verdana" w:hAnsi="Verdana"/>
          <w:sz w:val="20"/>
        </w:rPr>
        <w:t>smartcard</w:t>
      </w:r>
      <w:proofErr w:type="spellEnd"/>
      <w:r w:rsidRPr="008F0C24">
        <w:rPr>
          <w:rFonts w:ascii="Verdana" w:hAnsi="Verdana"/>
          <w:sz w:val="20"/>
        </w:rPr>
        <w:t>),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c.</w:t>
      </w:r>
      <w:r w:rsidRPr="008F0C24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d.</w:t>
      </w:r>
      <w:r w:rsidRPr="008F0C24">
        <w:rPr>
          <w:rFonts w:ascii="Verdana" w:hAnsi="Verdana"/>
          <w:sz w:val="20"/>
        </w:rPr>
        <w:tab/>
        <w:t>Certyfikat/Klucz i PIN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e.</w:t>
      </w:r>
      <w:r w:rsidRPr="008F0C24">
        <w:rPr>
          <w:rFonts w:ascii="Verdana" w:hAnsi="Verdana"/>
          <w:sz w:val="20"/>
        </w:rPr>
        <w:tab/>
        <w:t>Certyfikat/Klucz i uwierzytelnienie biometryczne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39.</w:t>
      </w:r>
      <w:r w:rsidRPr="008F0C24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8F0C24">
        <w:rPr>
          <w:rFonts w:ascii="Verdana" w:hAnsi="Verdana"/>
          <w:sz w:val="20"/>
        </w:rPr>
        <w:t>Kerberos</w:t>
      </w:r>
      <w:proofErr w:type="spellEnd"/>
      <w:r w:rsidRPr="008F0C24">
        <w:rPr>
          <w:rFonts w:ascii="Verdana" w:hAnsi="Verdana"/>
          <w:sz w:val="20"/>
        </w:rPr>
        <w:t xml:space="preserve"> v. 5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40.</w:t>
      </w:r>
      <w:r w:rsidRPr="008F0C24">
        <w:rPr>
          <w:rFonts w:ascii="Verdana" w:hAnsi="Verdana"/>
          <w:sz w:val="20"/>
        </w:rPr>
        <w:tab/>
        <w:t>Wbudowany agent do zbierania danych na temat zagrożeń na stacji roboczej.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41.</w:t>
      </w:r>
      <w:r w:rsidRPr="008F0C24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A6161B" w:rsidRPr="008F0C24" w:rsidRDefault="00A6161B" w:rsidP="00A6161B">
      <w:pPr>
        <w:spacing w:line="360" w:lineRule="auto"/>
        <w:rPr>
          <w:rFonts w:ascii="Verdana" w:hAnsi="Verdana"/>
          <w:sz w:val="20"/>
        </w:rPr>
      </w:pPr>
      <w:r w:rsidRPr="008F0C24">
        <w:rPr>
          <w:rFonts w:ascii="Verdana" w:hAnsi="Verdana"/>
          <w:sz w:val="20"/>
        </w:rPr>
        <w:t>42.</w:t>
      </w:r>
      <w:r w:rsidRPr="008F0C24">
        <w:rPr>
          <w:rFonts w:ascii="Verdana" w:hAnsi="Verdana"/>
          <w:sz w:val="20"/>
        </w:rPr>
        <w:tab/>
        <w:t xml:space="preserve">Wsparcie dla </w:t>
      </w:r>
      <w:proofErr w:type="spellStart"/>
      <w:r w:rsidRPr="008F0C24">
        <w:rPr>
          <w:rFonts w:ascii="Verdana" w:hAnsi="Verdana"/>
          <w:sz w:val="20"/>
        </w:rPr>
        <w:t>VBScript</w:t>
      </w:r>
      <w:proofErr w:type="spellEnd"/>
      <w:r w:rsidRPr="008F0C24">
        <w:rPr>
          <w:rFonts w:ascii="Verdana" w:hAnsi="Verdana"/>
          <w:sz w:val="20"/>
        </w:rPr>
        <w:t xml:space="preserve"> – możliwość uruchamiania interpretera poleceń</w:t>
      </w:r>
    </w:p>
    <w:p w:rsidR="00A6161B" w:rsidRDefault="00A6161B" w:rsidP="00A6161B">
      <w:r w:rsidRPr="008F0C24">
        <w:rPr>
          <w:rFonts w:ascii="Verdana" w:hAnsi="Verdana"/>
          <w:sz w:val="20"/>
        </w:rPr>
        <w:t>43.</w:t>
      </w:r>
      <w:r w:rsidRPr="008F0C24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p w:rsidR="00A6161B" w:rsidRDefault="00A6161B" w:rsidP="00296C30">
      <w:pPr>
        <w:pStyle w:val="Textbody"/>
        <w:rPr>
          <w:rFonts w:ascii="Aptos" w:hAnsi="Aptos"/>
        </w:rPr>
      </w:pPr>
    </w:p>
    <w:sectPr w:rsidR="00A6161B">
      <w:head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CAA" w:rsidRDefault="00723CAA">
      <w:r>
        <w:separator/>
      </w:r>
    </w:p>
  </w:endnote>
  <w:endnote w:type="continuationSeparator" w:id="0">
    <w:p w:rsidR="00723CAA" w:rsidRDefault="0072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randview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urce Code Pro">
    <w:charset w:val="EE"/>
    <w:family w:val="modern"/>
    <w:pitch w:val="fixed"/>
    <w:sig w:usb0="200002F7" w:usb1="02003803" w:usb2="00000000" w:usb3="00000000" w:csb0="0000019F" w:csb1="00000000"/>
  </w:font>
  <w:font w:name="Liberation Mono">
    <w:charset w:val="00"/>
    <w:family w:val="modern"/>
    <w:pitch w:val="fixed"/>
    <w:sig w:usb0="E0000AFF" w:usb1="400078FF" w:usb2="0000000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altName w:val="Arial"/>
    <w:charset w:val="00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CAA" w:rsidRDefault="00723CAA">
      <w:r>
        <w:rPr>
          <w:color w:val="000000"/>
        </w:rPr>
        <w:separator/>
      </w:r>
    </w:p>
  </w:footnote>
  <w:footnote w:type="continuationSeparator" w:id="0">
    <w:p w:rsidR="00723CAA" w:rsidRDefault="00723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3DC" w:rsidRDefault="001913DC" w:rsidP="001913DC">
    <w:pPr>
      <w:pStyle w:val="Nagwek"/>
      <w:jc w:val="center"/>
    </w:pPr>
    <w:r>
      <w:rPr>
        <w:noProof/>
      </w:rPr>
      <w:drawing>
        <wp:inline distT="0" distB="0" distL="0" distR="0">
          <wp:extent cx="4219575" cy="695325"/>
          <wp:effectExtent l="0" t="0" r="9525" b="9525"/>
          <wp:docPr id="1" name="Obraz 1" descr="logotyp_Szafir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_Szafir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95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13DC" w:rsidRDefault="001913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6AC0"/>
    <w:multiLevelType w:val="multilevel"/>
    <w:tmpl w:val="3BDA9094"/>
    <w:lvl w:ilvl="0">
      <w:numFmt w:val="bullet"/>
      <w:lvlText w:val="•"/>
      <w:lvlJc w:val="left"/>
      <w:pPr>
        <w:ind w:left="83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9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55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91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7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63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9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35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713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EDD6E9E"/>
    <w:multiLevelType w:val="multilevel"/>
    <w:tmpl w:val="066CC32E"/>
    <w:styleLink w:val="WWNum1a"/>
    <w:lvl w:ilvl="0">
      <w:start w:val="1"/>
      <w:numFmt w:val="decimal"/>
      <w:suff w:val="space"/>
      <w:lvlText w:val="%1"/>
      <w:lvlJc w:val="left"/>
    </w:lvl>
    <w:lvl w:ilvl="1">
      <w:start w:val="1"/>
      <w:numFmt w:val="decimal"/>
      <w:suff w:val="space"/>
      <w:lvlText w:val="%1.%2"/>
      <w:lvlJc w:val="left"/>
    </w:lvl>
    <w:lvl w:ilvl="2">
      <w:start w:val="1"/>
      <w:numFmt w:val="decimal"/>
      <w:suff w:val="space"/>
      <w:lvlText w:val="%1.%2.%3"/>
      <w:lvlJc w:val="left"/>
    </w:lvl>
    <w:lvl w:ilvl="3">
      <w:start w:val="1"/>
      <w:numFmt w:val="decimal"/>
      <w:suff w:val="space"/>
      <w:lvlText w:val="%1.%2.%3.%4"/>
      <w:lvlJc w:val="left"/>
    </w:lvl>
    <w:lvl w:ilvl="4">
      <w:start w:val="1"/>
      <w:numFmt w:val="decimal"/>
      <w:suff w:val="space"/>
      <w:lvlText w:val="%1.%2.%3.%4.%5"/>
      <w:lvlJc w:val="left"/>
    </w:lvl>
    <w:lvl w:ilvl="5">
      <w:start w:val="1"/>
      <w:numFmt w:val="decimal"/>
      <w:suff w:val="space"/>
      <w:lvlText w:val="%1.%2.%3.%4.%5.%6"/>
      <w:lvlJc w:val="left"/>
    </w:lvl>
    <w:lvl w:ilvl="6">
      <w:start w:val="1"/>
      <w:numFmt w:val="decimal"/>
      <w:suff w:val="space"/>
      <w:lvlText w:val="%1.%2.%3.%4.%5.%6.%7"/>
      <w:lvlJc w:val="left"/>
    </w:lvl>
    <w:lvl w:ilvl="7">
      <w:start w:val="1"/>
      <w:numFmt w:val="decimal"/>
      <w:suff w:val="space"/>
      <w:lvlText w:val="%1.%2.%3.%4.%5.%6.%7.%8"/>
      <w:lvlJc w:val="left"/>
    </w:lvl>
    <w:lvl w:ilvl="8">
      <w:start w:val="1"/>
      <w:numFmt w:val="decimal"/>
      <w:suff w:val="space"/>
      <w:lvlText w:val="%1.%2.%3.%4.%5.%6.%7.%8.%9"/>
      <w:lvlJc w:val="left"/>
    </w:lvl>
  </w:abstractNum>
  <w:abstractNum w:abstractNumId="2" w15:restartNumberingAfterBreak="0">
    <w:nsid w:val="192D07EF"/>
    <w:multiLevelType w:val="multilevel"/>
    <w:tmpl w:val="FF82B4C0"/>
    <w:styleLink w:val="WWNum1aa"/>
    <w:lvl w:ilvl="0">
      <w:start w:val="1"/>
      <w:numFmt w:val="decimal"/>
      <w:suff w:val="space"/>
      <w:lvlText w:val="%1"/>
      <w:lvlJc w:val="left"/>
    </w:lvl>
    <w:lvl w:ilvl="1">
      <w:start w:val="1"/>
      <w:numFmt w:val="decimal"/>
      <w:suff w:val="space"/>
      <w:lvlText w:val="%1.%2"/>
      <w:lvlJc w:val="left"/>
    </w:lvl>
    <w:lvl w:ilvl="2">
      <w:start w:val="1"/>
      <w:numFmt w:val="decimal"/>
      <w:suff w:val="space"/>
      <w:lvlText w:val="%1.%2.%3"/>
      <w:lvlJc w:val="left"/>
    </w:lvl>
    <w:lvl w:ilvl="3">
      <w:start w:val="1"/>
      <w:numFmt w:val="decimal"/>
      <w:suff w:val="space"/>
      <w:lvlText w:val="%1.%2.%3.%4"/>
      <w:lvlJc w:val="left"/>
    </w:lvl>
    <w:lvl w:ilvl="4">
      <w:start w:val="1"/>
      <w:numFmt w:val="decimal"/>
      <w:suff w:val="space"/>
      <w:lvlText w:val="%1.%2.%3.%4.%5"/>
      <w:lvlJc w:val="left"/>
    </w:lvl>
    <w:lvl w:ilvl="5">
      <w:start w:val="1"/>
      <w:numFmt w:val="decimal"/>
      <w:suff w:val="space"/>
      <w:lvlText w:val="%1.%2.%3.%4.%5.%6"/>
      <w:lvlJc w:val="left"/>
    </w:lvl>
    <w:lvl w:ilvl="6">
      <w:start w:val="1"/>
      <w:numFmt w:val="decimal"/>
      <w:suff w:val="space"/>
      <w:lvlText w:val="%1.%2.%3.%4.%5.%6.%7"/>
      <w:lvlJc w:val="left"/>
    </w:lvl>
    <w:lvl w:ilvl="7">
      <w:start w:val="1"/>
      <w:numFmt w:val="decimal"/>
      <w:suff w:val="space"/>
      <w:lvlText w:val="%1.%2.%3.%4.%5.%6.%7.%8"/>
      <w:lvlJc w:val="left"/>
    </w:lvl>
    <w:lvl w:ilvl="8">
      <w:start w:val="1"/>
      <w:numFmt w:val="decimal"/>
      <w:suff w:val="space"/>
      <w:lvlText w:val="%1.%2.%3.%4.%5.%6.%7.%8.%9"/>
      <w:lvlJc w:val="left"/>
    </w:lvl>
  </w:abstractNum>
  <w:abstractNum w:abstractNumId="3" w15:restartNumberingAfterBreak="0">
    <w:nsid w:val="30D762AB"/>
    <w:multiLevelType w:val="multilevel"/>
    <w:tmpl w:val="077C75DC"/>
    <w:styleLink w:val="Outline"/>
    <w:lvl w:ilvl="0">
      <w:start w:val="1"/>
      <w:numFmt w:val="decimal"/>
      <w:pStyle w:val="Nagwek1"/>
      <w:lvlText w:val="%1."/>
      <w:lvlJc w:val="left"/>
    </w:lvl>
    <w:lvl w:ilvl="1">
      <w:start w:val="1"/>
      <w:numFmt w:val="decimal"/>
      <w:pStyle w:val="Nagwek2"/>
      <w:lvlText w:val="%1.%2."/>
      <w:lvlJc w:val="left"/>
    </w:lvl>
    <w:lvl w:ilvl="2">
      <w:start w:val="1"/>
      <w:numFmt w:val="decimal"/>
      <w:pStyle w:val="Nagwek3"/>
      <w:lvlText w:val="%1.%2.%3."/>
      <w:lvlJc w:val="left"/>
    </w:lvl>
    <w:lvl w:ilvl="3">
      <w:start w:val="1"/>
      <w:numFmt w:val="decimal"/>
      <w:pStyle w:val="Nagwek4"/>
      <w:lvlText w:val="%4."/>
      <w:lvlJc w:val="left"/>
    </w:lvl>
    <w:lvl w:ilvl="4">
      <w:start w:val="1"/>
      <w:numFmt w:val="decimal"/>
      <w:pStyle w:val="Nagwek5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72AD37ED"/>
    <w:multiLevelType w:val="multilevel"/>
    <w:tmpl w:val="6F0A721C"/>
    <w:styleLink w:val="WWNum1"/>
    <w:lvl w:ilvl="0">
      <w:start w:val="1"/>
      <w:numFmt w:val="decimal"/>
      <w:suff w:val="space"/>
      <w:lvlText w:val="%1"/>
      <w:lvlJc w:val="left"/>
    </w:lvl>
    <w:lvl w:ilvl="1">
      <w:start w:val="1"/>
      <w:numFmt w:val="decimal"/>
      <w:suff w:val="space"/>
      <w:lvlText w:val="%1.%2"/>
      <w:lvlJc w:val="left"/>
    </w:lvl>
    <w:lvl w:ilvl="2">
      <w:start w:val="1"/>
      <w:numFmt w:val="decimal"/>
      <w:suff w:val="space"/>
      <w:lvlText w:val="%1.%2.%3"/>
      <w:lvlJc w:val="left"/>
    </w:lvl>
    <w:lvl w:ilvl="3">
      <w:start w:val="1"/>
      <w:numFmt w:val="decimal"/>
      <w:suff w:val="space"/>
      <w:lvlText w:val="%1.%2.%3.%4"/>
      <w:lvlJc w:val="left"/>
    </w:lvl>
    <w:lvl w:ilvl="4">
      <w:start w:val="1"/>
      <w:numFmt w:val="decimal"/>
      <w:suff w:val="space"/>
      <w:lvlText w:val="%1.%2.%3.%4.%5"/>
      <w:lvlJc w:val="left"/>
    </w:lvl>
    <w:lvl w:ilvl="5">
      <w:start w:val="1"/>
      <w:numFmt w:val="decimal"/>
      <w:suff w:val="space"/>
      <w:lvlText w:val="%1.%2.%3.%4.%5.%6"/>
      <w:lvlJc w:val="left"/>
    </w:lvl>
    <w:lvl w:ilvl="6">
      <w:start w:val="1"/>
      <w:numFmt w:val="decimal"/>
      <w:suff w:val="space"/>
      <w:lvlText w:val="%1.%2.%3.%4.%5.%6.%7"/>
      <w:lvlJc w:val="left"/>
    </w:lvl>
    <w:lvl w:ilvl="7">
      <w:start w:val="1"/>
      <w:numFmt w:val="decimal"/>
      <w:suff w:val="space"/>
      <w:lvlText w:val="%1.%2.%3.%4.%5.%6.%7.%8"/>
      <w:lvlJc w:val="left"/>
    </w:lvl>
    <w:lvl w:ilvl="8">
      <w:start w:val="1"/>
      <w:numFmt w:val="decimal"/>
      <w:suff w:val="space"/>
      <w:lvlText w:val="%1.%2.%3.%4.%5.%6.%7.%8.%9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726"/>
    <w:rsid w:val="000C3BD0"/>
    <w:rsid w:val="001913DC"/>
    <w:rsid w:val="001D38C7"/>
    <w:rsid w:val="00296C30"/>
    <w:rsid w:val="00643623"/>
    <w:rsid w:val="00723CAA"/>
    <w:rsid w:val="008268D5"/>
    <w:rsid w:val="00846489"/>
    <w:rsid w:val="00A6161B"/>
    <w:rsid w:val="00AF731E"/>
    <w:rsid w:val="00B31726"/>
    <w:rsid w:val="00C51164"/>
    <w:rsid w:val="00CD35D2"/>
    <w:rsid w:val="00CF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3C082-8ADD-4DE5-9665-BD4ED8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D38C7"/>
  </w:style>
  <w:style w:type="paragraph" w:styleId="Nagwek1">
    <w:name w:val="heading 1"/>
    <w:basedOn w:val="Heading"/>
    <w:next w:val="Textbody"/>
    <w:pPr>
      <w:numPr>
        <w:numId w:val="1"/>
      </w:numPr>
      <w:spacing w:before="238" w:after="227"/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numPr>
        <w:ilvl w:val="1"/>
        <w:numId w:val="1"/>
      </w:num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numPr>
        <w:ilvl w:val="3"/>
        <w:numId w:val="1"/>
      </w:numPr>
      <w:spacing w:before="340" w:after="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numPr>
        <w:ilvl w:val="4"/>
        <w:numId w:val="1"/>
      </w:numPr>
      <w:spacing w:before="120" w:after="60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 w:val="0"/>
      <w:spacing w:before="170"/>
      <w:ind w:left="113"/>
    </w:pPr>
    <w:rPr>
      <w:rFonts w:ascii="Grandview" w:eastAsia="Grandview" w:hAnsi="Grandview" w:cs="Grandview"/>
      <w:sz w:val="2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Arial"/>
      <w:szCs w:val="28"/>
    </w:rPr>
  </w:style>
  <w:style w:type="paragraph" w:customStyle="1" w:styleId="Textbody">
    <w:name w:val="Text body"/>
    <w:basedOn w:val="Standard"/>
    <w:pPr>
      <w:spacing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  <w:jc w:val="center"/>
    </w:pPr>
    <w:rPr>
      <w:rFonts w:cs="Arial"/>
      <w:i/>
      <w:iCs/>
      <w:sz w:val="24"/>
    </w:rPr>
  </w:style>
  <w:style w:type="paragraph" w:customStyle="1" w:styleId="Index">
    <w:name w:val="Index"/>
    <w:basedOn w:val="Stopka"/>
    <w:rPr>
      <w:rFonts w:cs="Arial"/>
      <w:sz w:val="24"/>
    </w:rPr>
  </w:style>
  <w:style w:type="paragraph" w:styleId="Nagwekindeksu">
    <w:name w:val="index heading"/>
    <w:basedOn w:val="Heading"/>
    <w:pPr>
      <w:suppressLineNumbers/>
      <w:ind w:left="0"/>
    </w:pPr>
    <w:rPr>
      <w:b/>
      <w:bCs/>
      <w:sz w:val="32"/>
      <w:szCs w:val="32"/>
    </w:rPr>
  </w:style>
  <w:style w:type="paragraph" w:customStyle="1" w:styleId="PreformattedText">
    <w:name w:val="Preformatted Text"/>
    <w:basedOn w:val="Standard"/>
    <w:pPr>
      <w:shd w:val="clear" w:color="auto" w:fill="F5F5F5"/>
      <w:spacing w:before="113"/>
    </w:pPr>
    <w:rPr>
      <w:rFonts w:ascii="Source Code Pro" w:eastAsia="NSimSun" w:hAnsi="Source Code Pro" w:cs="Liberation Mono"/>
      <w:sz w:val="20"/>
      <w:szCs w:val="20"/>
    </w:rPr>
  </w:style>
  <w:style w:type="paragraph" w:customStyle="1" w:styleId="Quotations">
    <w:name w:val="Quotations"/>
    <w:basedOn w:val="Standard"/>
    <w:pPr>
      <w:shd w:val="clear" w:color="auto" w:fill="F2F2F2"/>
      <w:spacing w:after="283"/>
      <w:ind w:left="227" w:right="567"/>
    </w:pPr>
  </w:style>
  <w:style w:type="paragraph" w:customStyle="1" w:styleId="Addressee">
    <w:name w:val="Addressee"/>
    <w:basedOn w:val="Standard"/>
    <w:pPr>
      <w:suppressLineNumbers/>
      <w:spacing w:before="0" w:after="60"/>
    </w:pPr>
  </w:style>
  <w:style w:type="paragraph" w:customStyle="1" w:styleId="Numbering1">
    <w:name w:val="Numbering 1"/>
    <w:basedOn w:val="Lista"/>
    <w:pPr>
      <w:tabs>
        <w:tab w:val="left" w:pos="646"/>
      </w:tabs>
      <w:ind w:left="363"/>
    </w:pPr>
  </w:style>
  <w:style w:type="paragraph" w:customStyle="1" w:styleId="Numbering2">
    <w:name w:val="Numbering 2"/>
    <w:basedOn w:val="Lista"/>
    <w:pPr>
      <w:spacing w:before="0" w:after="120"/>
      <w:ind w:left="720" w:hanging="360"/>
    </w:pPr>
  </w:style>
  <w:style w:type="paragraph" w:customStyle="1" w:styleId="HeaderandFooter">
    <w:name w:val="Header and Footer"/>
    <w:basedOn w:val="Standard"/>
    <w:pPr>
      <w:suppressLineNumbers/>
      <w:tabs>
        <w:tab w:val="center" w:pos="4932"/>
        <w:tab w:val="right" w:pos="9751"/>
      </w:tabs>
    </w:pPr>
  </w:style>
  <w:style w:type="paragraph" w:styleId="Stopka">
    <w:name w:val="footer"/>
    <w:basedOn w:val="HeaderandFooter"/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before="0" w:after="60"/>
    </w:pPr>
  </w:style>
  <w:style w:type="paragraph" w:customStyle="1" w:styleId="ListHeading">
    <w:name w:val="List Heading"/>
    <w:basedOn w:val="Standard"/>
    <w:next w:val="ListContents"/>
    <w:pPr>
      <w:ind w:left="0"/>
    </w:pPr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40" w:hanging="340"/>
    </w:pPr>
    <w:rPr>
      <w:sz w:val="20"/>
      <w:szCs w:val="20"/>
    </w:rPr>
  </w:style>
  <w:style w:type="paragraph" w:styleId="Podpis">
    <w:name w:val="Signature"/>
    <w:basedOn w:val="Standard"/>
    <w:pPr>
      <w:suppressLineNumbers/>
    </w:pPr>
  </w:style>
  <w:style w:type="paragraph" w:styleId="Zwrotgrzecznociowy">
    <w:name w:val="Salutation"/>
    <w:basedOn w:val="Standard"/>
    <w:pPr>
      <w:suppressLineNumbers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character" w:customStyle="1" w:styleId="NumberingSymbols">
    <w:name w:val="Numbering Symbols"/>
  </w:style>
  <w:style w:type="character" w:customStyle="1" w:styleId="Linenumbering">
    <w:name w:val="Line numbering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1a">
    <w:name w:val="WWNum1a"/>
    <w:basedOn w:val="Bezlisty"/>
    <w:pPr>
      <w:numPr>
        <w:numId w:val="3"/>
      </w:numPr>
    </w:pPr>
  </w:style>
  <w:style w:type="numbering" w:customStyle="1" w:styleId="WWNum1aa">
    <w:name w:val="WWNum1aa"/>
    <w:basedOn w:val="Bezlisty"/>
    <w:pPr>
      <w:numPr>
        <w:numId w:val="4"/>
      </w:numPr>
    </w:pPr>
  </w:style>
  <w:style w:type="paragraph" w:styleId="Tekstkomentarza">
    <w:name w:val="annotation text"/>
    <w:basedOn w:val="Normalny"/>
    <w:link w:val="TekstkomentarzaZnak"/>
    <w:uiPriority w:val="99"/>
    <w:rsid w:val="00A6161B"/>
    <w:pPr>
      <w:suppressAutoHyphens w:val="0"/>
      <w:autoSpaceDN/>
      <w:spacing w:after="200" w:line="276" w:lineRule="auto"/>
      <w:textAlignment w:val="auto"/>
    </w:pPr>
    <w:rPr>
      <w:rFonts w:ascii="Calibri" w:eastAsia="Times New Roman" w:hAnsi="Calibri" w:cs="Calibri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161B"/>
    <w:rPr>
      <w:rFonts w:ascii="Calibri" w:eastAsia="Times New Roman" w:hAnsi="Calibri" w:cs="Calibri"/>
      <w:kern w:val="0"/>
      <w:sz w:val="20"/>
      <w:szCs w:val="20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1D38C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D38C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EBE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EBE"/>
    <w:rPr>
      <w:rFonts w:ascii="Segoe UI" w:hAnsi="Segoe UI" w:cs="Mangal"/>
      <w:sz w:val="18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13D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13D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videocardbenchmark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il\Desktop\FolderR\Studia\Szablony\Notes.ot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Notes.ott</Template>
  <TotalTime>26</TotalTime>
  <Pages>4</Pages>
  <Words>1000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Notes</vt:lpstr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</dc:title>
  <dc:creator>Ryszard Studanski</dc:creator>
  <cp:lastModifiedBy>Anita Brunowicz</cp:lastModifiedBy>
  <cp:revision>7</cp:revision>
  <cp:lastPrinted>2023-09-15T07:55:00Z</cp:lastPrinted>
  <dcterms:created xsi:type="dcterms:W3CDTF">2023-09-12T18:37:00Z</dcterms:created>
  <dcterms:modified xsi:type="dcterms:W3CDTF">2023-09-15T07:55:00Z</dcterms:modified>
</cp:coreProperties>
</file>