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F3" w:rsidRDefault="00445FF3" w:rsidP="00222C0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 – załącznik nr 8 do SWZ</w:t>
      </w:r>
    </w:p>
    <w:p w:rsidR="00930699" w:rsidRDefault="0093069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930699" w:rsidRPr="0012425F" w:rsidRDefault="00930699" w:rsidP="00445FF3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12425F">
        <w:rPr>
          <w:rFonts w:ascii="Arial" w:hAnsi="Arial" w:cs="Arial"/>
          <w:b/>
          <w:u w:val="single"/>
        </w:rPr>
        <w:t>Zad. 1 Dostawa monitorów dla MSK CzestMAN</w:t>
      </w:r>
    </w:p>
    <w:p w:rsidR="00930699" w:rsidRPr="00222C09" w:rsidRDefault="00930699" w:rsidP="00222C09">
      <w:pPr>
        <w:spacing w:line="360" w:lineRule="auto"/>
        <w:jc w:val="both"/>
        <w:rPr>
          <w:rFonts w:ascii="Arial" w:hAnsi="Arial" w:cs="Arial"/>
          <w:b/>
        </w:rPr>
      </w:pPr>
    </w:p>
    <w:p w:rsidR="00222C09" w:rsidRPr="00222C09" w:rsidRDefault="00222C09" w:rsidP="00222C09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222C09">
        <w:rPr>
          <w:rFonts w:ascii="Arial" w:hAnsi="Arial" w:cs="Arial"/>
        </w:rPr>
        <w:t xml:space="preserve">Dotyczy : wniosku o udzielenie zamówienia publicznego na </w:t>
      </w:r>
      <w:r w:rsidRPr="00222C09">
        <w:rPr>
          <w:rFonts w:ascii="Arial" w:hAnsi="Arial" w:cs="Arial"/>
          <w:b/>
        </w:rPr>
        <w:t>2 sztuki</w:t>
      </w:r>
      <w:r w:rsidRPr="00222C09">
        <w:rPr>
          <w:rFonts w:ascii="Arial" w:hAnsi="Arial" w:cs="Arial"/>
        </w:rPr>
        <w:t xml:space="preserve"> identycznych monitorów, o parametrach z których każdy jest nie gorszy niż parametr wyspecyfikowany poniżej :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Przekątna: min. 27”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Powłoka matrycy: matowa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Rodzaj matrycy: LED, IPS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Typ ekranu: płaski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Rozdzielczość ekranu: 2560 x 1440 (WQHD)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Format obrazu: 16:9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Częstotliwość odświeżania ekranu: min. 60 Hz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 xml:space="preserve">Odwzorowanie przestrzeni barw: 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sRGB: min. 99%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Liczba wyświetlanych kolorów: min. 16.7 mln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HDR: nie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Czas reakcji: do 5ms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 xml:space="preserve">Technologia ochrony oczu: 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Redukcja migotania (Flicker free)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Filtr światła niebieskiego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Jasność: min. 350 cd/m2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Kontrast statyczny: min. 1000 : 1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Kąt widzenia w poziomie: min. 178 stopni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Kąt widzenia w pionie: min. 178 stopni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Wbudowany HUB USB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Złącza: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HDMI: min. 1 sztuka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DisplayPort: min. 1 sztuka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Wyjście DisplayPort: min. 1 sztuka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Wyjście audio: min. 1 sztuka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lastRenderedPageBreak/>
        <w:t>RJ-45 (LAN): min. 1 sztuka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USB 3.2 Gen. 2 typ downstream: min. 4 sztuki</w:t>
      </w:r>
    </w:p>
    <w:p w:rsidR="00222C09" w:rsidRPr="00222C09" w:rsidRDefault="00222C09" w:rsidP="00222C09">
      <w:pPr>
        <w:pStyle w:val="Akapitzlist"/>
        <w:numPr>
          <w:ilvl w:val="1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USB Typu-C (z DisplayPort): min. 1 sztuka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Tuner TV: brak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Głośniki: brak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Obrotowy ekran (PIVOT): tak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Regulacja wysokości (Height): tak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Regulacja kąta pochylenia (Tilt): tak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Regulacja kąta obrotu (Swivel): tak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Możliwość montażu na ścianie – VESA: VESA 100 x 100 mm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Pobór mocy podczas pracy: max. 31 W</w:t>
      </w:r>
    </w:p>
    <w:p w:rsidR="00222C09" w:rsidRP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  <w:rPr>
          <w:rFonts w:ascii="Arial" w:hAnsi="Arial" w:cs="Arial"/>
        </w:rPr>
      </w:pPr>
      <w:r w:rsidRPr="00222C09">
        <w:rPr>
          <w:rFonts w:ascii="Arial" w:hAnsi="Arial" w:cs="Arial"/>
        </w:rPr>
        <w:t>Pobór mocy podczas spoczynku: &lt; 0.4 W</w:t>
      </w:r>
    </w:p>
    <w:p w:rsidR="00222C09" w:rsidRDefault="00222C09" w:rsidP="00222C09">
      <w:pPr>
        <w:pStyle w:val="Akapitzlist"/>
        <w:numPr>
          <w:ilvl w:val="0"/>
          <w:numId w:val="2"/>
        </w:numPr>
        <w:suppressAutoHyphens w:val="0"/>
        <w:spacing w:line="360" w:lineRule="auto"/>
      </w:pPr>
      <w:r w:rsidRPr="00222C09">
        <w:rPr>
          <w:rFonts w:ascii="Arial" w:hAnsi="Arial" w:cs="Arial"/>
        </w:rPr>
        <w:t>Gwarancja : min. 36 miesięcy</w:t>
      </w: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222C09" w:rsidRDefault="00222C09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930699" w:rsidRPr="0012425F" w:rsidRDefault="00930699" w:rsidP="00445FF3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12425F">
        <w:rPr>
          <w:rFonts w:ascii="Arial" w:hAnsi="Arial" w:cs="Arial"/>
          <w:b/>
          <w:u w:val="single"/>
        </w:rPr>
        <w:lastRenderedPageBreak/>
        <w:t xml:space="preserve">Zad. 2 Dostawa komputera przenośnego dla Katedry Metalurgii i Technologii Metali </w:t>
      </w:r>
    </w:p>
    <w:p w:rsidR="003865CB" w:rsidRPr="003865CB" w:rsidRDefault="003865CB" w:rsidP="003865CB">
      <w:pPr>
        <w:pStyle w:val="Nagwek1"/>
        <w:spacing w:before="360" w:after="360" w:line="360" w:lineRule="auto"/>
        <w:jc w:val="left"/>
        <w:rPr>
          <w:rFonts w:ascii="Arial" w:hAnsi="Arial" w:cs="Arial"/>
          <w:color w:val="00000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123"/>
      </w:tblGrid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Procesor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Wydajność co najmniej 24 000 pkt ****. w teście https://www.passmark.com, taktowanie procesora co najmniej 2,3 GHz (4,5 GHz w trybie turbo), liczba rdzeni fizycznych co najmniej 10, liczba wątków logicznych co najmniej 16,nominalny pobór mocy poniżej 50 W, zintegrowany układ graficzny.</w:t>
            </w:r>
          </w:p>
        </w:tc>
      </w:tr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Płyta główna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Wi-Fi 6, Bluetooth 5.0, USB 3.2 co najmniej 1, USB 2.0 co najmniej 2, wyjście HDMI 2.1, USB Typu-C (z DisplayPort)</w:t>
            </w:r>
          </w:p>
        </w:tc>
      </w:tr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Pamięć RAM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 xml:space="preserve">co najmniej 32GB (DDR 5), Częstotliwość pracy, co najmniej 4800 </w:t>
            </w:r>
            <w:r w:rsidRPr="003865CB">
              <w:rPr>
                <w:rFonts w:ascii="Arial" w:hAnsi="Arial" w:cs="Arial"/>
                <w:i/>
              </w:rPr>
              <w:t>MHz</w:t>
            </w:r>
          </w:p>
        </w:tc>
      </w:tr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Karta graficzna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 xml:space="preserve">Wydajność co najmniej 18 000 pkt **** w teście https://www.passmark.com, ilość pamięci RAM co najmniej 8 GB (GDDR6), </w:t>
            </w:r>
          </w:p>
        </w:tc>
      </w:tr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Dysk 1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Pojemność dysku: 1TB, technologia SSD M.2 PCIe</w:t>
            </w:r>
          </w:p>
        </w:tc>
      </w:tr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Ekran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Przekątna ekranu co najmniej 15,6 cala, rozdzielczość nominalna co najmniej 1920 x 1080, częstotliwość odświeżania co najmniej 144 Hz, matryca typu OLED,</w:t>
            </w:r>
          </w:p>
        </w:tc>
      </w:tr>
      <w:tr w:rsidR="003865CB" w:rsidRPr="003865CB" w:rsidTr="003865C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Inne cechy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bateria z co najmniej 50 Wh pojemności, zintegrowana karta dźwiękowa:, wbudowane głośniki, wbudowany mikrofon, wbudowane wejście do mikrofonu oraz wyjście audio, waga maksymalna 2,5 kg</w:t>
            </w:r>
          </w:p>
        </w:tc>
      </w:tr>
      <w:tr w:rsidR="003865CB" w:rsidRPr="003865CB" w:rsidTr="003865CB">
        <w:trPr>
          <w:trHeight w:val="353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Oprogramowanie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Windows 11 Pro 64 bit pl, wersja językowa polska</w:t>
            </w:r>
          </w:p>
        </w:tc>
      </w:tr>
      <w:tr w:rsidR="003865CB" w:rsidRPr="003865CB" w:rsidTr="003865CB">
        <w:trPr>
          <w:trHeight w:val="353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 xml:space="preserve">Gwarancja </w:t>
            </w:r>
          </w:p>
        </w:tc>
        <w:tc>
          <w:tcPr>
            <w:tcW w:w="7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5CB" w:rsidRPr="003865CB" w:rsidRDefault="003865CB" w:rsidP="003865CB">
            <w:pPr>
              <w:spacing w:line="360" w:lineRule="auto"/>
              <w:rPr>
                <w:rFonts w:ascii="Arial" w:hAnsi="Arial" w:cs="Arial"/>
              </w:rPr>
            </w:pPr>
            <w:r w:rsidRPr="003865CB">
              <w:rPr>
                <w:rFonts w:ascii="Arial" w:hAnsi="Arial" w:cs="Arial"/>
              </w:rPr>
              <w:t>co najmniej 24 miesiące</w:t>
            </w:r>
          </w:p>
        </w:tc>
      </w:tr>
    </w:tbl>
    <w:p w:rsidR="003865CB" w:rsidRPr="003865CB" w:rsidRDefault="003865CB" w:rsidP="003865CB">
      <w:pPr>
        <w:spacing w:line="360" w:lineRule="auto"/>
        <w:rPr>
          <w:rFonts w:ascii="Arial" w:hAnsi="Arial" w:cs="Arial"/>
        </w:rPr>
      </w:pPr>
    </w:p>
    <w:p w:rsidR="003865CB" w:rsidRPr="003865CB" w:rsidRDefault="003865CB" w:rsidP="003865CB">
      <w:pPr>
        <w:spacing w:line="360" w:lineRule="auto"/>
        <w:rPr>
          <w:rFonts w:ascii="Arial" w:hAnsi="Arial" w:cs="Arial"/>
        </w:rPr>
      </w:pPr>
      <w:r w:rsidRPr="003865CB">
        <w:rPr>
          <w:rFonts w:ascii="Arial" w:hAnsi="Arial" w:cs="Arial"/>
        </w:rPr>
        <w:t>Ze względu na to że jednostka ma być dedykowana do współpracy ze skanerem 3D będącym na stanie Katedry Metalurgii i Technologii Metali którego oprogramowanie licencjonowane wymaga środowiska systemowego Windows w specyfikacji zastosowano nazwę produktu dedykowanego.</w:t>
      </w:r>
    </w:p>
    <w:p w:rsidR="003865CB" w:rsidRPr="003865CB" w:rsidRDefault="003865CB" w:rsidP="003865CB">
      <w:pPr>
        <w:spacing w:line="360" w:lineRule="auto"/>
        <w:rPr>
          <w:rFonts w:ascii="Arial" w:hAnsi="Arial" w:cs="Arial"/>
        </w:rPr>
      </w:pPr>
    </w:p>
    <w:p w:rsidR="003865CB" w:rsidRPr="003865CB" w:rsidRDefault="003865CB" w:rsidP="003865CB">
      <w:pPr>
        <w:spacing w:line="360" w:lineRule="auto"/>
        <w:rPr>
          <w:rFonts w:ascii="Arial" w:hAnsi="Arial" w:cs="Arial"/>
        </w:rPr>
      </w:pPr>
      <w:r w:rsidRPr="003865CB">
        <w:rPr>
          <w:rFonts w:ascii="Arial" w:hAnsi="Arial" w:cs="Arial"/>
        </w:rPr>
        <w:t xml:space="preserve">**** - na dzień </w:t>
      </w:r>
      <w:r>
        <w:rPr>
          <w:rFonts w:ascii="Arial" w:hAnsi="Arial" w:cs="Arial"/>
        </w:rPr>
        <w:t xml:space="preserve">ogłoszenia przetargu </w:t>
      </w:r>
    </w:p>
    <w:p w:rsidR="00930699" w:rsidRPr="0012425F" w:rsidRDefault="00930699" w:rsidP="00445FF3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12425F">
        <w:rPr>
          <w:rFonts w:ascii="Arial" w:hAnsi="Arial" w:cs="Arial"/>
          <w:b/>
          <w:u w:val="single"/>
        </w:rPr>
        <w:lastRenderedPageBreak/>
        <w:t xml:space="preserve">Zad. 3 Dostawa 2 laptopów dla Katedry Informatyki </w:t>
      </w: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Procesor: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12 rdzeni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nie mniej niż 18 MB pamięci cache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nie mniej niż 21500 punktów CPU Mark (</w:t>
      </w:r>
      <w:hyperlink r:id="rId5" w:history="1">
        <w:r w:rsidRPr="00194F5B">
          <w:rPr>
            <w:rStyle w:val="Hipercze"/>
            <w:rFonts w:ascii="Arial" w:hAnsi="Arial" w:cs="Arial"/>
          </w:rPr>
          <w:t>https://www.cpubenchmark.net/</w:t>
        </w:r>
      </w:hyperlink>
      <w:r w:rsidRPr="00194F5B">
        <w:rPr>
          <w:rFonts w:ascii="Arial" w:hAnsi="Arial" w:cs="Arial"/>
        </w:rPr>
        <w:t>) (05.06.2023)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Pamięć operacyjna: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32 GB RAM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Rodzaj pamięci: DDR5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Dysk twardy: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pojemność co najmniej 512 GB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SSD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interfejs M.2 PCIe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Ekran: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matowy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nie mniej niż 16’’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rozdzielczość ekranu nie mniejsza niż: 2560x1600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jasność nie mniej niż 500 cd/m</w:t>
      </w:r>
      <w:r w:rsidRPr="00194F5B">
        <w:rPr>
          <w:rFonts w:ascii="Arial" w:hAnsi="Arial" w:cs="Arial"/>
          <w:vertAlign w:val="superscript"/>
        </w:rPr>
        <w:t>2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Karta graficzna: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nie mniej niż 13000 punktów Passmark G3D Mark (</w:t>
      </w:r>
      <w:hyperlink r:id="rId6" w:history="1">
        <w:r w:rsidRPr="00194F5B">
          <w:rPr>
            <w:rStyle w:val="Hipercze"/>
            <w:rFonts w:ascii="Arial" w:hAnsi="Arial" w:cs="Arial"/>
          </w:rPr>
          <w:t>https://www.videocardbenchmark.net/gpu_list.php</w:t>
        </w:r>
      </w:hyperlink>
      <w:r w:rsidRPr="00194F5B">
        <w:rPr>
          <w:rFonts w:ascii="Arial" w:hAnsi="Arial" w:cs="Arial"/>
        </w:rPr>
        <w:t>) (05.06.2023)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 xml:space="preserve">co najmniej 6 GB pamięci 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Łączność: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obsługa Wi-Fi 6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Bluetooth 5.1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LAN 1 GB/s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Złącza: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 xml:space="preserve">co najmniej 3 sztuki USB 3.2 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2 sztuki USB Typu-C. Wsparcie dla obsługi DisplayPort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1 sztuka RJ-45 (LAN)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1 sztuka HDMI 2.1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gniazdo słuchawkowe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lastRenderedPageBreak/>
        <w:t>System operacyjny: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Windows 11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Dodatkowe informacje: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wydzielona klawiatura numeryczna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Mysz bezprzewodowa: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7 przycisków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co najmniej 2 rolki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rozdzielczość nie mniej niż 8000 DPI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wbudowany akumulator co najmniej 500 mAh</w:t>
      </w:r>
    </w:p>
    <w:p w:rsidR="00194F5B" w:rsidRPr="00194F5B" w:rsidRDefault="00194F5B" w:rsidP="00194F5B">
      <w:pPr>
        <w:pStyle w:val="Akapitzlist"/>
        <w:numPr>
          <w:ilvl w:val="1"/>
          <w:numId w:val="3"/>
        </w:numPr>
        <w:suppressAutoHyphens w:val="0"/>
        <w:spacing w:after="16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interfejs: Bluetooth; 2,4 GHz</w:t>
      </w:r>
    </w:p>
    <w:p w:rsidR="00194F5B" w:rsidRPr="00194F5B" w:rsidRDefault="00194F5B" w:rsidP="00194F5B">
      <w:pPr>
        <w:pStyle w:val="Akapitzlist"/>
        <w:numPr>
          <w:ilvl w:val="0"/>
          <w:numId w:val="3"/>
        </w:numPr>
        <w:suppressAutoHyphens w:val="0"/>
        <w:spacing w:after="0" w:line="360" w:lineRule="auto"/>
        <w:rPr>
          <w:rFonts w:ascii="Arial" w:hAnsi="Arial" w:cs="Arial"/>
        </w:rPr>
      </w:pPr>
      <w:r w:rsidRPr="00194F5B">
        <w:rPr>
          <w:rFonts w:ascii="Arial" w:hAnsi="Arial" w:cs="Arial"/>
        </w:rPr>
        <w:t>Gwarancja. min. 24 mc</w:t>
      </w:r>
    </w:p>
    <w:p w:rsidR="00194F5B" w:rsidRPr="00194F5B" w:rsidRDefault="00194F5B" w:rsidP="00194F5B">
      <w:pPr>
        <w:spacing w:line="360" w:lineRule="auto"/>
        <w:ind w:left="1080"/>
        <w:rPr>
          <w:rFonts w:ascii="Arial" w:hAnsi="Arial" w:cs="Arial"/>
        </w:rPr>
      </w:pPr>
    </w:p>
    <w:p w:rsidR="00194F5B" w:rsidRPr="00194F5B" w:rsidRDefault="00194F5B" w:rsidP="00194F5B">
      <w:pPr>
        <w:spacing w:line="360" w:lineRule="auto"/>
        <w:ind w:left="1080"/>
        <w:rPr>
          <w:rFonts w:ascii="Arial" w:hAnsi="Arial" w:cs="Arial"/>
        </w:rPr>
      </w:pPr>
      <w:r w:rsidRPr="00194F5B">
        <w:rPr>
          <w:rFonts w:ascii="Arial" w:hAnsi="Arial" w:cs="Arial"/>
        </w:rPr>
        <w:t>System operacyjny Windows jest niezbędny z uwagi na zakupione wcześniej oraz wykorzystywane oprogramowanie. Wykorzystywane oprogramowanie to miedzy innymi pakiet MS Office, oraz MS Visual Studio.</w:t>
      </w:r>
    </w:p>
    <w:p w:rsidR="003865CB" w:rsidRDefault="003865C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3865CB" w:rsidRDefault="003865C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194F5B" w:rsidRDefault="00194F5B" w:rsidP="00445FF3">
      <w:pPr>
        <w:spacing w:line="360" w:lineRule="auto"/>
        <w:jc w:val="both"/>
        <w:rPr>
          <w:rFonts w:ascii="Arial" w:hAnsi="Arial" w:cs="Arial"/>
          <w:b/>
        </w:rPr>
      </w:pPr>
    </w:p>
    <w:p w:rsidR="004A655A" w:rsidRDefault="004A655A" w:rsidP="00445FF3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930699" w:rsidRPr="0012425F" w:rsidRDefault="00930699" w:rsidP="00445FF3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12425F">
        <w:rPr>
          <w:rFonts w:ascii="Arial" w:hAnsi="Arial" w:cs="Arial"/>
          <w:b/>
          <w:u w:val="single"/>
        </w:rPr>
        <w:lastRenderedPageBreak/>
        <w:t xml:space="preserve">Zad. 4 Dostawa </w:t>
      </w:r>
      <w:r w:rsidR="004A655A">
        <w:rPr>
          <w:rFonts w:ascii="Arial" w:hAnsi="Arial" w:cs="Arial"/>
          <w:b/>
          <w:u w:val="single"/>
        </w:rPr>
        <w:t>2 komputerów dla Katedry Maszyn Cieplnych</w:t>
      </w:r>
    </w:p>
    <w:p w:rsidR="009D526C" w:rsidRDefault="009D526C"/>
    <w:tbl>
      <w:tblPr>
        <w:tblW w:w="90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6"/>
        <w:gridCol w:w="7421"/>
      </w:tblGrid>
      <w:tr w:rsidR="0012425F" w:rsidRPr="0012425F" w:rsidTr="0012425F">
        <w:tc>
          <w:tcPr>
            <w:tcW w:w="90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12425F">
              <w:rPr>
                <w:rFonts w:ascii="Arial" w:hAnsi="Arial" w:cs="Arial"/>
              </w:rPr>
              <w:t>Komputer nr 1</w:t>
            </w:r>
          </w:p>
          <w:p w:rsidR="0012425F" w:rsidRPr="0012425F" w:rsidRDefault="0012425F" w:rsidP="0012425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:rsidR="0012425F" w:rsidRPr="0012425F" w:rsidRDefault="0012425F" w:rsidP="0012425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2425F">
              <w:rPr>
                <w:rFonts w:ascii="Arial" w:hAnsi="Arial" w:cs="Arial"/>
                <w:b/>
              </w:rPr>
              <w:t>Nazwa komponentu</w:t>
            </w:r>
          </w:p>
          <w:p w:rsidR="0012425F" w:rsidRPr="0012425F" w:rsidRDefault="0012425F" w:rsidP="0012425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hideMark/>
          </w:tcPr>
          <w:p w:rsidR="0012425F" w:rsidRPr="0012425F" w:rsidRDefault="0012425F" w:rsidP="0012425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2425F">
              <w:rPr>
                <w:rFonts w:ascii="Arial" w:hAnsi="Arial" w:cs="Arial"/>
                <w:b/>
              </w:rPr>
              <w:t>Parametry wymagane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Procesor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eastAsia="Arial Unicode MS" w:hAnsi="Arial" w:cs="Arial"/>
              </w:rPr>
            </w:pPr>
            <w:r w:rsidRPr="0012425F">
              <w:rPr>
                <w:rFonts w:ascii="Arial" w:eastAsia="Arial Unicode MS" w:hAnsi="Arial" w:cs="Arial"/>
              </w:rPr>
              <w:t xml:space="preserve">Liczba rdzeni min. 64, min 128 wątków, 64 bity 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eastAsia="Calibri" w:hAnsi="Arial" w:cs="Arial"/>
                <w:color w:val="000000"/>
              </w:rPr>
            </w:pPr>
            <w:r w:rsidRPr="0012425F">
              <w:rPr>
                <w:rFonts w:ascii="Arial" w:eastAsia="Arial Unicode MS" w:hAnsi="Arial" w:cs="Arial"/>
              </w:rPr>
              <w:t xml:space="preserve">Procesor powinien osiągać w teście wydajności Passmark (wynik dostępny: </w:t>
            </w:r>
            <w:hyperlink r:id="rId7" w:history="1">
              <w:r w:rsidRPr="0012425F">
                <w:rPr>
                  <w:rStyle w:val="Hipercze"/>
                  <w:rFonts w:ascii="Arial" w:hAnsi="Arial" w:cs="Arial"/>
                </w:rPr>
                <w:t>https://www.cpubenchmark.net/high_end_cpus.html</w:t>
              </w:r>
            </w:hyperlink>
            <w:r w:rsidRPr="0012425F">
              <w:rPr>
                <w:rFonts w:ascii="Arial" w:eastAsia="Arial Unicode MS" w:hAnsi="Arial" w:cs="Arial"/>
              </w:rPr>
              <w:t>, od ogłoszenia postępowania do dnia otwarcia ofert, co najmniej wynik 95000 punktów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Chłodzenie procesora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Chłodzenie wodne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Płyta główna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Chipset dedykowany do pracy z oferowanym procesorem obsługujący pamięci DDR4, z natywną obsługą USB 3.1 Gen1 i Gen2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Typ podstawki: dedykowany dla procesora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eastAsia="Arial Unicode MS" w:hAnsi="Arial" w:cs="Arial"/>
              </w:rPr>
              <w:t xml:space="preserve">8 slotów pamięci RAM, </w:t>
            </w:r>
            <w:r w:rsidRPr="0012425F">
              <w:rPr>
                <w:rFonts w:ascii="Arial" w:hAnsi="Arial" w:cs="Arial"/>
              </w:rPr>
              <w:t>Max. 2048GB, DDR4 3200/3000/2933/2800/2666/2400/2133 MHz ECC i Non-ECC,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  <w:lang w:val="en-US"/>
              </w:rPr>
            </w:pPr>
            <w:r w:rsidRPr="0012425F">
              <w:rPr>
                <w:rFonts w:ascii="Arial" w:hAnsi="Arial" w:cs="Arial"/>
                <w:color w:val="000000"/>
                <w:lang w:val="en-US"/>
              </w:rPr>
              <w:t xml:space="preserve">Min. </w:t>
            </w:r>
            <w:r w:rsidRPr="0012425F">
              <w:rPr>
                <w:rFonts w:ascii="Arial" w:hAnsi="Arial" w:cs="Arial"/>
                <w:lang w:val="en-US"/>
              </w:rPr>
              <w:t>7 x PCIe 4.0/3.0 x16 slot</w:t>
            </w:r>
            <w:r w:rsidRPr="0012425F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  <w:lang w:val="en-US"/>
              </w:rPr>
            </w:pPr>
            <w:r w:rsidRPr="0012425F">
              <w:rPr>
                <w:rFonts w:ascii="Arial" w:hAnsi="Arial" w:cs="Arial"/>
                <w:color w:val="000000"/>
                <w:lang w:val="en-US"/>
              </w:rPr>
              <w:t xml:space="preserve">Min. 3 x M.2 slots and 8 x SATA 6Gb/s ports 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 xml:space="preserve">Wbudowane </w:t>
            </w:r>
            <w:r w:rsidRPr="0012425F">
              <w:rPr>
                <w:rFonts w:ascii="Arial" w:hAnsi="Arial" w:cs="Arial"/>
              </w:rPr>
              <w:t>Wi-Fi 6 (802.11 a/b/g/n/ac/ax), Bluetooth® v5.2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 xml:space="preserve">Na tylnym panelu min. </w:t>
            </w:r>
            <w:r w:rsidRPr="0012425F">
              <w:rPr>
                <w:rFonts w:ascii="Arial" w:hAnsi="Arial" w:cs="Arial"/>
              </w:rPr>
              <w:t>10 x USB 3.2 Gen 2 (8 x Type-A + 2 x USB Type-C®)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BIOS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12425F">
              <w:rPr>
                <w:rFonts w:ascii="Arial" w:hAnsi="Arial" w:cs="Arial"/>
                <w:lang w:val="en-US"/>
              </w:rPr>
              <w:t xml:space="preserve">min. 256 Mb Flash ROM, UEFI 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Audio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karta dźwiękowa zintegrowana, zgodna z HD audio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Pamięć RAM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min. 4 x DDR4 32GB 3200 ECC REG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Pamięć Masowa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1x min. 1TB  M.2 PCIe Gen4.0 NVMe 7000/5000 MB/s</w:t>
            </w:r>
          </w:p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1x min. 4TB 2.5" SATA3 6Gb/s 560/530Mb/s</w:t>
            </w:r>
          </w:p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1x min.8TB 3.5" SATA/600 7200RPM 256 MB cache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Karta grafiki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Dedykowana, NVidia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Liczba rdzeni CUDA: min 1280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lastRenderedPageBreak/>
              <w:t>o    Przepustowość pamięci: min 200 GB/s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Pamięć karty: min 5 GB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Rodzaj pamięci: GDDR5X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Szerokość magistrali pamięci: min 160-bitów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Rodzaj złącza: PCI -Express x16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 xml:space="preserve">o    Wydajność min 9300 pkt. w teście </w:t>
            </w:r>
            <w:hyperlink r:id="rId8" w:history="1">
              <w:r w:rsidRPr="0012425F">
                <w:rPr>
                  <w:rStyle w:val="Hipercze"/>
                  <w:rFonts w:ascii="Arial" w:hAnsi="Arial" w:cs="Arial"/>
                </w:rPr>
                <w:t>https://www.passmark.com</w:t>
              </w:r>
            </w:hyperlink>
            <w:r w:rsidRPr="0012425F">
              <w:rPr>
                <w:rFonts w:ascii="Arial" w:hAnsi="Arial" w:cs="Arial"/>
              </w:rPr>
              <w:t xml:space="preserve"> dostęp w dniu 14.06.2023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Standardowe złącza wyświetlania: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 xml:space="preserve">       DisplayPort: min 4 szt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    obsługiwane rozdzielczości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 xml:space="preserve">       4x 4096x2160 @ 120Hz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 xml:space="preserve">       4x 5120x2880 @ 60Hz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color w:val="000000"/>
              </w:rPr>
              <w:lastRenderedPageBreak/>
              <w:t>Obudowa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</w:rPr>
              <w:t>Typu Tower (do pracy w pozycji pionowej), umożliwiająca montaż płyt głównych w standardzie EATX, wyposażona w minimum:</w:t>
            </w:r>
          </w:p>
          <w:p w:rsidR="0012425F" w:rsidRPr="0012425F" w:rsidRDefault="0012425F" w:rsidP="0012425F">
            <w:pPr>
              <w:numPr>
                <w:ilvl w:val="0"/>
                <w:numId w:val="4"/>
              </w:numPr>
              <w:spacing w:line="360" w:lineRule="auto"/>
              <w:ind w:left="449"/>
              <w:rPr>
                <w:rFonts w:ascii="Arial" w:hAnsi="Arial" w:cs="Arial"/>
                <w:color w:val="000000"/>
                <w:lang w:eastAsia="pl-PL"/>
              </w:rPr>
            </w:pPr>
            <w:r w:rsidRPr="0012425F">
              <w:rPr>
                <w:rFonts w:ascii="Arial" w:hAnsi="Arial" w:cs="Arial"/>
                <w:color w:val="000000"/>
                <w:lang w:eastAsia="pl-PL"/>
              </w:rPr>
              <w:t>1 zewnętrzną uniwersalną zatokę 5.25''</w:t>
            </w:r>
          </w:p>
          <w:p w:rsidR="0012425F" w:rsidRPr="0012425F" w:rsidRDefault="0012425F" w:rsidP="0012425F">
            <w:pPr>
              <w:numPr>
                <w:ilvl w:val="0"/>
                <w:numId w:val="4"/>
              </w:numPr>
              <w:suppressAutoHyphens w:val="0"/>
              <w:spacing w:line="360" w:lineRule="auto"/>
              <w:ind w:left="449"/>
              <w:rPr>
                <w:rFonts w:ascii="Arial" w:hAnsi="Arial" w:cs="Arial"/>
                <w:color w:val="000000"/>
                <w:lang w:eastAsia="pl-PL"/>
              </w:rPr>
            </w:pPr>
            <w:r w:rsidRPr="0012425F">
              <w:rPr>
                <w:rFonts w:ascii="Arial" w:hAnsi="Arial" w:cs="Arial"/>
                <w:color w:val="000000"/>
                <w:lang w:eastAsia="pl-PL"/>
              </w:rPr>
              <w:t>6 wewnętrznych uniwersalnych zatok 3,5”/2,5”</w:t>
            </w:r>
          </w:p>
          <w:p w:rsidR="0012425F" w:rsidRPr="0012425F" w:rsidRDefault="0012425F" w:rsidP="0012425F">
            <w:pPr>
              <w:numPr>
                <w:ilvl w:val="0"/>
                <w:numId w:val="4"/>
              </w:numPr>
              <w:suppressAutoHyphens w:val="0"/>
              <w:spacing w:line="360" w:lineRule="auto"/>
              <w:ind w:left="449"/>
              <w:rPr>
                <w:rFonts w:ascii="Arial" w:hAnsi="Arial" w:cs="Arial"/>
                <w:color w:val="000000"/>
                <w:lang w:eastAsia="pl-PL"/>
              </w:rPr>
            </w:pPr>
            <w:r w:rsidRPr="0012425F">
              <w:rPr>
                <w:rFonts w:ascii="Arial" w:hAnsi="Arial" w:cs="Arial"/>
                <w:color w:val="000000"/>
                <w:lang w:eastAsia="pl-PL"/>
              </w:rPr>
              <w:t>2 dedykowane zatoki 2,5”</w:t>
            </w:r>
          </w:p>
          <w:p w:rsidR="0012425F" w:rsidRPr="0012425F" w:rsidRDefault="0012425F" w:rsidP="0012425F">
            <w:pPr>
              <w:spacing w:line="360" w:lineRule="auto"/>
              <w:ind w:left="89"/>
              <w:rPr>
                <w:rFonts w:ascii="Arial" w:eastAsia="Calibri" w:hAnsi="Arial" w:cs="Arial"/>
                <w:color w:val="000000"/>
                <w:lang w:eastAsia="en-US"/>
              </w:rPr>
            </w:pPr>
            <w:r w:rsidRPr="0012425F">
              <w:rPr>
                <w:rFonts w:ascii="Arial" w:hAnsi="Arial" w:cs="Arial"/>
                <w:color w:val="000000"/>
                <w:lang w:eastAsia="pl-PL"/>
              </w:rPr>
              <w:t>Zamontowane w obudowie min. 3 wentylatory, w tym min. 2 na froncie obudowy skierowane nawiewem do środka.</w:t>
            </w:r>
          </w:p>
          <w:p w:rsidR="0012425F" w:rsidRPr="0012425F" w:rsidRDefault="0012425F" w:rsidP="0012425F">
            <w:pPr>
              <w:spacing w:line="360" w:lineRule="auto"/>
              <w:ind w:left="24" w:firstLine="65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  <w:color w:val="000000"/>
                <w:lang w:eastAsia="pl-PL"/>
              </w:rPr>
              <w:t xml:space="preserve">Niedopuszczalne są otwory wentylacyjne znajdujące się na ściankach bocznych obudowy. </w:t>
            </w:r>
            <w:r w:rsidRPr="0012425F">
              <w:rPr>
                <w:rFonts w:ascii="Arial" w:hAnsi="Arial" w:cs="Arial"/>
                <w:color w:val="000000"/>
              </w:rPr>
              <w:t>Obudowa ma być wyposażona w filtry przeciwkurzowe na wszystkich wlotach powietrza wyposażonych w wentylatory oraz dodatkowo na wlocie powietrza dla zasilacza.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Możliwość otwarcia obudowy komputera i dołożenia komponentów przez wykwalifikowany personel zamawiającego bez utraty gwarancji.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LAN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2425F">
              <w:rPr>
                <w:rFonts w:ascii="Arial" w:hAnsi="Arial" w:cs="Arial"/>
                <w:sz w:val="24"/>
                <w:szCs w:val="24"/>
                <w:lang w:eastAsia="pl-PL"/>
              </w:rPr>
              <w:t>1 x dual 10Gb Ethernet ze złączem RJ 45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  <w:color w:val="FF0000"/>
                <w:lang w:eastAsia="en-US"/>
              </w:rPr>
            </w:pPr>
            <w:r w:rsidRPr="0012425F">
              <w:rPr>
                <w:rFonts w:ascii="Arial" w:hAnsi="Arial" w:cs="Arial"/>
              </w:rPr>
              <w:t>Zasilacz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2425F">
              <w:rPr>
                <w:rFonts w:ascii="Arial" w:hAnsi="Arial" w:cs="Arial"/>
                <w:color w:val="000000"/>
                <w:sz w:val="24"/>
                <w:szCs w:val="24"/>
              </w:rPr>
              <w:t xml:space="preserve">min. 1800W i </w:t>
            </w:r>
            <w:r w:rsidRPr="0012425F">
              <w:rPr>
                <w:rFonts w:ascii="Arial" w:hAnsi="Arial" w:cs="Arial"/>
                <w:sz w:val="24"/>
                <w:szCs w:val="24"/>
              </w:rPr>
              <w:t>klasie 80 Plus Platinum</w:t>
            </w: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System operacyjny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lang w:val="en-US" w:eastAsia="pl-PL"/>
              </w:rPr>
            </w:pPr>
            <w:r w:rsidRPr="0012425F">
              <w:rPr>
                <w:rFonts w:ascii="Arial" w:hAnsi="Arial" w:cs="Arial"/>
                <w:lang w:val="en-US" w:eastAsia="pl-PL"/>
              </w:rPr>
              <w:t xml:space="preserve">MS WINDOWS 11 PRO 32b/64 OEM DPK OA3.0 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lang w:val="en-US" w:eastAsia="en-US"/>
              </w:rPr>
            </w:pP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lastRenderedPageBreak/>
              <w:t>Certyfikaty załączone na etapie dostawy sprzętu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Certyfikat PN-EN ISO 9001:2015, PN-EN ISO14001:2015 oraz PN-ISO/IEC 27001:2014 lub nowsze na procesy projektowania, produkcję, sprzedaż i serwis,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12425F">
              <w:rPr>
                <w:rFonts w:ascii="Arial" w:hAnsi="Arial" w:cs="Arial"/>
                <w:lang w:val="en-US"/>
              </w:rPr>
              <w:t xml:space="preserve">Certyfikat PN-EN ISO 50001:2018 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12425F">
              <w:rPr>
                <w:rFonts w:ascii="Arial" w:hAnsi="Arial" w:cs="Arial"/>
                <w:lang w:val="en-US"/>
              </w:rPr>
              <w:t>Certyfikat SA 8000:2014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 xml:space="preserve">Oferowany komputer musi znajdować się na liście „Windows Hardware Compatibility List”. Wymagany wydruk ze strony oraz zawartość Windows Logo Verification Report 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Komputer musi być certyfikowany na zgodność z systemem operacyjnym  MS Windows 11 – x64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Oznaczenie CE</w:t>
            </w:r>
          </w:p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2425F" w:rsidRPr="0012425F" w:rsidTr="0012425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Gwarancja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12425F">
              <w:rPr>
                <w:rFonts w:ascii="Arial" w:hAnsi="Arial" w:cs="Arial"/>
              </w:rPr>
              <w:t>- Min. 36 miesięcy, dostawca winien posiadać certyfikat PN-EN ISO 9001:2001(ISO 9001:2001) na serwis lub autoryzację serwisową producenta komputera posiadającego certyfikat PN-EN ISO 9001:2001(ISO 9001:2001). Certyfikaty dostarczone na etapie dostawy sprzętu</w:t>
            </w:r>
          </w:p>
        </w:tc>
      </w:tr>
    </w:tbl>
    <w:p w:rsidR="0012425F" w:rsidRPr="0012425F" w:rsidRDefault="0012425F" w:rsidP="0012425F">
      <w:pPr>
        <w:spacing w:line="360" w:lineRule="auto"/>
        <w:rPr>
          <w:rFonts w:ascii="Arial" w:eastAsia="Calibri" w:hAnsi="Arial" w:cs="Arial"/>
          <w:lang w:eastAsia="en-US"/>
        </w:rPr>
      </w:pPr>
    </w:p>
    <w:p w:rsidR="0012425F" w:rsidRPr="0012425F" w:rsidRDefault="0012425F" w:rsidP="0012425F">
      <w:pPr>
        <w:spacing w:line="360" w:lineRule="auto"/>
        <w:jc w:val="both"/>
        <w:rPr>
          <w:rFonts w:ascii="Arial" w:hAnsi="Arial" w:cs="Arial"/>
        </w:rPr>
      </w:pPr>
      <w:r w:rsidRPr="0012425F">
        <w:rPr>
          <w:rFonts w:ascii="Arial" w:hAnsi="Arial" w:cs="Arial"/>
        </w:rPr>
        <w:t xml:space="preserve">Uzasadnienie: Zamawiający wymaga systemu </w:t>
      </w:r>
      <w:r w:rsidRPr="0012425F">
        <w:rPr>
          <w:rFonts w:ascii="Arial" w:hAnsi="Arial" w:cs="Arial"/>
          <w:lang w:eastAsia="pl-PL"/>
        </w:rPr>
        <w:t xml:space="preserve">MS WINDOWS </w:t>
      </w:r>
      <w:r w:rsidRPr="0012425F">
        <w:rPr>
          <w:rFonts w:ascii="Arial" w:hAnsi="Arial" w:cs="Arial"/>
        </w:rPr>
        <w:t xml:space="preserve">z uwagi na posiadane </w:t>
      </w:r>
      <w:r w:rsidRPr="0012425F">
        <w:rPr>
          <w:rFonts w:ascii="Arial" w:eastAsia="Noto Serif CJK SC" w:hAnsi="Arial" w:cs="Arial"/>
          <w:lang w:bidi="hi-IN"/>
        </w:rPr>
        <w:t xml:space="preserve">oprogramowanie specjalistyczne, tj. oprogramowanie do analizy graficznej - </w:t>
      </w:r>
      <w:r w:rsidRPr="0012425F">
        <w:rPr>
          <w:rFonts w:ascii="Arial" w:hAnsi="Arial" w:cs="Arial"/>
        </w:rPr>
        <w:t xml:space="preserve">DANTEC Dynamic Studio do pomiarów oraz do analizy wyników uzyskanych z zastosowaniem metody PIV, które wymaga środowiska </w:t>
      </w:r>
      <w:r w:rsidRPr="0012425F">
        <w:rPr>
          <w:rFonts w:ascii="Arial" w:hAnsi="Arial" w:cs="Arial"/>
          <w:lang w:eastAsia="pl-PL"/>
        </w:rPr>
        <w:t>MS WINDOWS</w:t>
      </w:r>
      <w:r w:rsidRPr="0012425F">
        <w:rPr>
          <w:rFonts w:ascii="Arial" w:hAnsi="Arial" w:cs="Arial"/>
        </w:rPr>
        <w:t>.</w:t>
      </w:r>
    </w:p>
    <w:p w:rsidR="0012425F" w:rsidRPr="0012425F" w:rsidRDefault="0012425F" w:rsidP="0012425F">
      <w:pPr>
        <w:spacing w:line="360" w:lineRule="auto"/>
        <w:rPr>
          <w:rFonts w:ascii="Arial" w:hAnsi="Arial" w:cs="Arial"/>
        </w:rPr>
      </w:pPr>
    </w:p>
    <w:p w:rsidR="0012425F" w:rsidRPr="0012425F" w:rsidRDefault="0012425F" w:rsidP="0012425F">
      <w:pPr>
        <w:spacing w:line="360" w:lineRule="auto"/>
        <w:jc w:val="both"/>
        <w:rPr>
          <w:rFonts w:ascii="Arial" w:eastAsia="Noto Serif CJK SC" w:hAnsi="Arial" w:cs="Arial"/>
          <w:lang w:bidi="hi-IN"/>
        </w:rPr>
      </w:pPr>
      <w:r w:rsidRPr="0012425F">
        <w:rPr>
          <w:rFonts w:ascii="Arial" w:eastAsia="Noto Serif CJK SC" w:hAnsi="Arial" w:cs="Arial"/>
          <w:lang w:bidi="hi-IN"/>
        </w:rPr>
        <w:t xml:space="preserve">Uzasadnienie użycia nazw własnych dot. karty graficznej NVIDIA w technologii CUDA – posiadane oprogramowanie specjalistyczne, tj. oprogramowanie do analizy graficznej - </w:t>
      </w:r>
      <w:r w:rsidRPr="0012425F">
        <w:rPr>
          <w:rFonts w:ascii="Arial" w:hAnsi="Arial" w:cs="Arial"/>
        </w:rPr>
        <w:t xml:space="preserve">DANTEC Dynamic Studio do pomiarów oraz do analizy wyników uzyskanych z zastosowaniem metody PIV, które wymaga karty pracującej w </w:t>
      </w:r>
      <w:r w:rsidRPr="0012425F">
        <w:rPr>
          <w:rFonts w:ascii="Arial" w:eastAsia="Noto Serif CJK SC" w:hAnsi="Arial" w:cs="Arial"/>
          <w:lang w:bidi="hi-IN"/>
        </w:rPr>
        <w:t>technologii CUDA.</w:t>
      </w:r>
    </w:p>
    <w:p w:rsidR="0012425F" w:rsidRDefault="0012425F"/>
    <w:p w:rsidR="0012425F" w:rsidRDefault="0012425F"/>
    <w:p w:rsidR="0012425F" w:rsidRDefault="0012425F"/>
    <w:p w:rsidR="0012425F" w:rsidRDefault="0012425F"/>
    <w:p w:rsidR="0012425F" w:rsidRDefault="0012425F"/>
    <w:p w:rsidR="0012425F" w:rsidRDefault="0012425F"/>
    <w:p w:rsidR="0012425F" w:rsidRDefault="0012425F"/>
    <w:p w:rsidR="0012425F" w:rsidRDefault="0012425F"/>
    <w:p w:rsidR="0012425F" w:rsidRPr="0012425F" w:rsidRDefault="0012425F" w:rsidP="0012425F">
      <w:pPr>
        <w:spacing w:line="360" w:lineRule="auto"/>
        <w:rPr>
          <w:rFonts w:ascii="Arial" w:hAnsi="Arial" w:cs="Arial"/>
          <w:lang w:eastAsia="en-US"/>
        </w:rPr>
      </w:pPr>
      <w:r w:rsidRPr="0012425F">
        <w:rPr>
          <w:rFonts w:ascii="Arial" w:hAnsi="Arial" w:cs="Arial"/>
        </w:rPr>
        <w:lastRenderedPageBreak/>
        <w:t>Komputer nr 2</w:t>
      </w:r>
    </w:p>
    <w:tbl>
      <w:tblPr>
        <w:tblStyle w:val="Tabela-Siatka"/>
        <w:tblW w:w="9062" w:type="dxa"/>
        <w:tblInd w:w="0" w:type="dxa"/>
        <w:tblLook w:val="04A0" w:firstRow="1" w:lastRow="0" w:firstColumn="1" w:lastColumn="0" w:noHBand="0" w:noVBand="1"/>
      </w:tblPr>
      <w:tblGrid>
        <w:gridCol w:w="1656"/>
        <w:gridCol w:w="7406"/>
      </w:tblGrid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2425F" w:rsidRPr="0012425F" w:rsidRDefault="0012425F" w:rsidP="0012425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2425F">
              <w:rPr>
                <w:rFonts w:ascii="Arial" w:hAnsi="Arial" w:cs="Arial"/>
                <w:b/>
              </w:rPr>
              <w:t>Nazwa komponentu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2425F" w:rsidRPr="0012425F" w:rsidRDefault="0012425F" w:rsidP="0012425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2425F">
              <w:rPr>
                <w:rFonts w:ascii="Arial" w:hAnsi="Arial" w:cs="Arial"/>
                <w:b/>
              </w:rPr>
              <w:t>Parametry wymagane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Procesor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64 bitowy, zgodny z architekturą x86,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Minimalna liczba rdzeni: 16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Minimalna liczba wątków: 24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Częstotliwość bazowa taktowania rdzeni: min 2 GHz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Częstotliwość maksymalna turbo : min 5 GHz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Rozmiar pamięci podręcznej: min 30 MB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Zapewnione wsparcie dla PCI 4.0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TDP maksymalnie 220W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Obsługa min 128GB RAM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Wodne chłodzenie procesora: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Maksymalna głośność: 35 dB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Ilość wentylatorów – min 2szt 140mm lub min 3szt 120mm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Maksymalna prędkość obrotowa: min 1800 obr/min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Żywotność: min 100 000 h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5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aktywne, gwarantujące bezawaryjną pracę przy pełnym obciążeniu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rPr>
                <w:rFonts w:ascii="Arial" w:eastAsia="Noto Serif CJK SC" w:hAnsi="Arial" w:cs="Arial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>Cinebench R23 - CPU Multi 64Bit: 24000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5"/>
              </w:numPr>
              <w:suppressAutoHyphens w:val="0"/>
              <w:autoSpaceDN w:val="0"/>
              <w:spacing w:line="360" w:lineRule="auto"/>
              <w:ind w:left="411"/>
              <w:rPr>
                <w:rFonts w:ascii="Arial" w:eastAsia="Noto Serif CJK SC" w:hAnsi="Arial" w:cs="Arial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>Cinebench R23 - CPU Single 64Bit: 2100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Passmark </w:t>
            </w:r>
            <w:r w:rsidRPr="0012425F">
              <w:rPr>
                <w:rFonts w:ascii="Arial" w:eastAsia="Noto Serif CJK SC" w:hAnsi="Arial" w:cs="Arial"/>
                <w:lang w:eastAsia="pl-PL" w:bidi="hi-IN"/>
              </w:rPr>
              <w:t>CPU Mark</w:t>
            </w:r>
            <w:r w:rsidRPr="0012425F">
              <w:rPr>
                <w:rFonts w:ascii="Arial" w:eastAsia="Noto Serif CJK SC" w:hAnsi="Arial" w:cs="Arial"/>
                <w:lang w:bidi="hi-IN"/>
              </w:rPr>
              <w:t xml:space="preserve">: 41000 </w:t>
            </w:r>
            <w:r w:rsidRPr="0012425F">
              <w:rPr>
                <w:rFonts w:ascii="Arial" w:hAnsi="Arial" w:cs="Arial"/>
              </w:rPr>
              <w:t>dostęp w dniu 14.06.2023</w:t>
            </w:r>
          </w:p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ind w:left="411"/>
              <w:rPr>
                <w:rFonts w:ascii="Arial" w:eastAsia="Noto Serif CJK SC" w:hAnsi="Arial" w:cs="Arial"/>
                <w:lang w:bidi="hi-IN"/>
              </w:rPr>
            </w:pP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textAlignment w:val="baseline"/>
              <w:rPr>
                <w:rFonts w:ascii="Arial" w:eastAsia="Noto Serif CJK SC" w:hAnsi="Arial" w:cs="Arial"/>
                <w:b/>
                <w:bCs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Pamięć RAM:  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Pojemność: min 64 GB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Rodzaj pamięci: DDR4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Częstotliwość: min 3200 MHz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Opóźnienie: max CL 16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Dysk twardy SSD wpierający interfejs M2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widowControl w:val="0"/>
              <w:numPr>
                <w:ilvl w:val="1"/>
                <w:numId w:val="9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Pojemność: min 2000 GB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9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Zgodność ze standardem M2 PCIe NVMe 4.0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9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Transfery danych: odczyt – min 5000 MB/s, zapis –min 4800 MB/s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9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Odczyt losowy: min 650 000 IOPS 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9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Zapis losowy: min 800 000 IOPS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9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lastRenderedPageBreak/>
              <w:t>Minimalny TBW:  min 1200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textAlignment w:val="baseline"/>
              <w:rPr>
                <w:rFonts w:ascii="Arial" w:eastAsia="Noto Serif CJK SC" w:hAnsi="Arial" w:cs="Arial"/>
                <w:b/>
                <w:bCs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lastRenderedPageBreak/>
              <w:t xml:space="preserve">Karta graficzna: </w:t>
            </w:r>
          </w:p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spacing w:line="360" w:lineRule="auto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</w:rPr>
              <w:t>Dedykowana, NVidia</w:t>
            </w:r>
          </w:p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Liczba rdzeni CUDA: min. 5800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Bazowa częstotliwość taktowania rdzeni: min 21000 MHz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Pamięć karty: min 12 GB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Rodzaj pamięci: GDDR6X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Szerokość magistrali pamięci: min 192-bitów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Rodzaj złącza: PCI -Express x16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hAnsi="Arial" w:cs="Arial"/>
              </w:rPr>
              <w:t xml:space="preserve">Wydajność min 26700 pkt. w teście </w:t>
            </w:r>
            <w:hyperlink r:id="rId9" w:history="1">
              <w:r w:rsidRPr="0012425F">
                <w:rPr>
                  <w:rStyle w:val="Hipercze"/>
                  <w:rFonts w:ascii="Arial" w:hAnsi="Arial" w:cs="Arial"/>
                </w:rPr>
                <w:t>https://www.passmark.com</w:t>
              </w:r>
            </w:hyperlink>
            <w:r w:rsidRPr="0012425F">
              <w:rPr>
                <w:rFonts w:ascii="Arial" w:hAnsi="Arial" w:cs="Arial"/>
              </w:rPr>
              <w:t xml:space="preserve"> dostęp w dniu 14.06.2023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Standardowe złącza wyświetlania: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HDMI: 1 szt.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6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DisplayPort: 3 szt.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textAlignment w:val="baseline"/>
              <w:rPr>
                <w:rFonts w:ascii="Arial" w:eastAsia="Noto Serif CJK SC" w:hAnsi="Arial" w:cs="Arial"/>
                <w:b/>
                <w:bCs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Płyta główna (</w:t>
            </w:r>
            <w:r w:rsidRPr="0012425F">
              <w:rPr>
                <w:rFonts w:ascii="Arial" w:eastAsia="Noto Serif CJK SC" w:hAnsi="Arial" w:cs="Arial"/>
                <w:lang w:eastAsia="pl-PL" w:bidi="hi-IN"/>
              </w:rPr>
              <w:t>zgodna z dobranym procesorem, pamięcią RAM oraz kartą graficzną</w:t>
            </w:r>
            <w:r w:rsidRPr="0012425F">
              <w:rPr>
                <w:rFonts w:ascii="Arial" w:eastAsia="Noto Serif CJK SC" w:hAnsi="Arial" w:cs="Arial"/>
                <w:b/>
                <w:bCs/>
                <w:lang w:eastAsia="pl-PL" w:bidi="hi-IN"/>
              </w:rPr>
              <w:t xml:space="preserve">):  </w:t>
            </w:r>
          </w:p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Format płyty głównej: ATX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Wsparcie dla obsługi wielu kart graficznych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Liczba banków pamięci: min 4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Maksymalna ilość obsługiwanej pamięci: min 128 GB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Obsługa dysków twardych SSD NVMe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Wbudowana karta sieciowa 2,5GB/s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>
              <w:rPr>
                <w:rFonts w:ascii="Arial" w:eastAsia="Noto Serif CJK SC" w:hAnsi="Arial" w:cs="Arial"/>
                <w:lang w:bidi="hi-IN"/>
              </w:rPr>
              <w:t>Złącza</w:t>
            </w:r>
            <w:r w:rsidRPr="0012425F">
              <w:rPr>
                <w:rFonts w:ascii="Arial" w:eastAsia="Noto Serif CJK SC" w:hAnsi="Arial" w:cs="Arial"/>
                <w:lang w:bidi="hi-IN"/>
              </w:rPr>
              <w:t>: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SATA III: min 4 szt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M.2: min 2 szt.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PCIe 4.0 x16: min 1 szt.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PCIe 3.0 x1: min 2 szt.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>USB 2.0 Gen: min 2 szt.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Złącze sieciowe RJ45 2,5Gb : min 1 szt.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>USB 3.2 Gen. 1: min 3 szt.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 xml:space="preserve">USB typ C (USB 3.2 Gen 2 )– min 1szt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>DisplayPort – min 2 szt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 xml:space="preserve">HDMI – min 1 szt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val="en-US" w:bidi="hi-IN"/>
              </w:rPr>
              <w:t xml:space="preserve">VGA – min 1 szt 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eastAsia="Calibri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 xml:space="preserve">Obsługa co najmniej: </w:t>
            </w:r>
          </w:p>
          <w:p w:rsidR="0012425F" w:rsidRPr="0012425F" w:rsidRDefault="0012425F" w:rsidP="0012425F">
            <w:pPr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RAID 0</w:t>
            </w:r>
          </w:p>
          <w:p w:rsidR="0012425F" w:rsidRPr="0012425F" w:rsidRDefault="0012425F" w:rsidP="0012425F">
            <w:pPr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lastRenderedPageBreak/>
              <w:t xml:space="preserve">RAID 1 </w:t>
            </w:r>
          </w:p>
          <w:p w:rsidR="0012425F" w:rsidRPr="0012425F" w:rsidRDefault="0012425F" w:rsidP="0012425F">
            <w:pPr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RAID 5</w:t>
            </w:r>
          </w:p>
          <w:p w:rsidR="0012425F" w:rsidRPr="0012425F" w:rsidRDefault="0012425F" w:rsidP="0012425F">
            <w:pPr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RAID 10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eastAsia="en-US"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Zintegrowana karta dźwiękowa stereo, zgodna z HD audio</w:t>
            </w:r>
          </w:p>
          <w:p w:rsidR="0012425F" w:rsidRPr="0012425F" w:rsidRDefault="0012425F" w:rsidP="0012425F">
            <w:pPr>
              <w:pStyle w:val="Tekstpodstawowy"/>
              <w:spacing w:after="0" w:line="360" w:lineRule="auto"/>
              <w:ind w:left="411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lastRenderedPageBreak/>
              <w:t>Zasilacz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b/>
                <w:bCs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o mocy min 750W w klasie 80 Plus Gold gwarantującej prawidłową pracę przy pełnym obciążeniu procesora oraz karty graficznej 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Standard: ATX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Sprawność: 91% przy 230V oraz 20-100% obciążenia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Pełne Modularne zarządzanie przewodami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Zabezpieczenia: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Przeciwprzeciążeniowe (OPP)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Termiczne (OTP)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Przeciwprzepięciowe (OVP)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Przeciwzwarciowe (SCP) </w:t>
            </w:r>
          </w:p>
          <w:p w:rsidR="0012425F" w:rsidRPr="0012425F" w:rsidRDefault="0012425F" w:rsidP="0012425F">
            <w:pPr>
              <w:widowControl w:val="0"/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Przed zbyt niskim napięciem (UVP)</w:t>
            </w:r>
          </w:p>
          <w:p w:rsidR="0012425F" w:rsidRPr="0012425F" w:rsidRDefault="0012425F" w:rsidP="0012425F">
            <w:pPr>
              <w:pStyle w:val="Tekstpodstawowy"/>
              <w:spacing w:after="0" w:line="360" w:lineRule="auto"/>
              <w:ind w:left="411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Obudowa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Standard wspieranej płyty głównej: ATX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Obudowa (</w:t>
            </w:r>
            <w:r w:rsidRPr="0012425F">
              <w:rPr>
                <w:rFonts w:ascii="Arial" w:eastAsia="Noto Serif CJK SC" w:hAnsi="Arial" w:cs="Arial"/>
                <w:lang w:eastAsia="pl-PL" w:bidi="hi-IN"/>
              </w:rPr>
              <w:t xml:space="preserve">zgodna z dobranymi podzespołami): 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Typ obudowy – Tower 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eastAsia="Calibri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Odpowiednia przestrzeń na dobraną kartę graficzną umożliwiająca wydajną wentylację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Co najmniej 2 miejsca na dyski twarde 2.5 cala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Co najmniej 2 miejsca na dyski twarde 3.5 cala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 xml:space="preserve">Możliwość zainstalowania min 8 wentylatorów 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 xml:space="preserve">Zainstalowane wentylatory: </w:t>
            </w:r>
          </w:p>
          <w:p w:rsidR="0012425F" w:rsidRPr="0012425F" w:rsidRDefault="0012425F" w:rsidP="0012425F">
            <w:pPr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 xml:space="preserve">Tył min 1 x 120 mm </w:t>
            </w:r>
          </w:p>
          <w:p w:rsidR="0012425F" w:rsidRPr="0012425F" w:rsidRDefault="0012425F" w:rsidP="0012425F">
            <w:pPr>
              <w:numPr>
                <w:ilvl w:val="2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 xml:space="preserve">Przód min 3 x 120 mm 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 xml:space="preserve">Wyprowadzone złącza z przodu:  USB 3.0 - 2 szt, </w:t>
            </w:r>
          </w:p>
          <w:p w:rsidR="0012425F" w:rsidRPr="0012425F" w:rsidRDefault="0012425F" w:rsidP="0012425F">
            <w:pPr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rPr>
                <w:rFonts w:ascii="Arial" w:hAnsi="Arial" w:cs="Arial"/>
                <w:lang w:eastAsia="pl-PL"/>
              </w:rPr>
            </w:pPr>
            <w:r w:rsidRPr="0012425F">
              <w:rPr>
                <w:rFonts w:ascii="Arial" w:hAnsi="Arial" w:cs="Arial"/>
                <w:lang w:eastAsia="pl-PL"/>
              </w:rPr>
              <w:t>Złącze audio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eastAsia="en-US"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Filtry antykurzowe magnetyczne  – przód, spód, tył 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Kolorystyka: ciemna, stonowana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lastRenderedPageBreak/>
              <w:t xml:space="preserve">Zasilacz na dole obudowy 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System aranżacji kabli 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Montaż chłodzenia wodnego – zgodnego z wymaganym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Panel boczny szkło 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lastRenderedPageBreak/>
              <w:t>Klawiatura i mysz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Typ klawiatury: multimedialna, niskoprofilowa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Klawisze numeryczne oraz multimedialne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Sensor myszy: optyczny</w:t>
            </w:r>
          </w:p>
          <w:p w:rsidR="0012425F" w:rsidRPr="0012425F" w:rsidRDefault="0012425F" w:rsidP="0012425F">
            <w:pPr>
              <w:widowControl w:val="0"/>
              <w:numPr>
                <w:ilvl w:val="1"/>
                <w:numId w:val="8"/>
              </w:numPr>
              <w:suppressAutoHyphens w:val="0"/>
              <w:autoSpaceDN w:val="0"/>
              <w:spacing w:line="360" w:lineRule="auto"/>
              <w:ind w:left="411"/>
              <w:textAlignment w:val="baseline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>Profil myszy: uniwersalny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val="en-US" w:bidi="hi-IN"/>
              </w:rPr>
              <w:t>System operacyjny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textAlignment w:val="baseline"/>
              <w:rPr>
                <w:rFonts w:ascii="Arial" w:eastAsia="Noto Serif CJK SC" w:hAnsi="Arial" w:cs="Arial"/>
                <w:lang w:val="en-GB" w:bidi="hi-IN"/>
              </w:rPr>
            </w:pPr>
            <w:r w:rsidRPr="0012425F">
              <w:rPr>
                <w:rFonts w:ascii="Arial" w:eastAsia="Noto Serif CJK SC" w:hAnsi="Arial" w:cs="Arial"/>
                <w:bCs/>
                <w:lang w:val="en-GB" w:bidi="hi-IN"/>
              </w:rPr>
              <w:t>Microsoft Windows 11 PL PRO</w:t>
            </w:r>
            <w:r w:rsidRPr="0012425F">
              <w:rPr>
                <w:rFonts w:ascii="Arial" w:eastAsia="Noto Serif CJK SC" w:hAnsi="Arial" w:cs="Arial"/>
                <w:lang w:val="en-GB" w:bidi="hi-IN"/>
              </w:rPr>
              <w:t xml:space="preserve"> (64-bit)</w:t>
            </w:r>
            <w:r w:rsidRPr="0012425F">
              <w:rPr>
                <w:rFonts w:ascii="Arial" w:hAnsi="Arial" w:cs="Arial"/>
                <w:lang w:val="en-GB"/>
              </w:rPr>
              <w:t>.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eastAsia="Noto Serif CJK SC" w:hAnsi="Arial" w:cs="Arial"/>
                <w:sz w:val="24"/>
                <w:szCs w:val="24"/>
                <w:lang w:bidi="hi-IN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bidi="hi-IN"/>
              </w:rPr>
              <w:t>Certyfikaty załączone na etapie dostawy sprzętu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spacing w:line="360" w:lineRule="auto"/>
              <w:rPr>
                <w:rFonts w:ascii="Arial" w:eastAsia="Calibri" w:hAnsi="Arial" w:cs="Arial"/>
              </w:rPr>
            </w:pPr>
            <w:r w:rsidRPr="0012425F">
              <w:rPr>
                <w:rFonts w:ascii="Arial" w:hAnsi="Arial" w:cs="Arial"/>
              </w:rPr>
              <w:t>Certyfikat PN-EN ISO 9001:2015, PN-EN ISO14001:2015 oraz PN-ISO/IEC 27001:2014 lub nowsze na procesy projektowania, produkcję, sprzedaż i serwis,</w:t>
            </w:r>
            <w:r w:rsidRPr="0012425F">
              <w:rPr>
                <w:rFonts w:ascii="Arial" w:hAnsi="Arial" w:cs="Arial"/>
              </w:rPr>
              <w:br/>
              <w:t xml:space="preserve">Certyfikat PN-EN ISO 50001:2018 </w:t>
            </w:r>
            <w:r w:rsidRPr="0012425F">
              <w:rPr>
                <w:rFonts w:ascii="Arial" w:hAnsi="Arial" w:cs="Arial"/>
              </w:rPr>
              <w:br/>
              <w:t>Certyfikat SA 8000:2014</w:t>
            </w:r>
            <w:r w:rsidRPr="0012425F">
              <w:rPr>
                <w:rFonts w:ascii="Arial" w:hAnsi="Arial" w:cs="Arial"/>
              </w:rPr>
              <w:br/>
              <w:t xml:space="preserve">Oferowany komputer musi znajdować się na liście „Windows Hardware Compatibility List”. Wymagany wydruk ze strony oraz zawartość Windows Logo Verification Report </w:t>
            </w:r>
            <w:r w:rsidRPr="0012425F">
              <w:rPr>
                <w:rFonts w:ascii="Arial" w:hAnsi="Arial" w:cs="Arial"/>
              </w:rPr>
              <w:br/>
              <w:t>Komputer musi być certyfikowany na zgodność z systemem operacyjnym  MS Windows 11 – x64</w:t>
            </w:r>
            <w:r w:rsidRPr="0012425F">
              <w:rPr>
                <w:rFonts w:ascii="Arial" w:hAnsi="Arial" w:cs="Arial"/>
              </w:rPr>
              <w:br/>
              <w:t>Oznaczenie CE</w:t>
            </w:r>
            <w:r w:rsidRPr="0012425F">
              <w:rPr>
                <w:rFonts w:ascii="Arial" w:hAnsi="Arial" w:cs="Arial"/>
              </w:rPr>
              <w:br/>
            </w:r>
          </w:p>
          <w:p w:rsidR="0012425F" w:rsidRPr="0012425F" w:rsidRDefault="0012425F" w:rsidP="0012425F">
            <w:pPr>
              <w:pStyle w:val="NormalnyWeb"/>
              <w:spacing w:before="0" w:beforeAutospacing="0" w:after="0" w:afterAutospacing="0" w:line="360" w:lineRule="auto"/>
              <w:rPr>
                <w:rFonts w:ascii="Arial" w:eastAsia="Noto Serif CJK SC" w:hAnsi="Arial" w:cs="Arial"/>
                <w:b/>
                <w:bCs/>
                <w:sz w:val="24"/>
                <w:szCs w:val="24"/>
                <w:lang w:bidi="hi-IN"/>
              </w:rPr>
            </w:pP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eastAsia="Noto Serif CJK SC" w:hAnsi="Arial" w:cs="Arial"/>
                <w:sz w:val="24"/>
                <w:szCs w:val="24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val="en-US" w:bidi="hi-IN"/>
              </w:rPr>
              <w:t>BIOS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eastAsia="Calibri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BIOS zgodny ze specyfikacją UEFI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 xml:space="preserve">wersji BIOS, 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 xml:space="preserve">nr seryjnym komputera wraz z datą kompilacji BIOS, 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 xml:space="preserve">ilości i sposobu obłożenia slotów pamięciami RAM, 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 xml:space="preserve">typie procesora wraz z informacją o ilości rdzeni, 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>pojemności zainstalowanego dysku twardego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>rodzajach napędów optycznych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lastRenderedPageBreak/>
              <w:t>MAC adresie zintegrowanej karty sieciowej</w:t>
            </w:r>
          </w:p>
          <w:p w:rsidR="0012425F" w:rsidRPr="0012425F" w:rsidRDefault="0012425F" w:rsidP="0012425F">
            <w:pPr>
              <w:spacing w:line="360" w:lineRule="auto"/>
              <w:ind w:left="360"/>
              <w:rPr>
                <w:rFonts w:ascii="Arial" w:hAnsi="Arial" w:cs="Arial"/>
              </w:rPr>
            </w:pPr>
            <w:r w:rsidRPr="0012425F">
              <w:rPr>
                <w:rFonts w:ascii="Arial" w:hAnsi="Arial" w:cs="Arial"/>
                <w:bCs/>
                <w:lang w:val="cs-CZ"/>
              </w:rPr>
              <w:t>kontrolerze audio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Funkcja blokowania/odblokowania BOOT-owania stacji roboczej z zewnętrznych urządzeń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Możliwość polegająca na kontrolowaniu urządzeń wykorzystujących magistralę komunikacyjną PCI, bez uruchamiania systemu operacyjnego z dysku twardego komputera lub innych podłączonych do niego urządzeń zewnętrznych. Pod pojęciem kontroli Zamawiający rozumie funkcjonalność polegającą na blokowaniu/odblokowaniu slotów PCI.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Możliwość, bez uruchamiania systemu operacyjnego z dysku twardego komputera lub innych, podłączonych do niego urządzeń zewnętrznych,  ustawienia hasła na poziomie systemu, administratora oraz dysku twardego oraz możliwość ustawienia następujących zależności pomiędzy nimi: brak możliwości zmiany hasła pozwalającego na uruchomienie systemu bez podania hasła administratora.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Możliwość włączenia/wyłączenia zintegrowanej karty dźwiękowej, karty sieciowej, portu równoległego, portu szeregowego z poziomu BIOS, bez uruchamiania systemu operacyjnego z dysku twardego komputera lub innych, podłączonych do niego, urządzeń zewnętrznych.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Możliwość założenie szyfrowanego hasła na dysk SSD (funkcja działająca osobno i niezależnie od haseł administratora/użytkownika UEFI) oparte o standard AES256</w:t>
            </w:r>
          </w:p>
          <w:p w:rsidR="0012425F" w:rsidRPr="0012425F" w:rsidRDefault="0012425F" w:rsidP="0012425F">
            <w:pPr>
              <w:spacing w:line="360" w:lineRule="auto"/>
              <w:ind w:left="360" w:hanging="360"/>
              <w:rPr>
                <w:rFonts w:ascii="Arial" w:hAnsi="Arial" w:cs="Arial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 xml:space="preserve">Możliwość ustawienia portów USB w trybie „no BOOT”, czyli podczas startu komputer nie wykrywa urządzeń bootujących </w:t>
            </w:r>
            <w:r w:rsidRPr="0012425F">
              <w:rPr>
                <w:rFonts w:ascii="Arial" w:hAnsi="Arial" w:cs="Arial"/>
                <w:bCs/>
                <w:lang w:val="cs-CZ"/>
              </w:rPr>
              <w:lastRenderedPageBreak/>
              <w:t>typu USB, natomiast po uruchomieniu systemu operacyjnego porty USB są aktywne.</w:t>
            </w:r>
          </w:p>
          <w:p w:rsidR="0012425F" w:rsidRPr="0012425F" w:rsidRDefault="0012425F" w:rsidP="0012425F">
            <w:pPr>
              <w:widowControl w:val="0"/>
              <w:autoSpaceDN w:val="0"/>
              <w:spacing w:line="360" w:lineRule="auto"/>
              <w:textAlignment w:val="baseline"/>
              <w:rPr>
                <w:rFonts w:ascii="Arial" w:eastAsia="Noto Serif CJK SC" w:hAnsi="Arial" w:cs="Arial"/>
                <w:b/>
                <w:bCs/>
                <w:lang w:bidi="hi-IN"/>
              </w:rPr>
            </w:pPr>
            <w:r w:rsidRPr="0012425F">
              <w:rPr>
                <w:rFonts w:ascii="Arial" w:eastAsia="Tahoma" w:hAnsi="Arial" w:cs="Arial"/>
                <w:bCs/>
                <w:lang w:val="cs-CZ"/>
              </w:rPr>
              <w:t xml:space="preserve">-      </w:t>
            </w:r>
            <w:r w:rsidRPr="0012425F">
              <w:rPr>
                <w:rFonts w:ascii="Arial" w:hAnsi="Arial" w:cs="Arial"/>
                <w:bCs/>
                <w:lang w:val="cs-CZ"/>
              </w:rPr>
              <w:t>Możliwość selektywnego wyłączania podedynczych portów USB</w:t>
            </w:r>
          </w:p>
        </w:tc>
      </w:tr>
      <w:tr w:rsidR="0012425F" w:rsidRPr="0012425F" w:rsidTr="0012425F"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25F" w:rsidRPr="0012425F" w:rsidRDefault="0012425F" w:rsidP="0012425F">
            <w:pPr>
              <w:pStyle w:val="Tekstpodstawowy"/>
              <w:spacing w:after="0" w:line="360" w:lineRule="auto"/>
              <w:rPr>
                <w:rFonts w:ascii="Arial" w:eastAsia="Noto Serif CJK SC" w:hAnsi="Arial" w:cs="Arial"/>
                <w:sz w:val="24"/>
                <w:szCs w:val="24"/>
                <w:lang w:val="en-US" w:bidi="hi-IN"/>
              </w:rPr>
            </w:pPr>
            <w:r w:rsidRPr="0012425F">
              <w:rPr>
                <w:rFonts w:ascii="Arial" w:eastAsia="Noto Serif CJK SC" w:hAnsi="Arial" w:cs="Arial"/>
                <w:sz w:val="24"/>
                <w:szCs w:val="24"/>
                <w:lang w:val="en-US" w:bidi="hi-IN"/>
              </w:rPr>
              <w:lastRenderedPageBreak/>
              <w:t xml:space="preserve">Gwarancja Komputer 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25F" w:rsidRPr="0012425F" w:rsidRDefault="0012425F" w:rsidP="0012425F">
            <w:pPr>
              <w:tabs>
                <w:tab w:val="num" w:pos="360"/>
              </w:tabs>
              <w:spacing w:line="360" w:lineRule="auto"/>
              <w:ind w:left="360" w:hanging="360"/>
              <w:rPr>
                <w:rFonts w:ascii="Arial" w:eastAsia="Noto Serif CJK SC" w:hAnsi="Arial" w:cs="Arial"/>
                <w:lang w:bidi="hi-IN"/>
              </w:rPr>
            </w:pPr>
            <w:r w:rsidRPr="0012425F">
              <w:rPr>
                <w:rFonts w:ascii="Arial" w:eastAsia="Noto Serif CJK SC" w:hAnsi="Arial" w:cs="Arial"/>
                <w:lang w:bidi="hi-IN"/>
              </w:rPr>
              <w:t xml:space="preserve">min 24 miesiące na komputer  wraz z klawiaturą oraz myszą. </w:t>
            </w:r>
          </w:p>
          <w:p w:rsidR="0012425F" w:rsidRPr="0012425F" w:rsidRDefault="0012425F" w:rsidP="0012425F">
            <w:pPr>
              <w:tabs>
                <w:tab w:val="num" w:pos="0"/>
              </w:tabs>
              <w:spacing w:line="360" w:lineRule="auto"/>
              <w:rPr>
                <w:rFonts w:ascii="Arial" w:eastAsia="Noto Serif CJK SC" w:hAnsi="Arial" w:cs="Arial"/>
                <w:lang w:bidi="hi-IN"/>
              </w:rPr>
            </w:pPr>
          </w:p>
        </w:tc>
      </w:tr>
    </w:tbl>
    <w:p w:rsidR="0012425F" w:rsidRPr="0012425F" w:rsidRDefault="0012425F" w:rsidP="0012425F">
      <w:pPr>
        <w:spacing w:line="360" w:lineRule="auto"/>
        <w:rPr>
          <w:rFonts w:ascii="Arial" w:eastAsia="Calibri" w:hAnsi="Arial" w:cs="Arial"/>
          <w:lang w:eastAsia="en-US"/>
        </w:rPr>
      </w:pPr>
    </w:p>
    <w:p w:rsidR="0012425F" w:rsidRPr="0012425F" w:rsidRDefault="0012425F" w:rsidP="0012425F">
      <w:pPr>
        <w:spacing w:line="360" w:lineRule="auto"/>
        <w:jc w:val="both"/>
        <w:rPr>
          <w:rFonts w:ascii="Arial" w:eastAsia="Noto Serif CJK SC" w:hAnsi="Arial" w:cs="Arial"/>
          <w:lang w:bidi="hi-IN"/>
        </w:rPr>
      </w:pPr>
      <w:r w:rsidRPr="0012425F">
        <w:rPr>
          <w:rFonts w:ascii="Arial" w:eastAsia="Noto Serif CJK SC" w:hAnsi="Arial" w:cs="Arial"/>
          <w:lang w:bidi="hi-IN"/>
        </w:rPr>
        <w:t xml:space="preserve">Uzasadnienie użycia nazw własnych dot. karty graficznej NVIDIA w technologii CUDA – posiadane oprogramowanie specjalistyczne, tj. oprogramowanie do analizy graficznej - </w:t>
      </w:r>
      <w:r w:rsidRPr="0012425F">
        <w:rPr>
          <w:rFonts w:ascii="Arial" w:hAnsi="Arial" w:cs="Arial"/>
        </w:rPr>
        <w:t xml:space="preserve">DANTEC Dynamic Studio do pomiarów oraz do analizy wyników uzyskanych z zastosowaniem metody PIV, które wymaga karty pracującej w </w:t>
      </w:r>
      <w:r w:rsidRPr="0012425F">
        <w:rPr>
          <w:rFonts w:ascii="Arial" w:eastAsia="Noto Serif CJK SC" w:hAnsi="Arial" w:cs="Arial"/>
          <w:lang w:bidi="hi-IN"/>
        </w:rPr>
        <w:t>technologii CUDA</w:t>
      </w:r>
    </w:p>
    <w:p w:rsidR="0012425F" w:rsidRPr="0012425F" w:rsidRDefault="0012425F" w:rsidP="0012425F">
      <w:pPr>
        <w:spacing w:line="360" w:lineRule="auto"/>
        <w:rPr>
          <w:rFonts w:ascii="Arial" w:eastAsia="Calibri" w:hAnsi="Arial" w:cs="Arial"/>
        </w:rPr>
      </w:pPr>
    </w:p>
    <w:p w:rsidR="0012425F" w:rsidRPr="0012425F" w:rsidRDefault="0012425F" w:rsidP="0012425F">
      <w:pPr>
        <w:spacing w:line="360" w:lineRule="auto"/>
        <w:jc w:val="both"/>
        <w:rPr>
          <w:rFonts w:ascii="Arial" w:hAnsi="Arial" w:cs="Arial"/>
        </w:rPr>
      </w:pPr>
      <w:r w:rsidRPr="0012425F">
        <w:rPr>
          <w:rFonts w:ascii="Arial" w:hAnsi="Arial" w:cs="Arial"/>
        </w:rPr>
        <w:t xml:space="preserve">Uzasadnienie: Zamawiający wymaga systemu </w:t>
      </w:r>
      <w:r w:rsidRPr="0012425F">
        <w:rPr>
          <w:rFonts w:ascii="Arial" w:hAnsi="Arial" w:cs="Arial"/>
          <w:lang w:eastAsia="pl-PL"/>
        </w:rPr>
        <w:t xml:space="preserve">MS WINDOWS </w:t>
      </w:r>
      <w:r w:rsidRPr="0012425F">
        <w:rPr>
          <w:rFonts w:ascii="Arial" w:hAnsi="Arial" w:cs="Arial"/>
        </w:rPr>
        <w:t xml:space="preserve">z uwagi na posiadane </w:t>
      </w:r>
      <w:r w:rsidRPr="0012425F">
        <w:rPr>
          <w:rFonts w:ascii="Arial" w:eastAsia="Noto Serif CJK SC" w:hAnsi="Arial" w:cs="Arial"/>
          <w:lang w:bidi="hi-IN"/>
        </w:rPr>
        <w:t xml:space="preserve">oprogramowanie specjalistyczne, tj. oprogramowanie do analizy graficznej - </w:t>
      </w:r>
      <w:r w:rsidRPr="0012425F">
        <w:rPr>
          <w:rFonts w:ascii="Arial" w:hAnsi="Arial" w:cs="Arial"/>
        </w:rPr>
        <w:t xml:space="preserve">DANTEC Dynamic Studio do pomiarów oraz do analizy wyników uzyskanych z zastosowaniem metody PIV, które wymaga środowiska </w:t>
      </w:r>
      <w:r w:rsidRPr="0012425F">
        <w:rPr>
          <w:rFonts w:ascii="Arial" w:hAnsi="Arial" w:cs="Arial"/>
          <w:lang w:eastAsia="pl-PL"/>
        </w:rPr>
        <w:t>MS WINDOWS</w:t>
      </w:r>
      <w:r w:rsidRPr="0012425F">
        <w:rPr>
          <w:rFonts w:ascii="Arial" w:hAnsi="Arial" w:cs="Arial"/>
        </w:rPr>
        <w:t>.</w:t>
      </w:r>
    </w:p>
    <w:p w:rsidR="0012425F" w:rsidRDefault="0012425F" w:rsidP="0012425F">
      <w:pPr>
        <w:rPr>
          <w:sz w:val="20"/>
          <w:szCs w:val="20"/>
        </w:rPr>
      </w:pPr>
    </w:p>
    <w:p w:rsidR="0012425F" w:rsidRDefault="0012425F"/>
    <w:sectPr w:rsidR="0012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erif CJK S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E697FAE"/>
    <w:multiLevelType w:val="multilevel"/>
    <w:tmpl w:val="17FC9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A986ED0"/>
    <w:multiLevelType w:val="multilevel"/>
    <w:tmpl w:val="EA7EA41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</w:abstractNum>
  <w:abstractNum w:abstractNumId="3" w15:restartNumberingAfterBreak="0">
    <w:nsid w:val="383C09C6"/>
    <w:multiLevelType w:val="hybridMultilevel"/>
    <w:tmpl w:val="2BA0FCD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3D163570"/>
    <w:multiLevelType w:val="hybridMultilevel"/>
    <w:tmpl w:val="80582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32091"/>
    <w:multiLevelType w:val="multilevel"/>
    <w:tmpl w:val="1F3ED02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</w:abstractNum>
  <w:abstractNum w:abstractNumId="6" w15:restartNumberingAfterBreak="0">
    <w:nsid w:val="6F7C43E0"/>
    <w:multiLevelType w:val="multilevel"/>
    <w:tmpl w:val="443E8EE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</w:abstractNum>
  <w:abstractNum w:abstractNumId="7" w15:restartNumberingAfterBreak="0">
    <w:nsid w:val="71A80E5C"/>
    <w:multiLevelType w:val="multilevel"/>
    <w:tmpl w:val="0E729C9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strike w:val="0"/>
        <w:dstrike w:val="0"/>
        <w:u w:val="none"/>
        <w:effect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strike w:val="0"/>
        <w:dstrike w:val="0"/>
        <w:u w:val="none"/>
        <w:effect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F3"/>
    <w:rsid w:val="0012425F"/>
    <w:rsid w:val="00194F5B"/>
    <w:rsid w:val="00222C09"/>
    <w:rsid w:val="003865CB"/>
    <w:rsid w:val="00391478"/>
    <w:rsid w:val="00445FF3"/>
    <w:rsid w:val="004A655A"/>
    <w:rsid w:val="00930699"/>
    <w:rsid w:val="009D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2F061"/>
  <w15:chartTrackingRefBased/>
  <w15:docId w15:val="{F6CD3143-F398-4219-BB1F-D4E4367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F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3865CB"/>
    <w:pPr>
      <w:keepNext/>
      <w:suppressAutoHyphens w:val="0"/>
      <w:jc w:val="center"/>
      <w:outlineLvl w:val="0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FF3"/>
    <w:pPr>
      <w:spacing w:after="200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45F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FF3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rsid w:val="003865C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65CB"/>
    <w:pPr>
      <w:suppressAutoHyphens w:val="0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65C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3865C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65CB"/>
    <w:pPr>
      <w:suppressAutoHyphens/>
    </w:pPr>
    <w:rPr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65CB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styleId="Hipercze">
    <w:name w:val="Hyperlink"/>
    <w:uiPriority w:val="99"/>
    <w:semiHidden/>
    <w:unhideWhenUsed/>
    <w:rsid w:val="00194F5B"/>
    <w:rPr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425F"/>
    <w:pPr>
      <w:suppressAutoHyphens w:val="0"/>
      <w:spacing w:after="120"/>
    </w:pPr>
    <w:rPr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425F"/>
    <w:rPr>
      <w:rFonts w:ascii="Times New Roman" w:eastAsia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12425F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  <w14:ligatures w14:val="standardContextual"/>
    </w:rPr>
  </w:style>
  <w:style w:type="table" w:styleId="Tabela-Siatka">
    <w:name w:val="Table Grid"/>
    <w:basedOn w:val="Standardowy"/>
    <w:uiPriority w:val="39"/>
    <w:rsid w:val="0012425F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">
    <w:name w:val="WWNum1"/>
    <w:rsid w:val="0012425F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ssmar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high_end_cpu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ideocardbenchmark.net/gpu_list.ph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pubenchmark.net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assmark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2189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2023-07-11T11:51:00Z</cp:lastPrinted>
  <dcterms:created xsi:type="dcterms:W3CDTF">2023-07-11T11:51:00Z</dcterms:created>
  <dcterms:modified xsi:type="dcterms:W3CDTF">2023-07-11T11:51:00Z</dcterms:modified>
</cp:coreProperties>
</file>