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2FD" w:rsidRPr="005A09A9" w:rsidRDefault="00C642FD" w:rsidP="005A09A9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A09A9">
        <w:rPr>
          <w:rFonts w:ascii="Arial" w:hAnsi="Arial" w:cs="Arial"/>
          <w:b/>
          <w:sz w:val="24"/>
          <w:szCs w:val="24"/>
        </w:rPr>
        <w:t>Reaktor środowiskowy wraz z elementami instalatorskimi.</w:t>
      </w:r>
      <w:r w:rsidR="00EC31B6" w:rsidRPr="005A09A9">
        <w:rPr>
          <w:rFonts w:ascii="Arial" w:hAnsi="Arial" w:cs="Arial"/>
          <w:b/>
          <w:sz w:val="24"/>
          <w:szCs w:val="24"/>
        </w:rPr>
        <w:t xml:space="preserve"> </w:t>
      </w:r>
    </w:p>
    <w:p w:rsidR="00EC31B6" w:rsidRPr="005A09A9" w:rsidRDefault="00EC31B6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W skład </w:t>
      </w:r>
      <w:r w:rsidR="00C642FD" w:rsidRPr="005A09A9">
        <w:rPr>
          <w:rFonts w:ascii="Arial" w:hAnsi="Arial" w:cs="Arial"/>
          <w:sz w:val="24"/>
          <w:szCs w:val="24"/>
        </w:rPr>
        <w:t>zestawu</w:t>
      </w:r>
      <w:r w:rsidRPr="005A09A9">
        <w:rPr>
          <w:rFonts w:ascii="Arial" w:hAnsi="Arial" w:cs="Arial"/>
          <w:sz w:val="24"/>
          <w:szCs w:val="24"/>
        </w:rPr>
        <w:t xml:space="preserve"> wchodzą:</w:t>
      </w:r>
    </w:p>
    <w:p w:rsidR="00EC31B6" w:rsidRPr="005A09A9" w:rsidRDefault="00EC31B6" w:rsidP="005A09A9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Reaktor fizykochemiczny zawierający:</w:t>
      </w:r>
    </w:p>
    <w:p w:rsidR="00EC31B6" w:rsidRPr="005A09A9" w:rsidRDefault="00EC31B6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 aplikator cienkich warstw </w:t>
      </w:r>
      <w:proofErr w:type="spellStart"/>
      <w:r w:rsidRPr="005A09A9">
        <w:rPr>
          <w:rFonts w:ascii="Arial" w:hAnsi="Arial" w:cs="Arial"/>
          <w:sz w:val="24"/>
          <w:szCs w:val="24"/>
        </w:rPr>
        <w:t>suprkondensatora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</w:t>
      </w:r>
    </w:p>
    <w:p w:rsidR="00EC31B6" w:rsidRPr="005A09A9" w:rsidRDefault="008E05EE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minimum dwie głowice drukujące materiały kompozytowe zawierające m.in. metale takie jak miedź, nikiel, tytan w formie żel/zol, materiały </w:t>
      </w:r>
      <w:proofErr w:type="spellStart"/>
      <w:r w:rsidRPr="005A09A9">
        <w:rPr>
          <w:rFonts w:ascii="Arial" w:hAnsi="Arial" w:cs="Arial"/>
          <w:sz w:val="24"/>
          <w:szCs w:val="24"/>
        </w:rPr>
        <w:t>supramolekularne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z opcją rozbudowy do co najmniej 3 głowic w przyszłości (możliwość aplikowania 6 różnych substancji)</w:t>
      </w:r>
    </w:p>
    <w:p w:rsidR="008E05EE" w:rsidRPr="005A09A9" w:rsidRDefault="008E05EE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pojemnik na aplikowane materiały minimum 500 ml</w:t>
      </w:r>
    </w:p>
    <w:p w:rsidR="008E05EE" w:rsidRPr="005A09A9" w:rsidRDefault="008E05EE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możliwość aplikowania separatora pomiędzy warstwami (zmienna wysokość głowic aplikujących)</w:t>
      </w:r>
    </w:p>
    <w:p w:rsidR="00EC31B6" w:rsidRPr="005A09A9" w:rsidRDefault="00154B3A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u</w:t>
      </w:r>
      <w:r w:rsidR="00EC31B6" w:rsidRPr="005A09A9">
        <w:rPr>
          <w:rFonts w:ascii="Arial" w:hAnsi="Arial" w:cs="Arial"/>
          <w:sz w:val="24"/>
          <w:szCs w:val="24"/>
        </w:rPr>
        <w:t>kład samoczyszczący elektrolitów organicznych</w:t>
      </w:r>
    </w:p>
    <w:p w:rsidR="00EC31B6" w:rsidRPr="005A09A9" w:rsidRDefault="00154B3A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m</w:t>
      </w:r>
      <w:r w:rsidR="00EC31B6" w:rsidRPr="005A09A9">
        <w:rPr>
          <w:rFonts w:ascii="Arial" w:hAnsi="Arial" w:cs="Arial"/>
          <w:sz w:val="24"/>
          <w:szCs w:val="24"/>
        </w:rPr>
        <w:t>echanizm regulacji ciśnienia</w:t>
      </w:r>
    </w:p>
    <w:p w:rsidR="00EC31B6" w:rsidRPr="005A09A9" w:rsidRDefault="00154B3A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s</w:t>
      </w:r>
      <w:r w:rsidR="00EC31B6" w:rsidRPr="005A09A9">
        <w:rPr>
          <w:rFonts w:ascii="Arial" w:hAnsi="Arial" w:cs="Arial"/>
          <w:sz w:val="24"/>
          <w:szCs w:val="24"/>
        </w:rPr>
        <w:t xml:space="preserve">ystem sieciowania UV </w:t>
      </w:r>
    </w:p>
    <w:p w:rsidR="00EC31B6" w:rsidRPr="005A09A9" w:rsidRDefault="00154B3A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ź</w:t>
      </w:r>
      <w:r w:rsidR="00EC31B6" w:rsidRPr="005A09A9">
        <w:rPr>
          <w:rFonts w:ascii="Arial" w:hAnsi="Arial" w:cs="Arial"/>
          <w:sz w:val="24"/>
          <w:szCs w:val="24"/>
        </w:rPr>
        <w:t>ródło promieniowania podczerwonego</w:t>
      </w:r>
    </w:p>
    <w:p w:rsidR="00EC31B6" w:rsidRPr="005A09A9" w:rsidRDefault="00154B3A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s</w:t>
      </w:r>
      <w:r w:rsidR="00EC31B6" w:rsidRPr="005A09A9">
        <w:rPr>
          <w:rFonts w:ascii="Arial" w:hAnsi="Arial" w:cs="Arial"/>
          <w:sz w:val="24"/>
          <w:szCs w:val="24"/>
        </w:rPr>
        <w:t>ystem punktowego suszenia aplikowanych warstw</w:t>
      </w:r>
    </w:p>
    <w:p w:rsidR="00EC31B6" w:rsidRPr="005A09A9" w:rsidRDefault="00EC31B6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system dozowania </w:t>
      </w:r>
      <w:r w:rsidR="008F4C5C" w:rsidRPr="005A09A9">
        <w:rPr>
          <w:rFonts w:ascii="Arial" w:hAnsi="Arial" w:cs="Arial"/>
          <w:sz w:val="24"/>
          <w:szCs w:val="24"/>
        </w:rPr>
        <w:t>gazów osłonowych z możliwością ich mieszania</w:t>
      </w:r>
    </w:p>
    <w:p w:rsidR="008F4C5C" w:rsidRPr="005A09A9" w:rsidRDefault="00154B3A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u</w:t>
      </w:r>
      <w:r w:rsidR="008F4C5C" w:rsidRPr="005A09A9">
        <w:rPr>
          <w:rFonts w:ascii="Arial" w:hAnsi="Arial" w:cs="Arial"/>
          <w:sz w:val="24"/>
          <w:szCs w:val="24"/>
        </w:rPr>
        <w:t>kład transmisji aplikatora lub materiału na który nanoszone są nanostruktury</w:t>
      </w:r>
    </w:p>
    <w:p w:rsidR="008F4C5C" w:rsidRPr="005A09A9" w:rsidRDefault="00154B3A" w:rsidP="005A09A9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m</w:t>
      </w:r>
      <w:r w:rsidR="008F4C5C" w:rsidRPr="005A09A9">
        <w:rPr>
          <w:rFonts w:ascii="Arial" w:hAnsi="Arial" w:cs="Arial"/>
          <w:sz w:val="24"/>
          <w:szCs w:val="24"/>
        </w:rPr>
        <w:t xml:space="preserve">oduł aktywnej </w:t>
      </w:r>
      <w:r w:rsidR="00EF336A" w:rsidRPr="005A09A9">
        <w:rPr>
          <w:rFonts w:ascii="Arial" w:hAnsi="Arial" w:cs="Arial"/>
          <w:sz w:val="24"/>
          <w:szCs w:val="24"/>
        </w:rPr>
        <w:t>stabilizacji</w:t>
      </w:r>
      <w:r w:rsidR="008F4C5C" w:rsidRPr="005A09A9">
        <w:rPr>
          <w:rFonts w:ascii="Arial" w:hAnsi="Arial" w:cs="Arial"/>
          <w:sz w:val="24"/>
          <w:szCs w:val="24"/>
        </w:rPr>
        <w:t xml:space="preserve"> podłoża na którym aplikowane są warstwy</w:t>
      </w:r>
      <w:r w:rsidRPr="005A09A9">
        <w:rPr>
          <w:rFonts w:ascii="Arial" w:hAnsi="Arial" w:cs="Arial"/>
          <w:sz w:val="24"/>
          <w:szCs w:val="24"/>
        </w:rPr>
        <w:t>.</w:t>
      </w:r>
    </w:p>
    <w:p w:rsidR="008F4C5C" w:rsidRPr="005A09A9" w:rsidRDefault="008F4C5C" w:rsidP="005A09A9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Interfejs sprzętowy łączący wszystkie moduły i umożliwiający komunikacj</w:t>
      </w:r>
      <w:r w:rsidR="00154B3A" w:rsidRPr="005A09A9">
        <w:rPr>
          <w:rFonts w:ascii="Arial" w:hAnsi="Arial" w:cs="Arial"/>
          <w:sz w:val="24"/>
          <w:szCs w:val="24"/>
        </w:rPr>
        <w:t xml:space="preserve">ę pomiędzy nimi na bazie </w:t>
      </w:r>
      <w:proofErr w:type="spellStart"/>
      <w:r w:rsidR="00154B3A" w:rsidRPr="005A09A9">
        <w:rPr>
          <w:rFonts w:ascii="Arial" w:hAnsi="Arial" w:cs="Arial"/>
          <w:sz w:val="24"/>
          <w:szCs w:val="24"/>
        </w:rPr>
        <w:t>modbus</w:t>
      </w:r>
      <w:proofErr w:type="spellEnd"/>
      <w:r w:rsidR="00154B3A" w:rsidRPr="005A09A9">
        <w:rPr>
          <w:rFonts w:ascii="Arial" w:hAnsi="Arial" w:cs="Arial"/>
          <w:sz w:val="24"/>
          <w:szCs w:val="24"/>
        </w:rPr>
        <w:t>.</w:t>
      </w:r>
    </w:p>
    <w:p w:rsidR="008F4C5C" w:rsidRPr="005A09A9" w:rsidRDefault="008F4C5C" w:rsidP="005A09A9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Oprogramowanie sterujące</w:t>
      </w:r>
      <w:r w:rsidR="00154B3A" w:rsidRPr="005A09A9">
        <w:rPr>
          <w:rFonts w:ascii="Arial" w:hAnsi="Arial" w:cs="Arial"/>
          <w:sz w:val="24"/>
          <w:szCs w:val="24"/>
        </w:rPr>
        <w:t>.</w:t>
      </w:r>
    </w:p>
    <w:p w:rsidR="008F4C5C" w:rsidRPr="005A09A9" w:rsidRDefault="008F4C5C" w:rsidP="005A09A9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Oprogramowanie analizujące</w:t>
      </w:r>
      <w:r w:rsidR="00154B3A" w:rsidRPr="005A09A9">
        <w:rPr>
          <w:rFonts w:ascii="Arial" w:hAnsi="Arial" w:cs="Arial"/>
          <w:sz w:val="24"/>
          <w:szCs w:val="24"/>
        </w:rPr>
        <w:t>.</w:t>
      </w:r>
    </w:p>
    <w:p w:rsidR="00970A47" w:rsidRPr="005A09A9" w:rsidRDefault="008E05EE" w:rsidP="005A09A9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b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Dwie niezależne podstawy </w:t>
      </w:r>
    </w:p>
    <w:p w:rsidR="00970A47" w:rsidRPr="00970A47" w:rsidRDefault="00970A47" w:rsidP="00970A47">
      <w:pPr>
        <w:pStyle w:val="Akapitzlist"/>
        <w:spacing w:before="100" w:beforeAutospacing="1" w:after="100" w:afterAutospacing="1" w:line="240" w:lineRule="auto"/>
        <w:rPr>
          <w:rFonts w:cstheme="minorHAnsi"/>
          <w:b/>
          <w:sz w:val="24"/>
          <w:szCs w:val="24"/>
        </w:rPr>
      </w:pPr>
    </w:p>
    <w:p w:rsidR="00C26DF9" w:rsidRPr="005A09A9" w:rsidRDefault="00C26DF9" w:rsidP="005A09A9">
      <w:pPr>
        <w:pStyle w:val="Akapitzlist"/>
        <w:spacing w:before="100" w:beforeAutospacing="1" w:after="100" w:afterAutospacing="1" w:line="360" w:lineRule="auto"/>
        <w:rPr>
          <w:rFonts w:ascii="Arial" w:hAnsi="Arial" w:cs="Arial"/>
          <w:b/>
          <w:sz w:val="24"/>
          <w:szCs w:val="24"/>
        </w:rPr>
      </w:pPr>
      <w:r w:rsidRPr="005A09A9">
        <w:rPr>
          <w:rFonts w:ascii="Arial" w:hAnsi="Arial" w:cs="Arial"/>
          <w:b/>
          <w:sz w:val="24"/>
          <w:szCs w:val="24"/>
        </w:rPr>
        <w:t>Specyfikacja techniczna:</w:t>
      </w:r>
    </w:p>
    <w:p w:rsidR="00C26DF9" w:rsidRPr="005A09A9" w:rsidRDefault="00C26DF9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Ad 1. a)</w:t>
      </w:r>
    </w:p>
    <w:p w:rsidR="00C26DF9" w:rsidRPr="005A09A9" w:rsidRDefault="00C26DF9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ab/>
        <w:t>Aplikator odporny na:</w:t>
      </w:r>
    </w:p>
    <w:p w:rsidR="00C26DF9" w:rsidRPr="005A09A9" w:rsidRDefault="00C26DF9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lastRenderedPageBreak/>
        <w:t>Wodę destylowaną i demineralizowaną</w:t>
      </w:r>
    </w:p>
    <w:p w:rsidR="00C26DF9" w:rsidRPr="005A09A9" w:rsidRDefault="00C26DF9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Rozpuszczalniki o</w:t>
      </w:r>
      <w:r w:rsidR="00110EF1" w:rsidRPr="005A09A9">
        <w:rPr>
          <w:rFonts w:ascii="Arial" w:hAnsi="Arial" w:cs="Arial"/>
          <w:sz w:val="24"/>
          <w:szCs w:val="24"/>
        </w:rPr>
        <w:t>rganiczne takie jak: toluen, ksylen</w:t>
      </w:r>
      <w:r w:rsidRPr="005A09A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A09A9">
        <w:rPr>
          <w:rFonts w:ascii="Arial" w:hAnsi="Arial" w:cs="Arial"/>
          <w:sz w:val="24"/>
          <w:szCs w:val="24"/>
        </w:rPr>
        <w:t>tetr</w:t>
      </w:r>
      <w:r w:rsidR="00154B3A" w:rsidRPr="005A09A9">
        <w:rPr>
          <w:rFonts w:ascii="Arial" w:hAnsi="Arial" w:cs="Arial"/>
          <w:sz w:val="24"/>
          <w:szCs w:val="24"/>
        </w:rPr>
        <w:t>a</w:t>
      </w:r>
      <w:r w:rsidRPr="005A09A9">
        <w:rPr>
          <w:rFonts w:ascii="Arial" w:hAnsi="Arial" w:cs="Arial"/>
          <w:sz w:val="24"/>
          <w:szCs w:val="24"/>
        </w:rPr>
        <w:t>cykloheksan</w:t>
      </w:r>
      <w:proofErr w:type="spellEnd"/>
      <w:r w:rsidRPr="005A09A9">
        <w:rPr>
          <w:rFonts w:ascii="Arial" w:hAnsi="Arial" w:cs="Arial"/>
          <w:sz w:val="24"/>
          <w:szCs w:val="24"/>
        </w:rPr>
        <w:t>, cykloheksan, octan etylu</w:t>
      </w:r>
    </w:p>
    <w:p w:rsidR="00C95B84" w:rsidRPr="005A09A9" w:rsidRDefault="00C95B84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proofErr w:type="spellStart"/>
      <w:r w:rsidRPr="005A09A9">
        <w:rPr>
          <w:rFonts w:ascii="Arial" w:hAnsi="Arial" w:cs="Arial"/>
          <w:sz w:val="24"/>
          <w:szCs w:val="24"/>
        </w:rPr>
        <w:t>Nanoink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09A9">
        <w:rPr>
          <w:rFonts w:ascii="Arial" w:hAnsi="Arial" w:cs="Arial"/>
          <w:sz w:val="24"/>
          <w:szCs w:val="24"/>
        </w:rPr>
        <w:t>silver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A09A9">
        <w:rPr>
          <w:rFonts w:ascii="Arial" w:hAnsi="Arial" w:cs="Arial"/>
          <w:sz w:val="24"/>
          <w:szCs w:val="24"/>
        </w:rPr>
        <w:t>gold</w:t>
      </w:r>
      <w:proofErr w:type="spellEnd"/>
    </w:p>
    <w:p w:rsidR="00C26DF9" w:rsidRPr="005A09A9" w:rsidRDefault="00C26DF9" w:rsidP="005A09A9">
      <w:pPr>
        <w:spacing w:before="100" w:beforeAutospacing="1" w:after="100" w:afterAutospacing="1" w:line="360" w:lineRule="auto"/>
        <w:ind w:firstLine="708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Pozostałe cechy aplikatora:</w:t>
      </w:r>
    </w:p>
    <w:p w:rsidR="00C95B84" w:rsidRPr="005A09A9" w:rsidRDefault="00EF336A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m</w:t>
      </w:r>
      <w:r w:rsidR="00C95B84" w:rsidRPr="005A09A9">
        <w:rPr>
          <w:rFonts w:ascii="Arial" w:hAnsi="Arial" w:cs="Arial"/>
          <w:sz w:val="24"/>
          <w:szCs w:val="24"/>
        </w:rPr>
        <w:t>inimum dwa podwójne por</w:t>
      </w:r>
      <w:r w:rsidRPr="005A09A9">
        <w:rPr>
          <w:rFonts w:ascii="Arial" w:hAnsi="Arial" w:cs="Arial"/>
          <w:sz w:val="24"/>
          <w:szCs w:val="24"/>
        </w:rPr>
        <w:t>ty wlotu aplikowanej substancji;</w:t>
      </w:r>
      <w:r w:rsidR="00970A47" w:rsidRPr="005A09A9">
        <w:rPr>
          <w:rFonts w:ascii="Arial" w:hAnsi="Arial" w:cs="Arial"/>
          <w:sz w:val="24"/>
          <w:szCs w:val="24"/>
        </w:rPr>
        <w:t xml:space="preserve"> drukujące materiały kompozytowe zawierające m.in. metale takie jak miedź, nikiel, tytan w formie żel/zol, materiały </w:t>
      </w:r>
      <w:proofErr w:type="spellStart"/>
      <w:r w:rsidR="00970A47" w:rsidRPr="005A09A9">
        <w:rPr>
          <w:rFonts w:ascii="Arial" w:hAnsi="Arial" w:cs="Arial"/>
          <w:sz w:val="24"/>
          <w:szCs w:val="24"/>
        </w:rPr>
        <w:t>supramolekularne</w:t>
      </w:r>
      <w:proofErr w:type="spellEnd"/>
      <w:r w:rsidR="00970A47" w:rsidRPr="005A09A9">
        <w:rPr>
          <w:rFonts w:ascii="Arial" w:hAnsi="Arial" w:cs="Arial"/>
          <w:sz w:val="24"/>
          <w:szCs w:val="24"/>
        </w:rPr>
        <w:t xml:space="preserve"> z opcją rozbudowy do co najmniej 3 głowic w przyszłości (możliwość aplikowania 6 różnych substancji)</w:t>
      </w:r>
    </w:p>
    <w:p w:rsidR="00C95B84" w:rsidRPr="005A09A9" w:rsidRDefault="00EF336A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r</w:t>
      </w:r>
      <w:r w:rsidR="00C95B84" w:rsidRPr="005A09A9">
        <w:rPr>
          <w:rFonts w:ascii="Arial" w:hAnsi="Arial" w:cs="Arial"/>
          <w:sz w:val="24"/>
          <w:szCs w:val="24"/>
        </w:rPr>
        <w:t xml:space="preserve">ozmiar jednej aplikowanej dawki z jednego podajnika : 5 – 75 </w:t>
      </w:r>
      <w:proofErr w:type="spellStart"/>
      <w:r w:rsidR="00C95B84" w:rsidRPr="005A09A9">
        <w:rPr>
          <w:rFonts w:ascii="Arial" w:hAnsi="Arial" w:cs="Arial"/>
          <w:sz w:val="24"/>
          <w:szCs w:val="24"/>
        </w:rPr>
        <w:t>pikolitr</w:t>
      </w:r>
      <w:proofErr w:type="spellEnd"/>
      <w:r w:rsidR="00C95B84" w:rsidRPr="005A09A9">
        <w:rPr>
          <w:rFonts w:ascii="Arial" w:hAnsi="Arial" w:cs="Arial"/>
          <w:sz w:val="24"/>
          <w:szCs w:val="24"/>
        </w:rPr>
        <w:t xml:space="preserve"> (z możliwością dozowania w minimum 16 różnych ilości)</w:t>
      </w:r>
      <w:r w:rsidRPr="005A09A9">
        <w:rPr>
          <w:rFonts w:ascii="Arial" w:hAnsi="Arial" w:cs="Arial"/>
          <w:sz w:val="24"/>
          <w:szCs w:val="24"/>
        </w:rPr>
        <w:t>;</w:t>
      </w:r>
    </w:p>
    <w:p w:rsidR="00C95B84" w:rsidRPr="005A09A9" w:rsidRDefault="00EF336A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p</w:t>
      </w:r>
      <w:r w:rsidR="00C95B84" w:rsidRPr="005A09A9">
        <w:rPr>
          <w:rFonts w:ascii="Arial" w:hAnsi="Arial" w:cs="Arial"/>
          <w:sz w:val="24"/>
          <w:szCs w:val="24"/>
        </w:rPr>
        <w:t xml:space="preserve">rzetwornik podajnika dozujący </w:t>
      </w:r>
      <w:r w:rsidR="00B07303" w:rsidRPr="005A09A9">
        <w:rPr>
          <w:rFonts w:ascii="Arial" w:hAnsi="Arial" w:cs="Arial"/>
          <w:sz w:val="24"/>
          <w:szCs w:val="24"/>
        </w:rPr>
        <w:t xml:space="preserve">w technologii MEMS </w:t>
      </w:r>
    </w:p>
    <w:p w:rsidR="00C95B84" w:rsidRPr="005A09A9" w:rsidRDefault="00EF336A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t</w:t>
      </w:r>
      <w:r w:rsidR="00C95B84" w:rsidRPr="005A09A9">
        <w:rPr>
          <w:rFonts w:ascii="Arial" w:hAnsi="Arial" w:cs="Arial"/>
          <w:sz w:val="24"/>
          <w:szCs w:val="24"/>
        </w:rPr>
        <w:t>rwałość każdego z aplikatoró</w:t>
      </w:r>
      <w:r w:rsidRPr="005A09A9">
        <w:rPr>
          <w:rFonts w:ascii="Arial" w:hAnsi="Arial" w:cs="Arial"/>
          <w:sz w:val="24"/>
          <w:szCs w:val="24"/>
        </w:rPr>
        <w:t>w min. 100 miliardów uruchomień;</w:t>
      </w:r>
    </w:p>
    <w:p w:rsidR="006B2E94" w:rsidRPr="005A09A9" w:rsidRDefault="00EF336A" w:rsidP="005A09A9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z</w:t>
      </w:r>
      <w:r w:rsidR="006B2E94" w:rsidRPr="005A09A9">
        <w:rPr>
          <w:rFonts w:ascii="Arial" w:hAnsi="Arial" w:cs="Arial"/>
          <w:sz w:val="24"/>
          <w:szCs w:val="24"/>
        </w:rPr>
        <w:t>akres lepkości aplikowanej substancji minimum z zakresu 10-15</w:t>
      </w:r>
      <w:r w:rsidRPr="005A09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2E94" w:rsidRPr="005A09A9">
        <w:rPr>
          <w:rFonts w:ascii="Arial" w:hAnsi="Arial" w:cs="Arial"/>
          <w:sz w:val="24"/>
          <w:szCs w:val="24"/>
        </w:rPr>
        <w:t>mPa</w:t>
      </w:r>
      <w:r w:rsidRPr="005A09A9">
        <w:rPr>
          <w:rFonts w:ascii="Arial" w:hAnsi="Arial" w:cs="Arial"/>
          <w:sz w:val="24"/>
          <w:szCs w:val="24"/>
        </w:rPr>
        <w:t>s</w:t>
      </w:r>
      <w:proofErr w:type="spellEnd"/>
      <w:r w:rsidRPr="005A09A9">
        <w:rPr>
          <w:rFonts w:ascii="Arial" w:hAnsi="Arial" w:cs="Arial"/>
          <w:sz w:val="24"/>
          <w:szCs w:val="24"/>
        </w:rPr>
        <w:t>,</w:t>
      </w:r>
    </w:p>
    <w:p w:rsidR="00970A47" w:rsidRPr="005A09A9" w:rsidRDefault="00EF336A" w:rsidP="005A09A9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n</w:t>
      </w:r>
      <w:r w:rsidR="006B2E94" w:rsidRPr="005A09A9">
        <w:rPr>
          <w:rFonts w:ascii="Arial" w:hAnsi="Arial" w:cs="Arial"/>
          <w:sz w:val="24"/>
          <w:szCs w:val="24"/>
        </w:rPr>
        <w:t xml:space="preserve">apięcie powierzchniowe 25-40 </w:t>
      </w:r>
      <w:proofErr w:type="spellStart"/>
      <w:r w:rsidR="006B2E94" w:rsidRPr="005A09A9">
        <w:rPr>
          <w:rFonts w:ascii="Arial" w:hAnsi="Arial" w:cs="Arial"/>
          <w:sz w:val="24"/>
          <w:szCs w:val="24"/>
        </w:rPr>
        <w:t>mN</w:t>
      </w:r>
      <w:proofErr w:type="spellEnd"/>
      <w:r w:rsidR="006B2E94" w:rsidRPr="005A09A9">
        <w:rPr>
          <w:rFonts w:ascii="Arial" w:hAnsi="Arial" w:cs="Arial"/>
          <w:sz w:val="24"/>
          <w:szCs w:val="24"/>
        </w:rPr>
        <w:t>/m</w:t>
      </w:r>
      <w:r w:rsidRPr="005A09A9">
        <w:rPr>
          <w:rFonts w:ascii="Arial" w:hAnsi="Arial" w:cs="Arial"/>
          <w:sz w:val="24"/>
          <w:szCs w:val="24"/>
        </w:rPr>
        <w:t>.</w:t>
      </w:r>
      <w:r w:rsidR="00970A47" w:rsidRPr="005A09A9">
        <w:rPr>
          <w:rFonts w:ascii="Arial" w:hAnsi="Arial" w:cs="Arial"/>
          <w:sz w:val="24"/>
          <w:szCs w:val="24"/>
        </w:rPr>
        <w:t xml:space="preserve"> </w:t>
      </w:r>
    </w:p>
    <w:p w:rsidR="006B2E94" w:rsidRPr="005A09A9" w:rsidRDefault="00970A47" w:rsidP="005A09A9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możliwość konfiguracji każdej pojedynczej głowicy na 1, 2, 3 lub 4 różne substancje</w:t>
      </w:r>
    </w:p>
    <w:p w:rsidR="00C95B84" w:rsidRPr="005A09A9" w:rsidRDefault="00C95B84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Ad. 1 b) </w:t>
      </w:r>
    </w:p>
    <w:p w:rsidR="00C95B84" w:rsidRPr="005A09A9" w:rsidRDefault="00C95B84" w:rsidP="005A09A9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Możliwość regulacji przyrostu i obniżania temperatury</w:t>
      </w:r>
    </w:p>
    <w:p w:rsidR="00C95B84" w:rsidRPr="005A09A9" w:rsidRDefault="006B2E94" w:rsidP="005A09A9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Lampy IR, g</w:t>
      </w:r>
      <w:r w:rsidR="00C95B84" w:rsidRPr="005A09A9">
        <w:rPr>
          <w:rFonts w:ascii="Arial" w:hAnsi="Arial" w:cs="Arial"/>
          <w:sz w:val="24"/>
          <w:szCs w:val="24"/>
        </w:rPr>
        <w:t xml:space="preserve">rzałki i chłodnica odporne na gazy organiczne z odparowanych rozpuszczalników w temperaturze do 240 </w:t>
      </w:r>
      <w:r w:rsidR="00C95B84" w:rsidRPr="005A09A9">
        <w:rPr>
          <w:rFonts w:ascii="Arial" w:hAnsi="Arial" w:cs="Arial"/>
          <w:sz w:val="24"/>
          <w:szCs w:val="24"/>
          <w:vertAlign w:val="superscript"/>
        </w:rPr>
        <w:t>0</w:t>
      </w:r>
      <w:r w:rsidR="00C95B84" w:rsidRPr="005A09A9">
        <w:rPr>
          <w:rFonts w:ascii="Arial" w:hAnsi="Arial" w:cs="Arial"/>
          <w:sz w:val="24"/>
          <w:szCs w:val="24"/>
        </w:rPr>
        <w:t>C</w:t>
      </w:r>
    </w:p>
    <w:p w:rsidR="006B2E94" w:rsidRPr="005A09A9" w:rsidRDefault="006B2E94" w:rsidP="005A09A9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Separacja temperatury nie gorsza niż 2,5 </w:t>
      </w:r>
      <w:r w:rsidRPr="005A09A9">
        <w:rPr>
          <w:rFonts w:ascii="Arial" w:hAnsi="Arial" w:cs="Arial"/>
          <w:sz w:val="24"/>
          <w:szCs w:val="24"/>
          <w:vertAlign w:val="superscript"/>
        </w:rPr>
        <w:t>0</w:t>
      </w:r>
      <w:r w:rsidRPr="005A09A9">
        <w:rPr>
          <w:rFonts w:ascii="Arial" w:hAnsi="Arial" w:cs="Arial"/>
          <w:sz w:val="24"/>
          <w:szCs w:val="24"/>
        </w:rPr>
        <w:t>C</w:t>
      </w:r>
    </w:p>
    <w:p w:rsidR="006B2E94" w:rsidRPr="005A09A9" w:rsidRDefault="006B2E94" w:rsidP="005A09A9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Możliwość doświetlania IR i/lub UV każdego z aplikowanych punktów z możliwością regulacji stopnia mocy promieniowania</w:t>
      </w:r>
    </w:p>
    <w:p w:rsidR="006B2E94" w:rsidRPr="005A09A9" w:rsidRDefault="006B2E94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Ad. 1. c)</w:t>
      </w:r>
    </w:p>
    <w:p w:rsidR="006B2E94" w:rsidRPr="005A09A9" w:rsidRDefault="006B2E94" w:rsidP="005A09A9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lastRenderedPageBreak/>
        <w:t xml:space="preserve">Samoczyszczący układ </w:t>
      </w:r>
      <w:r w:rsidR="00110EF1" w:rsidRPr="005A09A9">
        <w:rPr>
          <w:rFonts w:ascii="Arial" w:hAnsi="Arial" w:cs="Arial"/>
          <w:sz w:val="24"/>
          <w:szCs w:val="24"/>
        </w:rPr>
        <w:t>z możliwością zastosowania niezależnych rozpuszczalników do każdego z czterech niezależnych modułów podajników</w:t>
      </w:r>
      <w:r w:rsidR="00EF336A" w:rsidRPr="005A09A9">
        <w:rPr>
          <w:rFonts w:ascii="Arial" w:hAnsi="Arial" w:cs="Arial"/>
          <w:sz w:val="24"/>
          <w:szCs w:val="24"/>
        </w:rPr>
        <w:t>.</w:t>
      </w:r>
    </w:p>
    <w:p w:rsidR="00110EF1" w:rsidRPr="005A09A9" w:rsidRDefault="00110EF1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Ad. 1. d)</w:t>
      </w:r>
    </w:p>
    <w:p w:rsidR="00110EF1" w:rsidRPr="005A09A9" w:rsidRDefault="00110EF1" w:rsidP="005A09A9">
      <w:pPr>
        <w:spacing w:before="100" w:beforeAutospacing="1" w:after="100" w:afterAutospacing="1" w:line="360" w:lineRule="auto"/>
        <w:ind w:firstLine="708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W zakresie ±</w:t>
      </w:r>
      <w:r w:rsidR="00B07303" w:rsidRPr="005A09A9">
        <w:rPr>
          <w:rFonts w:ascii="Arial" w:hAnsi="Arial" w:cs="Arial"/>
          <w:sz w:val="24"/>
          <w:szCs w:val="24"/>
        </w:rPr>
        <w:t>5</w:t>
      </w:r>
      <w:r w:rsidRPr="005A09A9">
        <w:rPr>
          <w:rFonts w:ascii="Arial" w:hAnsi="Arial" w:cs="Arial"/>
          <w:sz w:val="24"/>
          <w:szCs w:val="24"/>
        </w:rPr>
        <w:t xml:space="preserve"> m</w:t>
      </w:r>
      <w:r w:rsidR="00B07303" w:rsidRPr="005A09A9">
        <w:rPr>
          <w:rFonts w:ascii="Arial" w:hAnsi="Arial" w:cs="Arial"/>
          <w:sz w:val="24"/>
          <w:szCs w:val="24"/>
        </w:rPr>
        <w:t>m</w:t>
      </w:r>
      <w:r w:rsidRPr="005A09A9">
        <w:rPr>
          <w:rFonts w:ascii="Arial" w:hAnsi="Arial" w:cs="Arial"/>
          <w:sz w:val="24"/>
          <w:szCs w:val="24"/>
        </w:rPr>
        <w:t xml:space="preserve"> z regulacją skokową, sterowaną cyfrową poprzez  </w:t>
      </w:r>
      <w:proofErr w:type="spellStart"/>
      <w:r w:rsidRPr="005A09A9">
        <w:rPr>
          <w:rFonts w:ascii="Arial" w:hAnsi="Arial" w:cs="Arial"/>
          <w:sz w:val="24"/>
          <w:szCs w:val="24"/>
        </w:rPr>
        <w:t>modbus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nie gorszą niż </w:t>
      </w:r>
      <w:r w:rsidR="00970A47" w:rsidRPr="005A09A9">
        <w:rPr>
          <w:rFonts w:ascii="Arial" w:hAnsi="Arial" w:cs="Arial"/>
          <w:sz w:val="24"/>
          <w:szCs w:val="24"/>
        </w:rPr>
        <w:t>±</w:t>
      </w:r>
      <w:r w:rsidR="00B07303" w:rsidRPr="005A09A9">
        <w:rPr>
          <w:rFonts w:ascii="Arial" w:hAnsi="Arial" w:cs="Arial"/>
          <w:sz w:val="24"/>
          <w:szCs w:val="24"/>
        </w:rPr>
        <w:t>0,05 mm</w:t>
      </w:r>
      <w:r w:rsidRPr="005A09A9">
        <w:rPr>
          <w:rFonts w:ascii="Arial" w:hAnsi="Arial" w:cs="Arial"/>
          <w:sz w:val="24"/>
          <w:szCs w:val="24"/>
        </w:rPr>
        <w:t xml:space="preserve"> </w:t>
      </w:r>
      <w:r w:rsidR="00EF336A" w:rsidRPr="005A09A9">
        <w:rPr>
          <w:rFonts w:ascii="Arial" w:hAnsi="Arial" w:cs="Arial"/>
          <w:sz w:val="24"/>
          <w:szCs w:val="24"/>
        </w:rPr>
        <w:t>.</w:t>
      </w:r>
    </w:p>
    <w:p w:rsidR="00970A47" w:rsidRPr="005A09A9" w:rsidRDefault="00970A47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Ad. 1. e) </w:t>
      </w:r>
    </w:p>
    <w:p w:rsidR="00970A47" w:rsidRPr="005A09A9" w:rsidRDefault="00970A47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ab/>
        <w:t>Automatyczny system bez udziału operatora</w:t>
      </w:r>
    </w:p>
    <w:p w:rsidR="00970A47" w:rsidRPr="005A09A9" w:rsidRDefault="00970A47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Ad. 1. f) </w:t>
      </w:r>
    </w:p>
    <w:p w:rsidR="00970A47" w:rsidRPr="005A09A9" w:rsidRDefault="00970A47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ab/>
        <w:t xml:space="preserve">Dostosowany do aplikowanej </w:t>
      </w:r>
      <w:proofErr w:type="spellStart"/>
      <w:r w:rsidRPr="005A09A9">
        <w:rPr>
          <w:rFonts w:ascii="Arial" w:hAnsi="Arial" w:cs="Arial"/>
          <w:sz w:val="24"/>
          <w:szCs w:val="24"/>
        </w:rPr>
        <w:t>susbstancji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w zakresie minimum ±150 </w:t>
      </w:r>
      <w:proofErr w:type="spellStart"/>
      <w:r w:rsidRPr="005A09A9">
        <w:rPr>
          <w:rFonts w:ascii="Arial" w:hAnsi="Arial" w:cs="Arial"/>
          <w:sz w:val="24"/>
          <w:szCs w:val="24"/>
        </w:rPr>
        <w:t>mbar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z separacją ±5mbar</w:t>
      </w:r>
    </w:p>
    <w:p w:rsidR="00110EF1" w:rsidRPr="005A09A9" w:rsidRDefault="00110EF1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Ad. 1. </w:t>
      </w:r>
      <w:r w:rsidR="00B07303" w:rsidRPr="005A09A9">
        <w:rPr>
          <w:rFonts w:ascii="Arial" w:hAnsi="Arial" w:cs="Arial"/>
          <w:sz w:val="24"/>
          <w:szCs w:val="24"/>
        </w:rPr>
        <w:t>g</w:t>
      </w:r>
      <w:r w:rsidRPr="005A09A9">
        <w:rPr>
          <w:rFonts w:ascii="Arial" w:hAnsi="Arial" w:cs="Arial"/>
          <w:sz w:val="24"/>
          <w:szCs w:val="24"/>
        </w:rPr>
        <w:t>)</w:t>
      </w:r>
    </w:p>
    <w:p w:rsidR="00110EF1" w:rsidRPr="005A09A9" w:rsidRDefault="00110EF1" w:rsidP="005A09A9">
      <w:pPr>
        <w:spacing w:before="100" w:beforeAutospacing="1" w:after="100" w:afterAutospacing="1" w:line="360" w:lineRule="auto"/>
        <w:ind w:firstLine="708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W zakresie UV B i UV C nie mniej niż 200 </w:t>
      </w:r>
      <w:proofErr w:type="spellStart"/>
      <w:r w:rsidRPr="005A09A9">
        <w:rPr>
          <w:rFonts w:ascii="Arial" w:hAnsi="Arial" w:cs="Arial"/>
          <w:sz w:val="24"/>
          <w:szCs w:val="24"/>
        </w:rPr>
        <w:t>mW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, z regulacją sterowaną cyfrowo poprzez </w:t>
      </w:r>
      <w:proofErr w:type="spellStart"/>
      <w:r w:rsidRPr="005A09A9">
        <w:rPr>
          <w:rFonts w:ascii="Arial" w:hAnsi="Arial" w:cs="Arial"/>
          <w:sz w:val="24"/>
          <w:szCs w:val="24"/>
        </w:rPr>
        <w:t>modbus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z rozdzielczością 8 bit</w:t>
      </w:r>
      <w:r w:rsidR="00EF336A" w:rsidRPr="005A09A9">
        <w:rPr>
          <w:rFonts w:ascii="Arial" w:hAnsi="Arial" w:cs="Arial"/>
          <w:sz w:val="24"/>
          <w:szCs w:val="24"/>
        </w:rPr>
        <w:t>.</w:t>
      </w:r>
    </w:p>
    <w:p w:rsidR="00110EF1" w:rsidRPr="005A09A9" w:rsidRDefault="00110EF1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Ad 1. </w:t>
      </w:r>
      <w:r w:rsidR="00B07303" w:rsidRPr="005A09A9">
        <w:rPr>
          <w:rFonts w:ascii="Arial" w:hAnsi="Arial" w:cs="Arial"/>
          <w:sz w:val="24"/>
          <w:szCs w:val="24"/>
        </w:rPr>
        <w:t>h</w:t>
      </w:r>
      <w:r w:rsidRPr="005A09A9">
        <w:rPr>
          <w:rFonts w:ascii="Arial" w:hAnsi="Arial" w:cs="Arial"/>
          <w:sz w:val="24"/>
          <w:szCs w:val="24"/>
        </w:rPr>
        <w:t>)</w:t>
      </w:r>
    </w:p>
    <w:p w:rsidR="00110EF1" w:rsidRPr="005A09A9" w:rsidRDefault="00110EF1" w:rsidP="005A09A9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W zakresie IR nie mniej niż 5 W, z regulacją sterowaną cyfrowo poprzez </w:t>
      </w:r>
      <w:proofErr w:type="spellStart"/>
      <w:r w:rsidRPr="005A09A9">
        <w:rPr>
          <w:rFonts w:ascii="Arial" w:hAnsi="Arial" w:cs="Arial"/>
          <w:sz w:val="24"/>
          <w:szCs w:val="24"/>
        </w:rPr>
        <w:t>modbus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z rozdzielczością 8-bit</w:t>
      </w:r>
      <w:r w:rsidR="00EF336A" w:rsidRPr="005A09A9">
        <w:rPr>
          <w:rFonts w:ascii="Arial" w:hAnsi="Arial" w:cs="Arial"/>
          <w:sz w:val="24"/>
          <w:szCs w:val="24"/>
        </w:rPr>
        <w:t>.</w:t>
      </w:r>
    </w:p>
    <w:p w:rsidR="000E24DD" w:rsidRPr="005A09A9" w:rsidRDefault="000E24DD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Ad. 1. </w:t>
      </w:r>
      <w:r w:rsidR="00B07303" w:rsidRPr="005A09A9">
        <w:rPr>
          <w:rFonts w:ascii="Arial" w:hAnsi="Arial" w:cs="Arial"/>
          <w:sz w:val="24"/>
          <w:szCs w:val="24"/>
        </w:rPr>
        <w:t>i</w:t>
      </w:r>
      <w:r w:rsidRPr="005A09A9">
        <w:rPr>
          <w:rFonts w:ascii="Arial" w:hAnsi="Arial" w:cs="Arial"/>
          <w:sz w:val="24"/>
          <w:szCs w:val="24"/>
        </w:rPr>
        <w:t>)</w:t>
      </w:r>
    </w:p>
    <w:p w:rsidR="000E24DD" w:rsidRPr="005A09A9" w:rsidRDefault="000E24DD" w:rsidP="005A09A9">
      <w:pPr>
        <w:spacing w:before="100" w:beforeAutospacing="1" w:after="100" w:afterAutospacing="1" w:line="360" w:lineRule="auto"/>
        <w:ind w:firstLine="708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Cała komora aplikacyjna oraz odciągi muszą być wykonane z materiałów odpornych na gazy powstałe z elektrolitów organicznych</w:t>
      </w:r>
      <w:r w:rsidR="00EF336A" w:rsidRPr="005A09A9">
        <w:rPr>
          <w:rFonts w:ascii="Arial" w:hAnsi="Arial" w:cs="Arial"/>
          <w:sz w:val="24"/>
          <w:szCs w:val="24"/>
        </w:rPr>
        <w:t>.</w:t>
      </w:r>
    </w:p>
    <w:p w:rsidR="000E24DD" w:rsidRPr="005A09A9" w:rsidRDefault="000E24DD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Ad. 1. j)</w:t>
      </w:r>
    </w:p>
    <w:p w:rsidR="00110EF1" w:rsidRPr="005A09A9" w:rsidRDefault="000E24DD" w:rsidP="005A09A9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W przestrzeni pod powierzchnią na którą aplikowane są cienkie warstwy </w:t>
      </w:r>
      <w:proofErr w:type="spellStart"/>
      <w:r w:rsidRPr="005A09A9">
        <w:rPr>
          <w:rFonts w:ascii="Arial" w:hAnsi="Arial" w:cs="Arial"/>
          <w:sz w:val="24"/>
          <w:szCs w:val="24"/>
        </w:rPr>
        <w:t>superkondensatora</w:t>
      </w:r>
      <w:proofErr w:type="spellEnd"/>
      <w:r w:rsidR="00EF336A" w:rsidRPr="005A09A9">
        <w:rPr>
          <w:rFonts w:ascii="Arial" w:hAnsi="Arial" w:cs="Arial"/>
          <w:sz w:val="24"/>
          <w:szCs w:val="24"/>
        </w:rPr>
        <w:t>.</w:t>
      </w:r>
    </w:p>
    <w:p w:rsidR="00267348" w:rsidRPr="005A09A9" w:rsidRDefault="00267348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lastRenderedPageBreak/>
        <w:t>Ad. 2.)</w:t>
      </w:r>
    </w:p>
    <w:p w:rsidR="00267348" w:rsidRPr="005A09A9" w:rsidRDefault="00267348" w:rsidP="005A09A9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Każdy z modułów oraz cały system musi posiadać komunikację </w:t>
      </w:r>
      <w:proofErr w:type="spellStart"/>
      <w:r w:rsidRPr="005A09A9">
        <w:rPr>
          <w:rFonts w:ascii="Arial" w:hAnsi="Arial" w:cs="Arial"/>
          <w:sz w:val="24"/>
          <w:szCs w:val="24"/>
        </w:rPr>
        <w:t>modbus</w:t>
      </w:r>
      <w:proofErr w:type="spellEnd"/>
      <w:r w:rsidRPr="005A09A9">
        <w:rPr>
          <w:rFonts w:ascii="Arial" w:hAnsi="Arial" w:cs="Arial"/>
          <w:sz w:val="24"/>
          <w:szCs w:val="24"/>
        </w:rPr>
        <w:t xml:space="preserve"> sterowany poprzez dedykowany wbudowany mikrokontrole</w:t>
      </w:r>
      <w:r w:rsidR="00EF336A" w:rsidRPr="005A09A9">
        <w:rPr>
          <w:rFonts w:ascii="Arial" w:hAnsi="Arial" w:cs="Arial"/>
          <w:sz w:val="24"/>
          <w:szCs w:val="24"/>
        </w:rPr>
        <w:t>r</w:t>
      </w:r>
      <w:r w:rsidRPr="005A09A9">
        <w:rPr>
          <w:rFonts w:ascii="Arial" w:hAnsi="Arial" w:cs="Arial"/>
          <w:sz w:val="24"/>
          <w:szCs w:val="24"/>
        </w:rPr>
        <w:t xml:space="preserve"> sterowany za pomocą ekranu dotykowego</w:t>
      </w:r>
      <w:r w:rsidR="00EF336A" w:rsidRPr="005A09A9">
        <w:rPr>
          <w:rFonts w:ascii="Arial" w:hAnsi="Arial" w:cs="Arial"/>
          <w:sz w:val="24"/>
          <w:szCs w:val="24"/>
        </w:rPr>
        <w:t>.</w:t>
      </w:r>
    </w:p>
    <w:p w:rsidR="000E24DD" w:rsidRPr="005A09A9" w:rsidRDefault="00267348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Ad 3</w:t>
      </w:r>
      <w:r w:rsidR="000E24DD" w:rsidRPr="005A09A9">
        <w:rPr>
          <w:rFonts w:ascii="Arial" w:hAnsi="Arial" w:cs="Arial"/>
          <w:sz w:val="24"/>
          <w:szCs w:val="24"/>
        </w:rPr>
        <w:t>.)</w:t>
      </w:r>
    </w:p>
    <w:p w:rsidR="000E24DD" w:rsidRPr="005A09A9" w:rsidRDefault="000E24DD" w:rsidP="005A09A9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Umożliwiające </w:t>
      </w:r>
      <w:r w:rsidR="00267348" w:rsidRPr="005A09A9">
        <w:rPr>
          <w:rFonts w:ascii="Arial" w:hAnsi="Arial" w:cs="Arial"/>
          <w:sz w:val="24"/>
          <w:szCs w:val="24"/>
        </w:rPr>
        <w:t xml:space="preserve">zaprogramowanie urządzenia w celu </w:t>
      </w:r>
      <w:r w:rsidRPr="005A09A9">
        <w:rPr>
          <w:rFonts w:ascii="Arial" w:hAnsi="Arial" w:cs="Arial"/>
          <w:sz w:val="24"/>
          <w:szCs w:val="24"/>
        </w:rPr>
        <w:t>automatycznie ap</w:t>
      </w:r>
      <w:r w:rsidR="00267348" w:rsidRPr="005A09A9">
        <w:rPr>
          <w:rFonts w:ascii="Arial" w:hAnsi="Arial" w:cs="Arial"/>
          <w:sz w:val="24"/>
          <w:szCs w:val="24"/>
        </w:rPr>
        <w:t xml:space="preserve">likowanych po kolei każdej </w:t>
      </w:r>
      <w:r w:rsidRPr="005A09A9">
        <w:rPr>
          <w:rFonts w:ascii="Arial" w:hAnsi="Arial" w:cs="Arial"/>
          <w:sz w:val="24"/>
          <w:szCs w:val="24"/>
        </w:rPr>
        <w:t xml:space="preserve"> z czterech warstw z możliwością zaprogramowania każdego z parametrów technologicznych </w:t>
      </w:r>
      <w:r w:rsidR="00267348" w:rsidRPr="005A09A9">
        <w:rPr>
          <w:rFonts w:ascii="Arial" w:hAnsi="Arial" w:cs="Arial"/>
          <w:sz w:val="24"/>
          <w:szCs w:val="24"/>
        </w:rPr>
        <w:t xml:space="preserve">z możliwością pracy w trybie ręcznego sterowania wybranymi parametrami za pomocą </w:t>
      </w:r>
      <w:proofErr w:type="spellStart"/>
      <w:r w:rsidR="00267348" w:rsidRPr="005A09A9">
        <w:rPr>
          <w:rFonts w:ascii="Arial" w:hAnsi="Arial" w:cs="Arial"/>
          <w:sz w:val="24"/>
          <w:szCs w:val="24"/>
        </w:rPr>
        <w:t>modbus</w:t>
      </w:r>
      <w:proofErr w:type="spellEnd"/>
      <w:r w:rsidR="00267348" w:rsidRPr="005A09A9">
        <w:rPr>
          <w:rFonts w:ascii="Arial" w:hAnsi="Arial" w:cs="Arial"/>
          <w:sz w:val="24"/>
          <w:szCs w:val="24"/>
        </w:rPr>
        <w:t>.</w:t>
      </w:r>
    </w:p>
    <w:p w:rsidR="00267348" w:rsidRPr="005A09A9" w:rsidRDefault="00267348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>Ad. 4)</w:t>
      </w:r>
    </w:p>
    <w:p w:rsidR="00267348" w:rsidRPr="005A09A9" w:rsidRDefault="00267348" w:rsidP="005A09A9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Moduł oprogramowania </w:t>
      </w:r>
      <w:r w:rsidR="00567075" w:rsidRPr="005A09A9">
        <w:rPr>
          <w:rFonts w:ascii="Arial" w:hAnsi="Arial" w:cs="Arial"/>
          <w:sz w:val="24"/>
          <w:szCs w:val="24"/>
        </w:rPr>
        <w:t xml:space="preserve">pozwalający na analizę zależności pomiędzy parametrami technologicznymi a parametrami powstałych </w:t>
      </w:r>
      <w:proofErr w:type="spellStart"/>
      <w:r w:rsidR="00567075" w:rsidRPr="005A09A9">
        <w:rPr>
          <w:rFonts w:ascii="Arial" w:hAnsi="Arial" w:cs="Arial"/>
          <w:sz w:val="24"/>
          <w:szCs w:val="24"/>
        </w:rPr>
        <w:t>superkondensatorów</w:t>
      </w:r>
      <w:proofErr w:type="spellEnd"/>
      <w:r w:rsidR="00567075" w:rsidRPr="005A09A9">
        <w:rPr>
          <w:rFonts w:ascii="Arial" w:hAnsi="Arial" w:cs="Arial"/>
          <w:sz w:val="24"/>
          <w:szCs w:val="24"/>
        </w:rPr>
        <w:t xml:space="preserve"> z możliwością wyszukiwania korelacji pomiędzy tymi zależnościami. </w:t>
      </w:r>
    </w:p>
    <w:p w:rsidR="00567075" w:rsidRPr="005A09A9" w:rsidRDefault="00970A47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 xml:space="preserve">Ad. 5) </w:t>
      </w:r>
    </w:p>
    <w:p w:rsidR="00970A47" w:rsidRDefault="00970A47" w:rsidP="005A09A9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A09A9">
        <w:rPr>
          <w:rFonts w:ascii="Arial" w:hAnsi="Arial" w:cs="Arial"/>
          <w:sz w:val="24"/>
          <w:szCs w:val="24"/>
        </w:rPr>
        <w:tab/>
        <w:t>Podstawy niezależne od siebie, aluminiowe profilowane o wymiarach 2m x 1m z wytrzymałością minimum 750 kg dla każdej z podstaw z możliwością ich łączenia (system łączenia dostosowany do profili nośnych) z regulacją wysokości w zakresie 50 – 100 cm licząc od podłoża do blatu podstaw nośnych</w:t>
      </w:r>
    </w:p>
    <w:p w:rsidR="005A09A9" w:rsidRPr="005A09A9" w:rsidRDefault="005A09A9" w:rsidP="005A09A9">
      <w:pPr>
        <w:spacing w:before="100" w:beforeAutospacing="1" w:after="100" w:afterAutospacing="1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</w:p>
    <w:p w:rsidR="005A09A9" w:rsidRPr="005A09A9" w:rsidRDefault="005A09A9" w:rsidP="005A09A9">
      <w:pPr>
        <w:spacing w:before="100" w:beforeAutospacing="1" w:after="100" w:afterAutospacing="1" w:line="360" w:lineRule="auto"/>
        <w:rPr>
          <w:rFonts w:ascii="Arial" w:hAnsi="Arial" w:cs="Arial"/>
          <w:b/>
          <w:sz w:val="24"/>
          <w:szCs w:val="24"/>
        </w:rPr>
      </w:pPr>
      <w:r w:rsidRPr="005A09A9">
        <w:rPr>
          <w:rFonts w:ascii="Arial" w:hAnsi="Arial" w:cs="Arial"/>
          <w:b/>
          <w:sz w:val="24"/>
          <w:szCs w:val="24"/>
        </w:rPr>
        <w:t xml:space="preserve">Okres gwarancji: minimum 1 rok. </w:t>
      </w:r>
    </w:p>
    <w:bookmarkEnd w:id="0"/>
    <w:p w:rsidR="000E24DD" w:rsidRPr="00EF336A" w:rsidRDefault="000E24DD" w:rsidP="00154B3A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</w:p>
    <w:sectPr w:rsidR="000E24DD" w:rsidRPr="00EF33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7BA" w:rsidRDefault="000247BA" w:rsidP="00EC31B6">
      <w:pPr>
        <w:spacing w:after="0" w:line="240" w:lineRule="auto"/>
      </w:pPr>
      <w:r>
        <w:separator/>
      </w:r>
    </w:p>
  </w:endnote>
  <w:endnote w:type="continuationSeparator" w:id="0">
    <w:p w:rsidR="000247BA" w:rsidRDefault="000247BA" w:rsidP="00EC3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7BA" w:rsidRDefault="000247BA" w:rsidP="00EC31B6">
      <w:pPr>
        <w:spacing w:after="0" w:line="240" w:lineRule="auto"/>
      </w:pPr>
      <w:r>
        <w:separator/>
      </w:r>
    </w:p>
  </w:footnote>
  <w:footnote w:type="continuationSeparator" w:id="0">
    <w:p w:rsidR="000247BA" w:rsidRDefault="000247BA" w:rsidP="00EC3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9A9" w:rsidRDefault="005A09A9">
    <w:pPr>
      <w:pStyle w:val="Nagwek"/>
    </w:pPr>
    <w:r>
      <w:rPr>
        <w:noProof/>
        <w:lang w:eastAsia="pl-PL"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53304"/>
    <w:multiLevelType w:val="hybridMultilevel"/>
    <w:tmpl w:val="55B8F70E"/>
    <w:lvl w:ilvl="0" w:tplc="1F2EA1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26570D"/>
    <w:multiLevelType w:val="hybridMultilevel"/>
    <w:tmpl w:val="CB389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E1D93"/>
    <w:multiLevelType w:val="hybridMultilevel"/>
    <w:tmpl w:val="7C4857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45337CB"/>
    <w:multiLevelType w:val="hybridMultilevel"/>
    <w:tmpl w:val="6298B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11480"/>
    <w:multiLevelType w:val="hybridMultilevel"/>
    <w:tmpl w:val="4D72744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B6"/>
    <w:rsid w:val="000247BA"/>
    <w:rsid w:val="000E24DD"/>
    <w:rsid w:val="00110EF1"/>
    <w:rsid w:val="00154B3A"/>
    <w:rsid w:val="00267348"/>
    <w:rsid w:val="004C7C9B"/>
    <w:rsid w:val="00567075"/>
    <w:rsid w:val="005A09A9"/>
    <w:rsid w:val="006B2E94"/>
    <w:rsid w:val="008B58CB"/>
    <w:rsid w:val="008E05EE"/>
    <w:rsid w:val="008F4C5C"/>
    <w:rsid w:val="00970A47"/>
    <w:rsid w:val="009F3832"/>
    <w:rsid w:val="00AD53E8"/>
    <w:rsid w:val="00B07303"/>
    <w:rsid w:val="00C26DF9"/>
    <w:rsid w:val="00C642FD"/>
    <w:rsid w:val="00C95B84"/>
    <w:rsid w:val="00E44E5C"/>
    <w:rsid w:val="00E91115"/>
    <w:rsid w:val="00EC31B6"/>
    <w:rsid w:val="00EF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CB85"/>
  <w15:chartTrackingRefBased/>
  <w15:docId w15:val="{9A2D69C4-B447-4894-8D23-115FE9FE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1B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31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31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31B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A0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9A9"/>
  </w:style>
  <w:style w:type="paragraph" w:styleId="Stopka">
    <w:name w:val="footer"/>
    <w:basedOn w:val="Normalny"/>
    <w:link w:val="StopkaZnak"/>
    <w:uiPriority w:val="99"/>
    <w:unhideWhenUsed/>
    <w:rsid w:val="005A0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9A9"/>
  </w:style>
  <w:style w:type="paragraph" w:styleId="Tekstdymka">
    <w:name w:val="Balloon Text"/>
    <w:basedOn w:val="Normalny"/>
    <w:link w:val="TekstdymkaZnak"/>
    <w:uiPriority w:val="99"/>
    <w:semiHidden/>
    <w:unhideWhenUsed/>
    <w:rsid w:val="005A0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613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ppan</dc:creator>
  <cp:keywords/>
  <dc:description/>
  <cp:lastModifiedBy>Marcin Malicki</cp:lastModifiedBy>
  <cp:revision>2</cp:revision>
  <cp:lastPrinted>2023-04-28T12:04:00Z</cp:lastPrinted>
  <dcterms:created xsi:type="dcterms:W3CDTF">2023-04-28T12:04:00Z</dcterms:created>
  <dcterms:modified xsi:type="dcterms:W3CDTF">2023-04-28T12:04:00Z</dcterms:modified>
</cp:coreProperties>
</file>