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72655" w:rsidRPr="0027265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72655" w:rsidRPr="00272655">
        <w:rPr>
          <w:rFonts w:ascii="Calibri" w:hAnsi="Calibri"/>
          <w:b/>
          <w:bCs/>
          <w:i/>
        </w:rPr>
        <w:t>CRZP/11/2023/AZP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72655" w:rsidRPr="00272655">
        <w:rPr>
          <w:rFonts w:ascii="Calibri" w:hAnsi="Calibri"/>
          <w:b/>
          <w:bCs/>
          <w:i/>
        </w:rPr>
        <w:t>Dostawa monitorów dla UMG w 2023 roku.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2655" w:rsidRPr="0027265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72655" w:rsidRPr="0027265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72655" w:rsidRPr="00272655">
        <w:rPr>
          <w:rFonts w:ascii="Calibri" w:hAnsi="Calibri" w:cs="Tahoma"/>
          <w:b/>
          <w:sz w:val="22"/>
          <w:szCs w:val="22"/>
        </w:rPr>
        <w:t>Dostawa monitorów dla UMG w 2023 roku.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54715" w:rsidRPr="00CA123E" w:rsidTr="00D1592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54715" w:rsidRPr="00CA123E" w:rsidRDefault="00854715" w:rsidP="00D1592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54715" w:rsidRPr="00CA123E" w:rsidTr="00D1592E">
        <w:trPr>
          <w:jc w:val="center"/>
        </w:trPr>
        <w:tc>
          <w:tcPr>
            <w:tcW w:w="7357" w:type="dxa"/>
          </w:tcPr>
          <w:p w:rsidR="00854715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54715" w:rsidRPr="00CA123E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854715" w:rsidRPr="00CA123E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54715" w:rsidRPr="00CA123E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854715" w:rsidRPr="00CA123E" w:rsidRDefault="00854715" w:rsidP="00D159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4715" w:rsidRDefault="00854715" w:rsidP="00D159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54715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54715" w:rsidRPr="006F75D7" w:rsidRDefault="00854715" w:rsidP="00D1592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54715" w:rsidRPr="00CA123E" w:rsidTr="00D1592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54715" w:rsidRPr="00CA123E" w:rsidRDefault="00854715" w:rsidP="00D1592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697188">
              <w:rPr>
                <w:rFonts w:ascii="Calibri" w:hAnsi="Calibri" w:cs="Tahoma"/>
                <w:b/>
                <w:sz w:val="22"/>
                <w:szCs w:val="22"/>
              </w:rPr>
              <w:t xml:space="preserve">Termin realizacji </w:t>
            </w:r>
          </w:p>
        </w:tc>
      </w:tr>
      <w:tr w:rsidR="00854715" w:rsidRPr="00CA123E" w:rsidTr="00D1592E">
        <w:trPr>
          <w:jc w:val="center"/>
        </w:trPr>
        <w:tc>
          <w:tcPr>
            <w:tcW w:w="7357" w:type="dxa"/>
          </w:tcPr>
          <w:p w:rsidR="00854715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54715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17106">
              <w:rPr>
                <w:rFonts w:ascii="Calibri" w:hAnsi="Calibri" w:cs="Tahoma"/>
                <w:sz w:val="22"/>
                <w:szCs w:val="22"/>
              </w:rPr>
              <w:t>Termin realizacji wynosi ………………………. (14,21,30) dni*</w:t>
            </w:r>
          </w:p>
          <w:p w:rsidR="00854715" w:rsidRPr="00817106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54715" w:rsidRPr="00697188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Tahoma"/>
                <w:sz w:val="22"/>
                <w:szCs w:val="22"/>
              </w:rPr>
              <w:t>*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Termin realizacji zamówienia:</w:t>
            </w:r>
          </w:p>
          <w:p w:rsidR="00854715" w:rsidRPr="00B144CC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B144CC">
              <w:rPr>
                <w:rFonts w:ascii="Calibri" w:hAnsi="Calibri" w:cs="Calibri"/>
                <w:i/>
                <w:sz w:val="18"/>
                <w:szCs w:val="22"/>
              </w:rPr>
              <w:t>- 21 dni - 0 pkt.</w:t>
            </w:r>
          </w:p>
          <w:p w:rsidR="00854715" w:rsidRPr="00B144CC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B144CC">
              <w:rPr>
                <w:rFonts w:ascii="Calibri" w:hAnsi="Calibri" w:cs="Calibri"/>
                <w:i/>
                <w:sz w:val="18"/>
                <w:szCs w:val="22"/>
              </w:rPr>
              <w:t>- 14 dni = 10 pkt.</w:t>
            </w:r>
          </w:p>
          <w:p w:rsidR="00854715" w:rsidRPr="00B144CC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B144CC">
              <w:rPr>
                <w:rFonts w:ascii="Calibri" w:hAnsi="Calibri" w:cs="Calibri"/>
                <w:i/>
                <w:sz w:val="18"/>
                <w:szCs w:val="22"/>
              </w:rPr>
              <w:t>- 10 dni = 20 pkt.</w:t>
            </w:r>
          </w:p>
          <w:p w:rsidR="00854715" w:rsidRPr="00707FB7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Termin realizacji nie może być dłuższy niż 21 dni. </w:t>
            </w:r>
          </w:p>
        </w:tc>
      </w:tr>
      <w:tr w:rsidR="00854715" w:rsidRPr="00CA123E" w:rsidTr="00D1592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54715" w:rsidRPr="00CA123E" w:rsidRDefault="00854715" w:rsidP="00D1592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</w:p>
        </w:tc>
      </w:tr>
      <w:tr w:rsidR="00854715" w:rsidRPr="00CA123E" w:rsidTr="00D1592E">
        <w:trPr>
          <w:jc w:val="center"/>
        </w:trPr>
        <w:tc>
          <w:tcPr>
            <w:tcW w:w="7357" w:type="dxa"/>
          </w:tcPr>
          <w:p w:rsidR="00854715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54715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B1F64">
              <w:rPr>
                <w:rFonts w:ascii="Calibri" w:hAnsi="Calibri" w:cs="Tahoma"/>
                <w:sz w:val="22"/>
                <w:szCs w:val="22"/>
              </w:rPr>
              <w:t>Termin płatności wynosi ……………………….. (od 14 do 30 dni)**</w:t>
            </w:r>
          </w:p>
          <w:p w:rsidR="00854715" w:rsidRPr="00817106" w:rsidRDefault="00854715" w:rsidP="00D159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854715" w:rsidRDefault="00854715" w:rsidP="00D1592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854715" w:rsidRPr="00697188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854715" w:rsidRPr="00697188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1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854715" w:rsidRDefault="00854715" w:rsidP="00D1592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854715" w:rsidRPr="009B1F64" w:rsidRDefault="00854715" w:rsidP="00D1592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4715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854715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854715">
        <w:rPr>
          <w:rFonts w:ascii="Calibri" w:hAnsi="Calibri" w:cs="Tahoma"/>
          <w:sz w:val="22"/>
          <w:szCs w:val="22"/>
        </w:rPr>
        <w:t>dostaw</w:t>
      </w:r>
      <w:r w:rsidR="002301EC" w:rsidRPr="00854715">
        <w:rPr>
          <w:rFonts w:ascii="Calibri" w:hAnsi="Calibri" w:cs="Tahoma"/>
          <w:sz w:val="22"/>
          <w:szCs w:val="22"/>
        </w:rPr>
        <w:t xml:space="preserve"> wynosi </w:t>
      </w:r>
      <w:r w:rsidR="00854715" w:rsidRPr="00854715">
        <w:rPr>
          <w:rFonts w:ascii="Calibri" w:hAnsi="Calibri" w:cs="Tahoma"/>
          <w:b/>
          <w:sz w:val="22"/>
          <w:szCs w:val="22"/>
        </w:rPr>
        <w:t>36</w:t>
      </w:r>
      <w:r w:rsidR="00CE57E9" w:rsidRPr="0085471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5471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54715">
        <w:rPr>
          <w:rFonts w:ascii="Calibri" w:hAnsi="Calibri" w:cs="Tahoma"/>
          <w:sz w:val="22"/>
          <w:szCs w:val="22"/>
        </w:rPr>
        <w:t xml:space="preserve"> </w:t>
      </w:r>
      <w:r w:rsidR="002301EC" w:rsidRPr="00854715">
        <w:rPr>
          <w:rFonts w:ascii="Calibri" w:hAnsi="Calibri" w:cs="Tahoma"/>
          <w:sz w:val="22"/>
          <w:szCs w:val="22"/>
        </w:rPr>
        <w:t xml:space="preserve"> </w:t>
      </w:r>
      <w:r w:rsidR="00CE57E9" w:rsidRPr="00854715">
        <w:rPr>
          <w:rFonts w:ascii="Calibri" w:hAnsi="Calibri" w:cs="Tahoma"/>
          <w:sz w:val="22"/>
          <w:szCs w:val="22"/>
        </w:rPr>
        <w:t>licząc od</w:t>
      </w:r>
      <w:bookmarkStart w:id="0" w:name="_GoBack"/>
      <w:bookmarkEnd w:id="0"/>
      <w:r w:rsidR="00CE57E9" w:rsidRPr="00CE57E9">
        <w:rPr>
          <w:rFonts w:ascii="Calibri" w:hAnsi="Calibri" w:cs="Tahoma"/>
          <w:sz w:val="22"/>
          <w:szCs w:val="22"/>
        </w:rPr>
        <w:t xml:space="preserve">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7D2" w:rsidRDefault="007E37D2">
      <w:r>
        <w:separator/>
      </w:r>
    </w:p>
  </w:endnote>
  <w:endnote w:type="continuationSeparator" w:id="0">
    <w:p w:rsidR="007E37D2" w:rsidRDefault="007E3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655" w:rsidRDefault="002726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655" w:rsidRDefault="002726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7D2" w:rsidRDefault="007E37D2">
      <w:r>
        <w:separator/>
      </w:r>
    </w:p>
  </w:footnote>
  <w:footnote w:type="continuationSeparator" w:id="0">
    <w:p w:rsidR="007E37D2" w:rsidRDefault="007E37D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7265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monitorów dla UMG w 2023 roku.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AB0CF20"/>
    <w:lvl w:ilvl="0" w:tplc="8410CED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72655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37D2"/>
    <w:rsid w:val="00837D71"/>
    <w:rsid w:val="00854715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648AE74"/>
  <w15:chartTrackingRefBased/>
  <w15:docId w15:val="{1DC4DDFD-7442-4D5D-83C1-2FE7A46A1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54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347AC-A182-43A9-8B4B-B663D5E5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657</Words>
  <Characters>4997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2023-02-03T07:32:00Z</cp:lastPrinted>
  <dcterms:created xsi:type="dcterms:W3CDTF">2023-02-03T07:32:00Z</dcterms:created>
  <dcterms:modified xsi:type="dcterms:W3CDTF">2023-02-03T07:32:00Z</dcterms:modified>
</cp:coreProperties>
</file>