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01/02/2023    S23</w:t>
      </w:r>
    </w:p>
    <w:p w:rsidR="00E06DA0" w:rsidRPr="00E06DA0" w:rsidRDefault="00E06DA0" w:rsidP="00E06D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E06DA0" w:rsidRPr="00E06DA0" w:rsidRDefault="00E06DA0" w:rsidP="00E06D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E06DA0" w:rsidRPr="00E06DA0" w:rsidRDefault="00E06DA0" w:rsidP="00E06D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E06DA0" w:rsidRPr="00E06DA0" w:rsidRDefault="00E06DA0" w:rsidP="00E06D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E06DA0" w:rsidRPr="00E06DA0" w:rsidRDefault="00E06DA0" w:rsidP="00E06D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E06DA0" w:rsidRPr="00E06DA0" w:rsidRDefault="00E06DA0" w:rsidP="00E06D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023-065555</w:t>
      </w:r>
    </w:p>
    <w:p w:rsidR="00E06DA0" w:rsidRPr="00E06DA0" w:rsidRDefault="00E06DA0" w:rsidP="00E06D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06DA0" w:rsidRPr="00E06DA0" w:rsidRDefault="00E06DA0" w:rsidP="00E06D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sprzętu i aparatury medycznej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11/2023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sprzętu i aparatury medycznej zgodnie z zapisami SWZ i formularzem cenowym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stacji uzdatniania wody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elga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stacji uzdatniania wody PURELAB OPTIONR15BP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posiadanie specjalistycznych narzędzi diagnostyczno-pomiarowych firmy ELGA służących do kalibracji konduktometrów zabudowanych na mikroprocesorowej płycie głównej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wymiana zużytych materiałów eksploatacyjnych: LC101, LC209, LC140, LC141, LC136M2, LC105,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f.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wstępne</w:t>
      </w:r>
      <w:proofErr w:type="spellEnd"/>
      <w:proofErr w:type="gram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kwalifikacja sprzętu pod kątem sprawności i dopuszczenia do dalszej pracy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kalibracja konduktometrów i termometru z uwzględnieniem kompensacji temperatury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dezynfekcja urządzenia i zbiornika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defibrylatora CARDIOAID CARDIO AID 1000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Wymiana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akumulatora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lata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konfiguracja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Przeglądy monitorów funkcji życiowych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Goldway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G40 oraz stacji centralnego nadzoru UT4800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Sprzęt niezbędny do przeglądu: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ProSim8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ESA615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Fluke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179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kapnografu do monitorowania przezskórnego PCO2 TCM5 FLEX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Procedura polegająca na sprawdzeniu pomiarów mierzonych parametrów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Profilaktycznie wytrawienie elektrody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np. gdy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czas kalibracji odbiega od standardowo przyjętego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lata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defibrylatorów LIFEPAK 20, LIFEPAK 500, LIFEPAK 20E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stanu mechanicznego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Włączenie.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Ustawienie daty i czasu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Rejestry pracy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Ekranu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-Przycisków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Wydruku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Komunikatów dźwiękowych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EKG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SpO2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Odpowiedzi urządzenia na impedancję pacjenta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Testu użytkownika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Energii defibrylacji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Kardiowersji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EKG przez złącze terapii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Zewnętrznej synchronizacji defibrylacji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Stymulacji nieinwazyjnej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Zasilania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Badanie bezpieczeństwa elektrycznego.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LIFEPAK 12/15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stanu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Włączenie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Rejestry pracy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Przycisków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Wydruków dla prędkości przesuwu 12.5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mm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/s oraz 25mm/s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Komunikatów dźwiękowych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Testów użytkownika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Ustawienie daty i czasu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EKG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Energii defibrylacji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Kardiowersji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EKG przez złącze terapii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standardowych łyżek do defibrylacji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Przyrządy niezbędne do wykonania przeglądu: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FLUKE BIOMEDICAL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Electrical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Safety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Analyzer/Miernik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bezpieczeństwa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elektrycznegoESA612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DRUCK Digital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Pressure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Indicator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/Cyfrowy miernik ciśnienia DPI705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FLUKE BIOMEDICAL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Defibrillator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Transcutaneous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Pacer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Analyzer/Miernik defibrylacji/stymulacji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przeskórnej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IMPULSE 7000DP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FLUKE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Multimeter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/Miernik napięcia FLUKE-87-5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LINDSTROM - Wkrętak dynamometryczny MA500-3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LINDSTROM - Wkrętak dynamometryczny MA500-2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FOGG SYSTEM COMPANY - Miernik temperatury TP400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TENMA PRODUCTS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Resistance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box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/Dekada rezystancyjna 72-7270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TRANSDUCER SIMULATOR/Symulator ciśnienia inwazyjnego 'BP-48C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Oprogramowanie niezbędne do wykonania przeglądu: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DCT 1.7.0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Ansur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 Automation Software -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Fluke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Biomedical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diatermii elektrochirurgicznej KLS MARTIN MAXIUM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Posiadanie oprogramowania do aktualizacji oprogramowania,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Urządzenie pomiarowe do pomiaru mocy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Urządzenie do badania bezpieczeństwa elektrycznego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ultrasonografu okulistycznego z projekcją A, B, UBM, Lasera YAG SELECTOR DEUX/LIGHTAS 532, oraz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Biometru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optycznego TOMEY 2000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poprawności działania i bezpieczeństwa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Badanie bezpieczeństwa elektrycznego zgodnie z normami ISO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rejestratorów EKS SILICONBEAT 12 BLUE, zestawu do wykonywania próby wysiłkowej z bieżnią MEDEA, oraz systemu holterowskiego z rejestratorami EKG i ABPM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Konserwacja sprzętu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Aktualizacja oprogramowania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zgodności parametrów funkcjonalnych z dokumentacją wytwórcy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audiometru AA220 AUDIO TRAVELLER oraz audiometru klinicznego AC-40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Konserwacja i kalibracja: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Poziomu słyszenia przewodnictwa powietrznego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Współczynnika zniekształceń nieliniowych dla przewodnictwa powietrznego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Poziomów szumu maskującego wąskopasmowego przewodnictwa powietrznego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Poziomu słyszenia przewodnictwa kostnego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Współczynnika zniekształceń nieliniowych dla przewodnictwa kostnego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Częstotliwości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Siły docisku pałąków słuchawek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lasera diodowego z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morcelatorem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mocy dawkowej przeprowadzone specjalnym miernikiem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bezpieczeństwa elektrycznego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układu chłodzenia lasera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Uzupełnienie stanu cieczy chłodzącej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aparatu do krioterapii KRIOPOL R26 i KRIOPOL K 26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KRIOPOL R: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uszczelnień, regulacja aparatu: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oględziny obudowy,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Oględziny gniazd i złącz,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Oględziny izolacji przewodów,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poprawność działania wyświetlaczy,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Poprawność działania klawiatury,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Poprawność działania regulatora mocy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Poprawność działania detektora braku LN2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Sprawdzanie poprawności działania węża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przesyłowego (jeśli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jest)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Sprawdzenie przy pomocy przyrządu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Rigel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288+ podstawowych parametrów głowicy i sterownika urządzenia na zgodność z odpowiednią normą 62353.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Badane parametry to: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Ciągłość uziemienia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Prąd uziemienia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uziemienia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Upływ uziemienia przy zasilaniu normalnym oraz odwróconym.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KRIOPOL K: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uszczelnień, regulacją aparatu: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Oględziny gniazd i złącz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Oględziny izolacji przewodów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Poprawność działania przycisków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i regulacja ciśnienia presostatu ustalającego ciśnienie robocze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i regulacja ciśnienia zaworów bezpieczeństwa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działania układu braku azotu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szczelności głowicy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działania układu odgrzewania węża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wielkości wypływu azotu poprzez zawór elektromagnetyczny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Pasowanie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aplikatorów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uchwytu w wężu przesyłowym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czasów chłodzenia i odgrzewania aplika torów.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pomp infuzyjnych objętościowych Guangdong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Biolight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Meditech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Ltd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P600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trakcie przeglądu: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Konserwacja techniczna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Pomiary i testy funkcjonalne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Testy i kalibracje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bezpieczeństwa elektrycznego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parametrów pracy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urządzenia do dekontaminacji VHP 1000 ARD-230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Dostęp do trybu serwisowego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Mierniki umożliwiające przeprowadzenie kalibracji czujników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Czynności: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działania podzespołów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ustawień oprogramowania sterującego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Czyszczenie układu dozującego H2O2 oraz parownika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Kalibracja ( temperatury, przepływu, wilgotności, ciśnienia, zbiornika H2O2, dozowania H2O2)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Wymianę elementów zużywalnych: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*filtrów powietrza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*filtrów H2O2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* filtrów regeneratora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wężyków pompek perystaltycznych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wężyków doprowadzenia nadtlenku wodoru i ich uszczelnień (w razie potrzeby)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igieł wtryskowych (w razie potrzeby)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uszczelnień igieł wtryskowych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filtra HEPA - czujnika nadciśnienia wtrysku (w razie potrzeby)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baterii pamięci sterownika ( w razie potrzeby, raz na kilka lat)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wtyków i gniazd połączeniowych (w razie potrzeby)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rejestratorów ciśnienia WATCH BP03 ABPM i BP03 AFIB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Porównanie wartości ciśnieniomierza ze wzorcem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Pomiar szczelności aparatu i mankietu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Konserwacja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Aktualizacja oprogramowania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Zaplombowanie urządzeń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stacji uzdatniania wody RO DIA I LCC 900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Posiadanie kodów serwisowych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Elementy do wymiany: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filtr sterylny oddechowy SF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czujnik poziomu LSAL1/LSHL2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cewka zaworu Y10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złoże filtracyjne węglowe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złoże filtracyjne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odżelaziające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okresowe Ram Stereotaktycznych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System stereotaktyczny (rama ZD/RM):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bezpieczeństwa systemu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działania,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czyszczenie,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bezpieczeństwa zgodnie z prawem dot. urządzeń medycznych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funkcjonalna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urządzenia pod względem kompletności wszystkich części i modułów,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stanu wizualnego systemu,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dokładności ramy stereotaktycznej na fantomie,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sprawdzenie posuwu manualnego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Microdrive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funkcji sond biopsyjnych,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naoliwienie mechanicznych części ramy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Symulator pacjenta (fantom) systemu stereotaktycznego: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bezpieczeństwa systemu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kontrola działania,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czyszczenie,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bezpieczeństwa zgodnie z prawem dot. urządzeń medycznych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funkcjonalna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urządzenia pod względem kompletności wszystkich części i modułów,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sprawdzenie stanu wizualnego,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sprawdzenie dokładności symulatora pacjenta i celownika, dokładności ramy stereotaktycznej na fantomie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respiratora transportowego OXYLOG 300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24 miesiące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Kalibracja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Posiadanie klucza serwisowego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Posiadanie certyfikatu przeszkolenia przez producenta lub upoważnione przez niego jednostki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części: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zestaw serwisowy (MX08911) - w 14 roku użytkowania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monitora rzutu serca metodą nieinwazyjną EV1000 i jednostki pompującej podłączonej do monitora EV1000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W trakcie przeglądu muszą zostać wykonane specyficzne testy na symulatorach m.in. Plum Symulator,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Vilileo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Burn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Symulator,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Vigilance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II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Burn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Symulator dedykowanych dla każdego z monitorów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respiratorów transportowych WEINMNN MEDUMAT STANDARD 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lata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odpowiednich zestawów przeglądowych zgodnych z wiekiem respiratora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respiratorów przeznaczonych do wspomagania wentylacji okresowej TRILOGY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Przeprowadzenie testu serwisowego (sprawdzenie wszystkich funkcji i ustawień aparatu, przeprowadzenie kalibracji)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Oprogramowanie oraz aktualizacja oprogramowania w urządzeniu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filtra zewnętrznego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30 000h wymiana turbin oraz filtra wewnętrznego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filtra wewnętrznego wcześniej niż po przepracowaniu 30 000h, jeżeli jest bardzo zabrudzony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techniczne i konserwacja Aparatu USG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Logiq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S7 EXPERT R3 GE,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Echokargiografów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Vivid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E9,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Vivid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S70, GE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Vivid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-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prenośny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GE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Vivid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I, GE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Vivid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S6 z wyposażeniem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czynności wykonywanych podczas przeglądu technicznego: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Kontrola głównych przewodów;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stanu i gruntowne czyszczenie konsoli i uchwytów głowic, filtrów, klawiatury, kabli i wtyczek,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urządzeń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peryferyjnych;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i oględziny zewnętrzne i ocena ich wpływu na funkcjonowanie: oznakowania, pęknięć i zarysowań, kół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hamulców, kabli i wtyczek, osłon i pokryw, podświetleń;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ciągłości uziemienia zgodnie z procedurami;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prądów upływu aparatu zgodnie z procedurami;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prądów upływu części aplikacyjnej zgodnie z procedurami;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funkcjonalności aparatu (pracy w poszczególnych trybach: B-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Mode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doppler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CF itd.), monitora,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peryferiów</w:t>
      </w:r>
      <w:proofErr w:type="spellEnd"/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bezpieczeństwa elektrycznego konsoli i głowic zgodnie z procedurami.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laserów: laser SPHINKS JR, laser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tulowy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chirurgii urologicznej REVOLIX/MON, laser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chirurgiczny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2DS.-30Cz z wyposażeniem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Sphinx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Jr. Oraz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Revolix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roku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szeregu filtrów dejonizacyjnych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pochłaniacza wilgoci w głowicach laserowych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Wymiana okien ochronnych w złączu światłowodu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Do komunikacji z laserem konieczny komputer z oprogramowaniem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TeraTerm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Laser DS-30C: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Pomiar parametrów wyjściowych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Uzupełnienie wody w układzie chłodzenia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tympanometru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Otoflex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100 i audiometru Astera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Audiometr Astera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Odpowiednie oprogramowanie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Hasło dostępowe do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Aparatura pomiarowa umożliwiająca wykonanie kalibracji przetworników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Miernik/tester konieczny do wykonania testów bezpieczeństwa elektrycznego zgodnie z normą IEC 62353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Tympanometr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Otoflex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Hasło dostępowe do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Aparatura pomiarowa umożliwiająca wykonanie kalibracji sondy i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Miernik/tester konieczny do wykonania testów bezpieczeństwa elektrycznego zgodnie z normą IEC 62353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wykonania przeglądu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defibrylatorów: AED PLUS, ZOLL ACLS, dwufazowych, AED, AED PRO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AED Plus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Specjalny program i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IRDa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odczytania danych z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M-Series i E-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series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Wymiana akumulatora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standardowego co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18 miesięcy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mikroskopów operacyjnych: UNIVERSA 300, HI-R 700, HI-R 900, HI-R 1000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stanu technicznego wtyczki sieciowej i przewodu zasilającego (nie dotyczy HI-R 1000)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ogólnego stanu technicznego statywu, stanu wszystkich przycisków i pokręteł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działania blokad kół w podstawie (nie dotyczy HI-R 1000)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działania hamulców w ramieniu statywu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działania kolumny elektrycznej statywu (dotyczy HI-R 1000)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stanu mocowania głowicy do ramienia statywu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działania wszystkich funkcji statywu, wyważenie ramienia statywu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oświetlacza, stanu wewnętrznych połączeń elektrycznych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wnętrza oświetlacza z pyłu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ogólnego stanu światłowodu i ocena jego przezierności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stanu technicznego głowicy mikroskopu, stanu połączeń elektrycznych głowicy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zewnętrznych elementów optycznych głowicy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wewnętrznych elementów optycznych głowicy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Sprawdzenie działania wszystkich funkcji głowicy, w tym zakresu wszystkich ruchów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ogólnego stanu technicznego wyłącznika nożnego, stanu wtyku i przewodu połączeniowego (dotyczy HI-R 900)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działania wszystkich funkcji wyłącznika nożnego (dotyczy HI-R 900)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działania toru wizyjnego, stanu połączeń i przewodów (dotyczy HI-R 1000 i HI-R 900)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Wykonanie testu ciągłości uziemienia (&lt;0,30?)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Wykonanie testu izolacji EUT (500v, &gt;1M?)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Wykonanie testu prądów upływu alt. (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I&lt;1000µA, kl. II &lt;500µA)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Pomiar natężenia światła na lampie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i naprawy Ultrasonografów: MINDRAY M7, SAMSUNG R7 z sondą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dorektalną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liniową, SAMSUNG z trzema głowicami A30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26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Mindray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Oczyścić wyświetlacz. Patrz punkt 8.2.1 Instrukcji serwisowej.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Oczyścić trackball Tak jak 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Oczyścić panel sterowania.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Oczyścić sondy (głowicę).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Oczyścić kabel sondy i powierzchnię złącza.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Oczyścić uchwyty (w tym uchwyt sondy i uchwyt żelu).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Oczyścić pokrywę.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Oczyścić urządzenia peryferyjne. Patrz punkt 8.2.2 Instrukcji serwisowej.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Sprawdzić powierzchnię głowicy. Patrz: 8.3.1 Instrukcji serwisowej.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Sprawdzić kabel zasilający i wtyczkę.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Sprawdzić akumulator. Jak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Sprawdzić działanie urządzeń peryferyjnych i opcji. Patrz punkt 8.3.3 Instrukcji serwisowej.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Sprawdź rejestr I listę błędów i zapisz plik "log file"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Sprawdzić wersję oprogramowania czy jest aktualna. Zaktualizuj oprogramowanie aparatu w razie konieczności.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bezpieczeństwa mechanicznego. Patrz punkt 8.3.4 Instrukcji serwisowej.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bezpieczeństwa elektrycznego. Patrz załącznik A Instrukcji serwisowej.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Samsung R7 i A30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Zasilanie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Stan uziemienia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Pomiar AC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Wej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&amp; Bezpiecznika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Ocena głośności wentylatora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Booting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status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Określenie Stanu Technicznego Systemu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Jasność /Kontrast Monitora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Wzmocnienie TGC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Track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Ball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Kolumna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Wygląd zewnętrzny aparatu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Czyszczenie Filtra przeciwpyłowego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* Stan wizualny (czystość)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* Czyszczenie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Track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Ball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Hamulec Kółek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Określenie stanu technicznego głowic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Czyszczenie głowic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Test Kryształów (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Knife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Jakość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obrazowania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Ocena stanu zewnętrznego przewodów oraz czoła głowic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Działania Funkcji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- 2D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,C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,PW,PD,M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mode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Funkcje pomiarowe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Funkcja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Cine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/Zoom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Test przycisków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Cont.Pan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oraz klawiatury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- 3D,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Cardiac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Function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urządzeń Peryferyjnych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Videoprinter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VCR/Dodatkowy Monitor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Drukarka Laserowa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Touch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Panel Test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Pomiar bezpieczeństwa elektrycznego zgodnie z normą PN-EN 62353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Aktualizacja systemu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systemów holterowskich: CARDIOSCAN 12, DMS-300-4A, rejestratorów ciśnienia: OSCAR 2, DMS-300-4A, DMS300-12, 300-3A oraz bieżni do prób wysiłkowych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27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Konserwacja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Kalibracja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Aktualizacja oprogramowania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i naprawy systemu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neuromonitoringu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C2, C2 NERVEMOTION, ISIS, oraz generatora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termolezyjnego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N50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28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Czynności w czasie przeglądu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oprzyrządowania wielorazowego;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Inspekcja wizualna urządzenia (sprawdzanie uszkodzeń oraz pęknięć obudowy, sprawdzanie mocowań obudowy, sprawdzanie występowania tabliczki znamionowej oraz tabliczek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ostrzegawczych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funkcyjny urządzenia (test mechaniczny i funkcyjny wszystkich pokręteł i przycisków);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impedancji wzmacniaczy z użyciem rezystora 1k?;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stymulatora oraz modułu wysokiej częstotliwości;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Update oprogramowania do najnowszej wersji;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funkcyjny urządzenia (test portów USB, test głośnika, test przycisku nożnego);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ustawień programów w tym poprawnego działania scenariuszy operacyjnych;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Test bezpieczeństwa elektrycznego według normy IEC-62353 przy użyciu Testera bezpieczeństwa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Rigel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62353 (sprawdzanie ciągłości uziemienia, prądu upływu urządzenia, prądu upływu AP);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" Protokół kontroli technicznej;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 urządzeniu ISIS dodatkowo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licencji Windows;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szumu wzmacniacza z użyciem rezystora 1k?;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stymulacji AEP, SEP, MEP, DNS;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funkcyjny urządzenia (napędów CD/DVD-ROM, sprawdzenia menu informacyjnego)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Przeglądy i naprawy USG: HITACHI ALOKA ARIETTA S60 BLCK,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Arietta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V70A, ALOKA 7 z endoskopem USG MAJ-1597, ALOKA SSD PROSOUND ALPHA 6 3 D, oraz echokardiografu ALOKA 6 i ALOKA ALFA 7CV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29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Specjalne oprogramowanie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Dostęp do oryginalnych dokumentacji/instrukcji producenta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wyciągu radiochemicznego i komór laminarnych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Badanie natężenia przepływu powietrza wg normy EN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12469:2000 (zał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G)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przepływu powietrza skierowanego ku dołowi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-przepływu powietrza skierowanego ku wnętrzu wykonanego za pomocą anemometru posiadającego świadectwo wzorcowania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 szczelności i integralności wg normy EN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12469:2000 (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zał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-filtrów głównego i wylotowego metodą aerozolową przy użyciu certyfikowanego fotometru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Kalibracja miernika przepływu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Kalibracja miernika przepływu powietrza komory oraz weryfikacja poprawności działania alarmów przepływów powietrza i położenia szyby frontowej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automatycznej stacji izolacji DNA QIACUBE i automatycznej stacji pipetującej CAS-1200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31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AUTOMATYCZNA STACJA IZOLACJI DNA QIACUBE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demontaż obudowy,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wymiana o-ringu w głowicy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adsorbcyjnej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smarowanie i czyszczenie prowadnic,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konserwacja rotora wirówki,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serwisowe.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AUTOMATYCZNA STACJA PIPETUJĄCA CAS-1200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demontaż obudowy,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i smarowanie prowadnic,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kalibracja położenia głowicy pipetującej,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serwisowe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aparatów różnych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32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Sprawdzenie urządzenia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Kontrola bezpieczeństwa elektrycznego wg normy PN-EN 60601-1 i zgodnie z IEC 62353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Nie jest wymagana aktualizacja oprogramowania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" Walizka pomiarowa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Secutest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Przeglądy i naprawy strzykawki automatycznej MEDRAD MARK V PROVIS, oraz MEDRAD MARK V+PEDESTAL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 przeglądu/niezbędne przyrządy - najważniejsze informacje: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Przegląd zgodnie z procedurą serwisową producenta nr 98411-00-PM-01-Rec.J.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Czynności przeglądowe: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testy diagnostyczne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elementów mechanicznych głowicy (układ ruchu tłoka) oraz obsady mocowania z pozostałości kontrastu.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Czyszczenie i konserwacja systemu czujników wykrywania wkładu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Smarowanie układów mechanicznych głowicy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Weryfikacja i walidacja kalibracji: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Potencjometru pozycji ustawienia tłoka KSP513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Potencjometru mechanizmu blokującego KSP514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Limitu ciśnienia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Prędkości przepływu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Weryfikacja i ustawienie napięć referencyjnych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Weryfikacja funkcjonowania mechanizmu tłoka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 Wykonanie serii iniekcji testowych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Autoryzacja producenta / Waga: 10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naprawy z użyciem części zamiennych / Waga: 25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roboczogodziny brutto / Waga: 20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warunku należy przedłożyć: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wykaz min. 2 osób posiadających imienny aktualny certyfikat, wystawiony przez producenta urządzenia lub jego autoryzowanego przedstawiciela, poświadczający przeszkolenie w zakresie obsługi serwisowej przedmiotu zamówienia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wykaz min. 2 usług odpowiadających przedmiotowi zamówienia, tj. obsługa serwisowa obejmujące przeglądy (dla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1 - 23)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oraz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przeglądy i naprawy (dla zadań 24-33) urządzeń medycznych wraz z dokumentami wskazanymi w pkt. 9.2 ppkt. 1 SWZ, z zastrzeżeniem, że co najmniej jedna ze wskazanych usług będzie wynosiła wartość brutto wskazaną w pkt. 9.2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umowy.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07/03/2023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04/06/2023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Data: 07/03/2023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7" w:tgtFrame="_blank" w:history="1"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jednoznaczne z ich upublicznieniem.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06D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Dokumenty wymagane na etapie składania ofert/wniosków: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Formularz oferty - załącznik nr 1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Formularze cenowe - załącznik nr 2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Jednolity europejski dokument zamówienia - załącznik nr 3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Oświadczenie wykonawcy dotyczące odrębnych przesłanek wykluczenia (procedura pełna) - załącznik nr 4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Zobowiązanie podmiotu udostępniającego zasoby - załącznik nr 5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potwierdzenia kryterium "Autoryzacja producenta" przedstawienie dokumentu "Aktualna autoryzacja producenta lub firmy upoważnionej przez producenta uprawniające do wykonania obsługi serwisowej"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Informacja z Krajowego Rejestru Karnego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Odpis lub informacja z KRS lub CEIDG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Oświadczenie wykonawcy o aktualności informacji zawartych w oświadczeniu wstępnym - załącznik nr 9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Oświadczenie wykonawcy w sprawie grupy kapitałowej - załącznik nr 8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Wykaz usług - załącznik nr 7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Wykaz osób - załącznik nr 6 do SWZ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Zaświadczenie właściwego naczelnika urzędu skarbowego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Zaświadczenie z ZUS lub KRUS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Informacja z odpowiedniego rejestru lub inny równoważny dokument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Dokument potwierdzający niezaleganie z opłacaniem podatków, opłat lub składek na ubezpieczenie społeczne lub zdrowotne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Dokument potwierdzający, że nie otwarto likwidacji wykonawcy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Informacje dodatkowe: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Pzp, art. 7 ust. 1 ustawy z dnia 13.04.2022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o szczególnych rozwiązaniach w zakresie przeciwdziałania wspieraniu agresji na Ukrainę oraz służących ochronie bezpieczeństwa 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narodowego, art. 5K rozporządzenia Rady (UE) nr 833/2014 z dnia 31.07.20214 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dotyczącego środków ograniczających w związku z działaniami Rosji destabilizującymi sytuację na Ukrainie oraz spełniają warunki udziału w postępowaniu.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dopuszcza możliwość zmian umowy w zakresie i na zasadach określonych w projekcie umowy stanowiącym załącznik do SWZ.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06DA0" w:rsidRPr="00E06DA0" w:rsidRDefault="00E06DA0" w:rsidP="000C526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3" w:tgtFrame="_blank" w:history="1">
        <w:proofErr w:type="gramEnd"/>
        <w:r w:rsidRPr="00E06D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E06DA0" w:rsidRPr="00E06DA0" w:rsidRDefault="00E06DA0" w:rsidP="00E06D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06D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06DA0" w:rsidRPr="00E06DA0" w:rsidRDefault="00E06DA0" w:rsidP="00E06D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06D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27/01/2023</w:t>
      </w: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bookmarkStart w:id="0" w:name="_GoBack"/>
      <w:bookmarkEnd w:id="0"/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BB4EF4" w:rsidRPr="00892A9F" w:rsidRDefault="00BB4EF4" w:rsidP="00BB4EF4">
      <w:pPr>
        <w:spacing w:after="0"/>
        <w:ind w:left="108"/>
        <w:rPr>
          <w:sz w:val="18"/>
          <w:szCs w:val="18"/>
        </w:rPr>
      </w:pPr>
      <w:r w:rsidRPr="00892A9F">
        <w:rPr>
          <w:rFonts w:ascii="Lucida Sans" w:hAnsi="Lucida Sans" w:cs="Lucida Sans"/>
          <w:sz w:val="18"/>
          <w:szCs w:val="18"/>
        </w:rPr>
        <w:t xml:space="preserve">Wyk. </w:t>
      </w:r>
      <w:proofErr w:type="gramStart"/>
      <w:r w:rsidRPr="00892A9F">
        <w:rPr>
          <w:rFonts w:ascii="Lucida Sans" w:hAnsi="Lucida Sans" w:cs="Lucida Sans"/>
          <w:sz w:val="18"/>
          <w:szCs w:val="18"/>
        </w:rPr>
        <w:t>w</w:t>
      </w:r>
      <w:proofErr w:type="gramEnd"/>
      <w:r w:rsidRPr="00892A9F">
        <w:rPr>
          <w:rFonts w:ascii="Lucida Sans" w:hAnsi="Lucida Sans" w:cs="Lucida Sans"/>
          <w:sz w:val="18"/>
          <w:szCs w:val="18"/>
        </w:rPr>
        <w:t xml:space="preserve"> 2 egz. na </w:t>
      </w:r>
      <w:r>
        <w:rPr>
          <w:rFonts w:ascii="Lucida Sans" w:hAnsi="Lucida Sans" w:cs="Lucida Sans"/>
          <w:sz w:val="18"/>
          <w:szCs w:val="18"/>
        </w:rPr>
        <w:t>19</w:t>
      </w:r>
      <w:r w:rsidRPr="00892A9F">
        <w:rPr>
          <w:rFonts w:ascii="Lucida Sans" w:hAnsi="Lucida Sans" w:cs="Lucida Sans"/>
          <w:sz w:val="18"/>
          <w:szCs w:val="18"/>
        </w:rPr>
        <w:t xml:space="preserve"> ark</w:t>
      </w:r>
      <w:r w:rsidRPr="00892A9F">
        <w:rPr>
          <w:sz w:val="18"/>
          <w:szCs w:val="18"/>
        </w:rPr>
        <w:t>.</w:t>
      </w:r>
    </w:p>
    <w:p w:rsidR="00BB4EF4" w:rsidRP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BB4EF4">
        <w:rPr>
          <w:rFonts w:ascii="Lucida Sans" w:hAnsi="Lucida Sans" w:cs="Lucida Sans"/>
          <w:sz w:val="18"/>
          <w:szCs w:val="18"/>
        </w:rPr>
        <w:t>egz</w:t>
      </w:r>
      <w:proofErr w:type="gramEnd"/>
      <w:r w:rsidRPr="00BB4EF4">
        <w:rPr>
          <w:rFonts w:ascii="Lucida Sans" w:hAnsi="Lucida Sans" w:cs="Lucida Sans"/>
          <w:sz w:val="18"/>
          <w:szCs w:val="18"/>
        </w:rPr>
        <w:t>. 1 - biuro przepustek</w:t>
      </w:r>
    </w:p>
    <w:p w:rsidR="00BB4EF4" w:rsidRPr="00BB4EF4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BB4EF4">
        <w:rPr>
          <w:rFonts w:ascii="Lucida Sans" w:hAnsi="Lucida Sans" w:cs="Lucida Sans"/>
          <w:sz w:val="18"/>
          <w:szCs w:val="18"/>
        </w:rPr>
        <w:t>egz</w:t>
      </w:r>
      <w:proofErr w:type="gramEnd"/>
      <w:r w:rsidRPr="00BB4EF4">
        <w:rPr>
          <w:rFonts w:ascii="Lucida Sans" w:hAnsi="Lucida Sans" w:cs="Lucida Sans"/>
          <w:sz w:val="18"/>
          <w:szCs w:val="18"/>
        </w:rPr>
        <w:t>. 2 - hol szpitala T 2612 B5</w:t>
      </w:r>
    </w:p>
    <w:p w:rsidR="00BB4EF4" w:rsidRPr="00892A9F" w:rsidRDefault="00BB4EF4" w:rsidP="00BB4EF4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r w:rsidRPr="00892A9F">
        <w:rPr>
          <w:rFonts w:ascii="Lucida Sans" w:hAnsi="Lucida Sans" w:cs="Lucida Sans"/>
          <w:sz w:val="18"/>
          <w:szCs w:val="18"/>
        </w:rPr>
        <w:t>Wyk. B. Baranowska tel. 261 417 364</w:t>
      </w:r>
    </w:p>
    <w:p w:rsidR="00C029B8" w:rsidRDefault="00BB4EF4" w:rsidP="00BB4EF4">
      <w:pPr>
        <w:spacing w:after="0"/>
        <w:ind w:left="108"/>
      </w:pPr>
      <w:r w:rsidRPr="00892A9F">
        <w:rPr>
          <w:rFonts w:ascii="Lucida Sans" w:hAnsi="Lucida Sans" w:cs="Lucida Sans"/>
          <w:sz w:val="18"/>
          <w:szCs w:val="18"/>
        </w:rPr>
        <w:t>Data: 2023-</w:t>
      </w:r>
      <w:r>
        <w:rPr>
          <w:rFonts w:ascii="Lucida Sans" w:hAnsi="Lucida Sans" w:cs="Lucida Sans"/>
          <w:sz w:val="18"/>
          <w:szCs w:val="18"/>
        </w:rPr>
        <w:t>02-01</w:t>
      </w:r>
    </w:p>
    <w:sectPr w:rsidR="00C029B8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3A7" w:rsidRDefault="002223A7" w:rsidP="000C5267">
      <w:pPr>
        <w:spacing w:after="0" w:line="240" w:lineRule="auto"/>
      </w:pPr>
      <w:r>
        <w:separator/>
      </w:r>
    </w:p>
  </w:endnote>
  <w:endnote w:type="continuationSeparator" w:id="0">
    <w:p w:rsidR="002223A7" w:rsidRDefault="002223A7" w:rsidP="000C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3A7" w:rsidRDefault="002223A7" w:rsidP="000C5267">
      <w:pPr>
        <w:spacing w:after="0" w:line="240" w:lineRule="auto"/>
      </w:pPr>
      <w:r>
        <w:separator/>
      </w:r>
    </w:p>
  </w:footnote>
  <w:footnote w:type="continuationSeparator" w:id="0">
    <w:p w:rsidR="002223A7" w:rsidRDefault="002223A7" w:rsidP="000C5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267" w:rsidRPr="000C5267" w:rsidRDefault="000C5267">
    <w:pPr>
      <w:pStyle w:val="Nagwek"/>
      <w:rPr>
        <w:b/>
      </w:rPr>
    </w:pPr>
    <w:r>
      <w:tab/>
    </w:r>
    <w:r>
      <w:rPr>
        <w:b/>
      </w:rPr>
      <w:tab/>
      <w:t>Sprawa nr 11/2023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E107F"/>
    <w:multiLevelType w:val="multilevel"/>
    <w:tmpl w:val="01F2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53A"/>
    <w:rsid w:val="000C5267"/>
    <w:rsid w:val="002223A7"/>
    <w:rsid w:val="0065153A"/>
    <w:rsid w:val="00BB4EF4"/>
    <w:rsid w:val="00C029B8"/>
    <w:rsid w:val="00E0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E06DA0"/>
  </w:style>
  <w:style w:type="character" w:customStyle="1" w:styleId="date">
    <w:name w:val="date"/>
    <w:basedOn w:val="Domylnaczcionkaakapitu"/>
    <w:rsid w:val="00E06DA0"/>
  </w:style>
  <w:style w:type="character" w:customStyle="1" w:styleId="oj">
    <w:name w:val="oj"/>
    <w:basedOn w:val="Domylnaczcionkaakapitu"/>
    <w:rsid w:val="00E06DA0"/>
  </w:style>
  <w:style w:type="character" w:styleId="Hipercze">
    <w:name w:val="Hyperlink"/>
    <w:basedOn w:val="Domylnaczcionkaakapitu"/>
    <w:uiPriority w:val="99"/>
    <w:semiHidden/>
    <w:unhideWhenUsed/>
    <w:rsid w:val="00E06DA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06DA0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0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06DA0"/>
  </w:style>
  <w:style w:type="character" w:customStyle="1" w:styleId="timark">
    <w:name w:val="timark"/>
    <w:basedOn w:val="Domylnaczcionkaakapitu"/>
    <w:rsid w:val="00E06DA0"/>
  </w:style>
  <w:style w:type="character" w:customStyle="1" w:styleId="nutscode">
    <w:name w:val="nutscode"/>
    <w:basedOn w:val="Domylnaczcionkaakapitu"/>
    <w:rsid w:val="00E06DA0"/>
  </w:style>
  <w:style w:type="paragraph" w:customStyle="1" w:styleId="p">
    <w:name w:val="p"/>
    <w:basedOn w:val="Normalny"/>
    <w:rsid w:val="00E0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06DA0"/>
  </w:style>
  <w:style w:type="paragraph" w:styleId="Nagwek">
    <w:name w:val="header"/>
    <w:basedOn w:val="Normalny"/>
    <w:link w:val="NagwekZnak"/>
    <w:uiPriority w:val="99"/>
    <w:unhideWhenUsed/>
    <w:rsid w:val="000C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267"/>
  </w:style>
  <w:style w:type="paragraph" w:styleId="Stopka">
    <w:name w:val="footer"/>
    <w:basedOn w:val="Normalny"/>
    <w:link w:val="StopkaZnak"/>
    <w:uiPriority w:val="99"/>
    <w:unhideWhenUsed/>
    <w:rsid w:val="000C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E06DA0"/>
  </w:style>
  <w:style w:type="character" w:customStyle="1" w:styleId="date">
    <w:name w:val="date"/>
    <w:basedOn w:val="Domylnaczcionkaakapitu"/>
    <w:rsid w:val="00E06DA0"/>
  </w:style>
  <w:style w:type="character" w:customStyle="1" w:styleId="oj">
    <w:name w:val="oj"/>
    <w:basedOn w:val="Domylnaczcionkaakapitu"/>
    <w:rsid w:val="00E06DA0"/>
  </w:style>
  <w:style w:type="character" w:styleId="Hipercze">
    <w:name w:val="Hyperlink"/>
    <w:basedOn w:val="Domylnaczcionkaakapitu"/>
    <w:uiPriority w:val="99"/>
    <w:semiHidden/>
    <w:unhideWhenUsed/>
    <w:rsid w:val="00E06DA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06DA0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0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06DA0"/>
  </w:style>
  <w:style w:type="character" w:customStyle="1" w:styleId="timark">
    <w:name w:val="timark"/>
    <w:basedOn w:val="Domylnaczcionkaakapitu"/>
    <w:rsid w:val="00E06DA0"/>
  </w:style>
  <w:style w:type="character" w:customStyle="1" w:styleId="nutscode">
    <w:name w:val="nutscode"/>
    <w:basedOn w:val="Domylnaczcionkaakapitu"/>
    <w:rsid w:val="00E06DA0"/>
  </w:style>
  <w:style w:type="paragraph" w:customStyle="1" w:styleId="p">
    <w:name w:val="p"/>
    <w:basedOn w:val="Normalny"/>
    <w:rsid w:val="00E06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06DA0"/>
  </w:style>
  <w:style w:type="paragraph" w:styleId="Nagwek">
    <w:name w:val="header"/>
    <w:basedOn w:val="Normalny"/>
    <w:link w:val="NagwekZnak"/>
    <w:uiPriority w:val="99"/>
    <w:unhideWhenUsed/>
    <w:rsid w:val="000C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267"/>
  </w:style>
  <w:style w:type="paragraph" w:styleId="Stopka">
    <w:name w:val="footer"/>
    <w:basedOn w:val="Normalny"/>
    <w:link w:val="StopkaZnak"/>
    <w:uiPriority w:val="99"/>
    <w:unhideWhenUsed/>
    <w:rsid w:val="000C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326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54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41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2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81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88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345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65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20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106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34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363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621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16690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925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62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768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31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11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31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05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1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548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09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77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593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4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233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502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05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4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2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22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4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858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46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3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936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85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33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30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22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221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302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57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3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419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83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87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30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90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0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648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21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38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0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255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323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6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75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736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399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5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368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6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17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678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43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817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696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401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71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15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501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64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86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92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825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8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051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58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478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9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969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336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79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14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376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007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2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903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6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364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372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143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07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408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6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960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842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44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80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60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8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09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6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2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88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7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527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78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00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0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12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01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626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14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014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987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8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929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213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114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366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3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10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341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468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819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7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80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11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9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0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263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561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236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85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150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62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74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884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653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2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89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16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75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7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24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033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2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077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262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65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5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909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968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922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2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72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8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443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308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09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3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1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870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5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81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2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434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05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8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358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96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259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26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9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335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07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55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23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956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2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514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017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64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520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6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61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42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89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200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52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96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98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938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9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28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354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27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349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87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5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464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738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876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8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34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21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159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291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020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7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11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79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81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689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4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044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222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404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46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7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61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457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6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735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365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20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94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1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643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5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389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5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669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782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28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54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9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12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07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869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3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59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05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70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675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065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6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123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9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09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87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39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1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6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3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106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46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971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2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225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862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9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741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220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2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9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242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6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91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70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61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16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14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36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7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28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11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66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5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03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927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38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630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401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112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0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621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42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019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815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726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6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67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5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202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802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18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00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486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56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75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21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14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52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94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32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220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2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920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13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952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054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17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600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72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97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479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871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711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06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17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41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84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83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585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2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223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9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50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92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06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79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069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763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340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096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2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811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92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840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13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866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80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571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19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24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326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072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91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30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275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016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8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052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245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0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46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124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05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957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581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59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14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276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726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39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566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656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3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55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4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959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25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791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84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684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88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50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6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635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21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567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040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9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511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2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1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276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965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766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936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062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8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46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8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118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106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96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35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96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621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352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05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535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43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81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459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25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50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98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720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19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906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08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8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84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568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842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10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872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21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754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5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37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557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169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0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220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693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460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062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58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5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165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78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79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59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00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994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480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732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8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63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291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78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456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72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58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44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4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14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1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0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936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088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121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83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227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673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755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55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6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0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97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2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5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6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884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24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0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7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93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7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309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460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76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807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2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352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948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06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696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24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253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5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2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6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088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73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3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890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183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3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272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18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079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6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826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98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936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705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10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445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6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680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01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58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521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36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49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552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669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4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02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039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12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951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159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232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352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740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5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510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17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333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76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849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6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62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7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49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683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95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530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02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715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068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3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6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27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367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688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14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590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43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145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0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138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35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4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669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852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826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6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212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1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54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76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5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474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800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93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16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48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2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332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134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139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3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77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51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82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012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5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95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79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7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77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40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04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22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0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8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50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8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16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543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039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0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545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98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854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95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398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228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143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0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519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5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74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977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97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42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331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93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235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9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7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713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79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466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35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1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475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70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53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418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86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966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8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492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56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178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94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53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67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83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963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14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49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93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584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06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56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88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39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71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272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43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19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38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25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187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6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62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0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525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245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49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14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56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7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84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766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78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266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0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1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69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552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75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16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22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241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98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025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00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2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330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20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740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243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31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184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01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018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55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167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368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4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222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05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52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59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98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22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74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83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23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96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71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42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943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9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355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54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17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660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40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18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9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88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28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76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88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8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969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60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47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282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1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067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665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513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268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8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274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30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098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526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642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858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407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064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820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897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5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337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5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560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5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09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336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9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0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84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870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20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215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91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4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374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546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98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525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047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49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0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0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158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5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126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698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997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31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304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9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01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0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371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634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0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16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41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31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262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40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83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04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4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82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28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130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4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38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2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5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32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077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4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802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4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30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365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340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44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5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70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083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1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92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5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83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594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614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1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402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4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242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059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98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03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062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718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80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504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499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12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00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650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83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18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65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723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0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79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07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49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52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040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17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041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9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048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6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25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86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48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351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334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085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97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08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48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1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70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873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05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128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3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68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81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137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16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667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3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152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812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71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357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77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968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6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814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57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424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15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248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216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3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83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89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147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76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19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39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653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62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081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4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67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338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61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13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03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0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186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86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0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246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78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79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825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09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563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762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4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640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466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348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703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400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906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73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757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11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361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99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305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19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7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4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7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3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5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99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9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633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13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9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8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472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4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35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24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35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486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84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96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72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663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03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51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16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77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90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144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1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017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06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227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3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3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055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4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280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6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75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58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025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395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529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035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1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52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345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361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747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36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98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661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38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31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767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266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07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852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2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40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4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142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863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42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9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12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990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369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243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258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98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05966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3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36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2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795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418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618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47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0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31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061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728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8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62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08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36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393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1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01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2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04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871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66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34281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3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562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872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65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15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14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33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80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8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061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90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283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1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255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579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86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4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47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065555-2023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65555-2023:TEXT:PL:HTML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065555-2023:TEXT:PL:HTML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/" TargetMode="External"/><Relationship Id="rId10" Type="http://schemas.openxmlformats.org/officeDocument/2006/relationships/hyperlink" Target="https://ted.europa.eu/udl?uri=TED:NOTICE:065555-2023:TEXT:PL:HTML" TargetMode="External"/><Relationship Id="rId19" Type="http://schemas.openxmlformats.org/officeDocument/2006/relationships/hyperlink" Target="https://www.gov.pl/web/uz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065555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9745</Words>
  <Characters>58476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68085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2023-02-01T10:23:00Z</cp:lastPrinted>
  <dcterms:created xsi:type="dcterms:W3CDTF">2023-02-01T09:03:00Z</dcterms:created>
  <dcterms:modified xsi:type="dcterms:W3CDTF">2023-02-01T10:24:00Z</dcterms:modified>
</cp:coreProperties>
</file>