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41798" w:rsidRPr="0034179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41798" w:rsidRPr="00341798">
        <w:rPr>
          <w:rFonts w:ascii="Calibri" w:hAnsi="Calibri"/>
          <w:b/>
          <w:bCs/>
          <w:i/>
        </w:rPr>
        <w:t>CRZP/237/2022/AZP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41798" w:rsidRPr="00341798">
        <w:rPr>
          <w:rFonts w:ascii="Calibri" w:hAnsi="Calibri"/>
          <w:b/>
          <w:bCs/>
          <w:i/>
        </w:rPr>
        <w:t>Przedłużenie wsparcia technicznego i gwarancji na usługę:  Centralny Systemu Zarządzania Użytkownikami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41798" w:rsidRPr="0034179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41798" w:rsidRPr="0034179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41798" w:rsidRPr="00341798">
        <w:rPr>
          <w:rFonts w:ascii="Calibri" w:hAnsi="Calibri" w:cs="Tahoma"/>
          <w:b/>
          <w:sz w:val="22"/>
          <w:szCs w:val="22"/>
        </w:rPr>
        <w:t>Przedłużenie wsparcia technicznego i gwarancji na usługę:  Centralny Systemu Zarządzania Użytkownikami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E3326" w:rsidRPr="00CA123E" w:rsidTr="00C709DE">
        <w:trPr>
          <w:jc w:val="center"/>
        </w:trPr>
        <w:tc>
          <w:tcPr>
            <w:tcW w:w="7357" w:type="dxa"/>
          </w:tcPr>
          <w:p w:rsidR="006E3326" w:rsidRDefault="006E3326" w:rsidP="006E332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6E3326" w:rsidRDefault="006E3326" w:rsidP="006E332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…………………(14-30) dni</w:t>
            </w:r>
          </w:p>
          <w:p w:rsidR="006E3326" w:rsidRDefault="006E3326" w:rsidP="006E3326">
            <w:pPr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Zamawiający przyzna Wykonawcy punkty za zadeklarowany przez Wykonawcę termin płatności odpowiednio:</w:t>
            </w:r>
          </w:p>
          <w:p w:rsidR="006E3326" w:rsidRDefault="006E3326" w:rsidP="006E3326">
            <w:pPr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 xml:space="preserve">- płatność w 21-30 dni = 20 pkt; </w:t>
            </w:r>
          </w:p>
          <w:p w:rsidR="006E3326" w:rsidRDefault="006E3326" w:rsidP="006E3326">
            <w:pPr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 xml:space="preserve">- płatność w ciągu 15-20 dni = 10 pkt; </w:t>
            </w:r>
          </w:p>
          <w:p w:rsidR="006E3326" w:rsidRDefault="006E3326" w:rsidP="006E3326">
            <w:pPr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 xml:space="preserve">- płatność 14 dni = 0 pkt; </w:t>
            </w:r>
          </w:p>
          <w:p w:rsidR="006E3326" w:rsidRDefault="006E3326" w:rsidP="006E332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Punkty przyznawane będą za termin płatności określony w zakresie od 14 dni do 30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6E332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6E3326">
        <w:rPr>
          <w:rFonts w:ascii="Calibri" w:hAnsi="Calibri" w:cs="Calibri"/>
          <w:sz w:val="22"/>
          <w:szCs w:val="22"/>
        </w:rPr>
        <w:t>Zamówienia.</w:t>
      </w:r>
    </w:p>
    <w:p w:rsidR="00CE57E9" w:rsidRPr="006E33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332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E332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E3326">
        <w:rPr>
          <w:rFonts w:ascii="Calibri" w:hAnsi="Calibri" w:cs="Tahoma"/>
          <w:b/>
          <w:sz w:val="22"/>
          <w:szCs w:val="22"/>
        </w:rPr>
        <w:t xml:space="preserve"> </w:t>
      </w:r>
      <w:r w:rsidR="00341798" w:rsidRPr="006E3326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6E3326">
        <w:rPr>
          <w:rFonts w:ascii="Calibri" w:hAnsi="Calibri" w:cs="Tahoma"/>
          <w:b/>
          <w:sz w:val="22"/>
          <w:szCs w:val="22"/>
        </w:rPr>
        <w:t>.</w:t>
      </w:r>
    </w:p>
    <w:p w:rsidR="00AE009B" w:rsidRPr="006E332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332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E3326">
        <w:rPr>
          <w:rFonts w:ascii="Calibri" w:hAnsi="Calibri" w:cs="Tahoma"/>
          <w:sz w:val="22"/>
          <w:szCs w:val="22"/>
        </w:rPr>
        <w:t>dla wykonanych usług</w:t>
      </w:r>
      <w:r w:rsidR="002307F7" w:rsidRPr="006E3326">
        <w:rPr>
          <w:rFonts w:ascii="Calibri" w:hAnsi="Calibri" w:cs="Tahoma"/>
          <w:sz w:val="22"/>
          <w:szCs w:val="22"/>
        </w:rPr>
        <w:t xml:space="preserve"> </w:t>
      </w:r>
      <w:r w:rsidR="002301EC" w:rsidRPr="006E3326">
        <w:rPr>
          <w:rFonts w:ascii="Calibri" w:hAnsi="Calibri" w:cs="Tahoma"/>
          <w:sz w:val="22"/>
          <w:szCs w:val="22"/>
        </w:rPr>
        <w:t xml:space="preserve">wynosi </w:t>
      </w:r>
      <w:r w:rsidR="006E3326" w:rsidRPr="006E3326">
        <w:rPr>
          <w:rFonts w:ascii="Calibri" w:hAnsi="Calibri" w:cs="Tahoma"/>
          <w:b/>
          <w:sz w:val="22"/>
          <w:szCs w:val="22"/>
        </w:rPr>
        <w:t>12</w:t>
      </w:r>
      <w:r w:rsidR="00CE57E9" w:rsidRPr="006E332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E332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E3326">
        <w:rPr>
          <w:rFonts w:ascii="Calibri" w:hAnsi="Calibri" w:cs="Tahoma"/>
          <w:sz w:val="22"/>
          <w:szCs w:val="22"/>
        </w:rPr>
        <w:t xml:space="preserve"> </w:t>
      </w:r>
      <w:r w:rsidR="002301EC" w:rsidRPr="006E3326">
        <w:rPr>
          <w:rFonts w:ascii="Calibri" w:hAnsi="Calibri" w:cs="Tahoma"/>
          <w:sz w:val="22"/>
          <w:szCs w:val="22"/>
        </w:rPr>
        <w:t xml:space="preserve"> </w:t>
      </w:r>
      <w:r w:rsidR="00CE57E9" w:rsidRPr="006E3326">
        <w:rPr>
          <w:rFonts w:ascii="Calibri" w:hAnsi="Calibri" w:cs="Tahoma"/>
          <w:sz w:val="22"/>
          <w:szCs w:val="22"/>
        </w:rPr>
        <w:t xml:space="preserve">licząc od daty </w:t>
      </w:r>
      <w:r w:rsidRPr="006E3326">
        <w:rPr>
          <w:rFonts w:ascii="Calibri" w:hAnsi="Calibri" w:cs="Tahoma"/>
          <w:sz w:val="22"/>
          <w:szCs w:val="22"/>
        </w:rPr>
        <w:t>odbioru końcowego.</w:t>
      </w:r>
    </w:p>
    <w:p w:rsidR="00AE009B" w:rsidRPr="006E332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332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E3326">
        <w:rPr>
          <w:rFonts w:ascii="Calibri" w:hAnsi="Calibri" w:cs="Tahoma"/>
          <w:sz w:val="22"/>
          <w:szCs w:val="22"/>
        </w:rPr>
        <w:t>czas wykazany w SWZ</w:t>
      </w:r>
      <w:r w:rsidRPr="006E3326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E3326">
        <w:rPr>
          <w:rFonts w:ascii="Calibri" w:hAnsi="Calibri" w:cs="Tahoma"/>
          <w:sz w:val="22"/>
          <w:szCs w:val="22"/>
        </w:rPr>
        <w:t>Oświadczamy, że wybór naszej oferty</w:t>
      </w:r>
      <w:r w:rsidRPr="006E3326">
        <w:rPr>
          <w:sz w:val="22"/>
          <w:szCs w:val="22"/>
        </w:rPr>
        <w:t xml:space="preserve"> </w:t>
      </w:r>
      <w:r w:rsidRPr="006E3326">
        <w:rPr>
          <w:rFonts w:ascii="Calibri" w:hAnsi="Calibri" w:cs="Tahoma"/>
          <w:sz w:val="22"/>
          <w:szCs w:val="22"/>
        </w:rPr>
        <w:t>nie będzie* / będzie* prowadzić</w:t>
      </w:r>
      <w:r w:rsidRPr="006E3326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5AB" w:rsidRDefault="009575AB">
      <w:r>
        <w:separator/>
      </w:r>
    </w:p>
  </w:endnote>
  <w:endnote w:type="continuationSeparator" w:id="0">
    <w:p w:rsidR="009575AB" w:rsidRDefault="00957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798" w:rsidRDefault="003417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798" w:rsidRDefault="00341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5AB" w:rsidRDefault="009575AB">
      <w:r>
        <w:separator/>
      </w:r>
    </w:p>
  </w:footnote>
  <w:footnote w:type="continuationSeparator" w:id="0">
    <w:p w:rsidR="009575AB" w:rsidRDefault="009575A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4179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Przedłużenie wsparcia technicznego i gwarancji na usługę:  Centralny Systemu Zarządzania Użytkownikami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1BAF9DC"/>
    <w:lvl w:ilvl="0" w:tplc="0DF24B0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41798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E3326"/>
    <w:rsid w:val="006F75D7"/>
    <w:rsid w:val="00717EDE"/>
    <w:rsid w:val="00725C64"/>
    <w:rsid w:val="00731C75"/>
    <w:rsid w:val="00777D99"/>
    <w:rsid w:val="00837D71"/>
    <w:rsid w:val="0087245F"/>
    <w:rsid w:val="009546C8"/>
    <w:rsid w:val="009575AB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E09B154"/>
  <w15:chartTrackingRefBased/>
  <w15:docId w15:val="{1AB07C65-49AC-4A0C-8344-2323EE6E0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9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2E1FA-764D-4DB0-81BF-DC88C585A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641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2022-12-07T07:34:00Z</cp:lastPrinted>
  <dcterms:created xsi:type="dcterms:W3CDTF">2022-12-07T07:34:00Z</dcterms:created>
  <dcterms:modified xsi:type="dcterms:W3CDTF">2022-12-07T07:34:00Z</dcterms:modified>
</cp:coreProperties>
</file>