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8DDF4" w14:textId="77777777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sz w:val="24"/>
          <w:szCs w:val="24"/>
        </w:rPr>
      </w:pPr>
      <w:bookmarkStart w:id="0" w:name="_Hlk120102606"/>
      <w:bookmarkStart w:id="1" w:name="_GoBack"/>
      <w:bookmarkEnd w:id="1"/>
      <w:r w:rsidRPr="00090E1C">
        <w:rPr>
          <w:rFonts w:ascii="Arial" w:eastAsia="Times New Roman" w:hAnsi="Arial" w:cs="Arial"/>
          <w:b/>
          <w:bCs/>
          <w:i/>
          <w:iCs/>
          <w:sz w:val="24"/>
          <w:szCs w:val="24"/>
        </w:rPr>
        <w:t>SPIS ZAWARTOŚCI OPRACOWANIA</w:t>
      </w:r>
    </w:p>
    <w:p w14:paraId="1F57A459" w14:textId="77777777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0048A17C" w14:textId="77777777" w:rsidR="00090E1C" w:rsidRPr="00090E1C" w:rsidRDefault="00090E1C" w:rsidP="00090E1C">
      <w:pPr>
        <w:spacing w:line="360" w:lineRule="auto"/>
        <w:ind w:left="567" w:hanging="283"/>
        <w:jc w:val="center"/>
        <w:rPr>
          <w:rFonts w:ascii="Arial" w:eastAsia="Times New Roman" w:hAnsi="Arial" w:cs="Arial"/>
          <w:bCs/>
          <w:i/>
          <w:iCs/>
          <w:sz w:val="24"/>
          <w:szCs w:val="24"/>
        </w:rPr>
      </w:pPr>
    </w:p>
    <w:p w14:paraId="7D67B988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</w:rPr>
        <w:t>Przedmiot zamówienia.</w:t>
      </w:r>
    </w:p>
    <w:p w14:paraId="0F458C0C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</w:rPr>
        <w:t>Zakres zamówienia</w:t>
      </w: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t>.</w:t>
      </w:r>
    </w:p>
    <w:p w14:paraId="7A1A70F6" w14:textId="77777777" w:rsidR="00090E1C" w:rsidRPr="00090E1C" w:rsidRDefault="00090E1C" w:rsidP="00090E1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Opis rozdzielni głównej, stacji transformatorowych, Hotelu Asystenckiego i  budynku mieszkalnego.</w:t>
      </w:r>
    </w:p>
    <w:p w14:paraId="636C8DF1" w14:textId="77777777" w:rsidR="00090E1C" w:rsidRPr="00090E1C" w:rsidRDefault="00090E1C" w:rsidP="00090E1C">
      <w:pPr>
        <w:spacing w:line="360" w:lineRule="auto"/>
        <w:ind w:left="360"/>
        <w:jc w:val="center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568E4B10" w14:textId="77777777" w:rsidR="00090E1C" w:rsidRPr="00090E1C" w:rsidRDefault="00090E1C" w:rsidP="00090E1C">
      <w:pPr>
        <w:tabs>
          <w:tab w:val="left" w:pos="1418"/>
        </w:tabs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BE28FF6" w14:textId="77777777" w:rsidR="00090E1C" w:rsidRPr="00090E1C" w:rsidRDefault="00090E1C" w:rsidP="00090E1C">
      <w:pPr>
        <w:spacing w:after="0" w:line="360" w:lineRule="auto"/>
        <w:rPr>
          <w:rFonts w:ascii="Arial" w:eastAsia="Times New Roman" w:hAnsi="Arial" w:cs="Arial"/>
          <w:i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                 </w:t>
      </w:r>
    </w:p>
    <w:p w14:paraId="2DB9A078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54DD5BD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60D8BB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0B53C46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3D63900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C557A3B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63F2358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5F3BAED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FAEB5EA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3C857CA4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80B86FA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1D461823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2518BF19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167E764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A24C1D7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7F2D3F20" w14:textId="77777777" w:rsidR="00090E1C" w:rsidRPr="00090E1C" w:rsidRDefault="00090E1C" w:rsidP="00090E1C">
      <w:pPr>
        <w:spacing w:line="360" w:lineRule="auto"/>
        <w:ind w:firstLine="36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5DBAFA8" w14:textId="77777777" w:rsidR="00090E1C" w:rsidRPr="00090E1C" w:rsidRDefault="00090E1C" w:rsidP="00090E1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lastRenderedPageBreak/>
        <w:t>Przedmiot zamówienia</w:t>
      </w:r>
    </w:p>
    <w:p w14:paraId="57EE6B6A" w14:textId="77777777" w:rsidR="00090E1C" w:rsidRPr="00090E1C" w:rsidRDefault="00090E1C" w:rsidP="00090E1C">
      <w:pPr>
        <w:spacing w:after="240"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Przedmiotem zamówienia są: </w:t>
      </w:r>
      <w:r w:rsidRPr="00090E1C">
        <w:rPr>
          <w:rFonts w:ascii="Arial" w:eastAsia="Times New Roman" w:hAnsi="Arial" w:cs="Arial"/>
          <w:b/>
          <w:sz w:val="24"/>
          <w:szCs w:val="24"/>
        </w:rPr>
        <w:t>„Usługi elektryczne związane z przywracaniem zasilania w zasobach Politechniki Częstochowskiej w ramach pełnienia dyżurów pogotowia elektrycznego”</w:t>
      </w:r>
    </w:p>
    <w:p w14:paraId="709BA1DD" w14:textId="77777777" w:rsidR="00090E1C" w:rsidRPr="00090E1C" w:rsidRDefault="00090E1C" w:rsidP="00090E1C">
      <w:pPr>
        <w:spacing w:after="240"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b/>
          <w:sz w:val="24"/>
          <w:szCs w:val="24"/>
        </w:rPr>
        <w:t xml:space="preserve"> w zakresach:</w:t>
      </w:r>
    </w:p>
    <w:p w14:paraId="1D9D8BC1" w14:textId="77777777" w:rsidR="00090E1C" w:rsidRPr="00090E1C" w:rsidRDefault="00090E1C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Zakres 1 -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na sieci 15kV, w tym rozdzielni głównej oraz 4 stacji transformatorowych,</w:t>
      </w:r>
    </w:p>
    <w:p w14:paraId="40073751" w14:textId="77777777" w:rsidR="00090E1C" w:rsidRPr="00090E1C" w:rsidRDefault="00090E1C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Zakres 2 -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w Hotelu Asystenckim,</w:t>
      </w:r>
    </w:p>
    <w:p w14:paraId="6FE1EDD9" w14:textId="77777777" w:rsidR="00090E1C" w:rsidRPr="00090E1C" w:rsidRDefault="00090E1C" w:rsidP="00090E1C">
      <w:pPr>
        <w:numPr>
          <w:ilvl w:val="0"/>
          <w:numId w:val="3"/>
        </w:numPr>
        <w:spacing w:line="276" w:lineRule="auto"/>
        <w:ind w:left="567" w:hanging="283"/>
        <w:contextualSpacing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Zakres 3 -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 pełnienie dyżuru elektrycznego w budynku mieszkalnym Politechniki Częstochowskiej znajdującym się w Częstochowie przy ul. Gombrowicza 1”</w:t>
      </w:r>
    </w:p>
    <w:p w14:paraId="496E8C5A" w14:textId="77777777" w:rsidR="00090E1C" w:rsidRPr="00090E1C" w:rsidRDefault="00090E1C" w:rsidP="00090E1C">
      <w:pPr>
        <w:spacing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terminie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 od 01.01.2023 r. do 31.12.2023 r.</w:t>
      </w:r>
    </w:p>
    <w:p w14:paraId="310B2F8A" w14:textId="77777777" w:rsidR="00090E1C" w:rsidRPr="00090E1C" w:rsidRDefault="00090E1C" w:rsidP="00090E1C">
      <w:pPr>
        <w:spacing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152B889E" w14:textId="77777777" w:rsidR="00090E1C" w:rsidRPr="00090E1C" w:rsidRDefault="00090E1C" w:rsidP="00090E1C">
      <w:pPr>
        <w:numPr>
          <w:ilvl w:val="0"/>
          <w:numId w:val="2"/>
        </w:numPr>
        <w:autoSpaceDE w:val="0"/>
        <w:autoSpaceDN w:val="0"/>
        <w:adjustRightInd w:val="0"/>
        <w:spacing w:before="30" w:after="30" w:line="360" w:lineRule="auto"/>
        <w:ind w:left="284" w:hanging="284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</w:rPr>
        <w:t>Zakres zamówienia obejmuje:</w:t>
      </w:r>
    </w:p>
    <w:p w14:paraId="4224D3D0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zobowiązuje się świadczyć usługi z należytą starannością, właściwą profesjonaliście, zgodnie z najlepszymi praktykami przyjętymi przy świadczeniu  usług tego typu oraz z przepisami prawa.</w:t>
      </w:r>
    </w:p>
    <w:p w14:paraId="19DEB82B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zobowiązany jest do pełnienia w zakresie umowy, dyżuru pogotowia elektrycznego 24 godziny na dobę przez 365 dni w roku.</w:t>
      </w:r>
    </w:p>
    <w:p w14:paraId="104C08CA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bookmarkStart w:id="2" w:name="_Hlk120088365"/>
      <w:r w:rsidRPr="00090E1C">
        <w:rPr>
          <w:rFonts w:ascii="Arial" w:eastAsia="Times New Roman" w:hAnsi="Arial" w:cs="Arial"/>
          <w:bCs/>
          <w:sz w:val="24"/>
          <w:szCs w:val="24"/>
        </w:rPr>
        <w:t>Wykonawca będzie przyjmował zgłoszenia o awariach telefonicznie.</w:t>
      </w:r>
    </w:p>
    <w:p w14:paraId="4FF9E594" w14:textId="77777777" w:rsidR="00090E1C" w:rsidRPr="00090E1C" w:rsidRDefault="00090E1C" w:rsidP="00090E1C">
      <w:pPr>
        <w:widowControl w:val="0"/>
        <w:numPr>
          <w:ilvl w:val="0"/>
          <w:numId w:val="4"/>
        </w:numPr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Zgłoszenia telefoniczne będą dokonywane z telefonów stacjonarnych znajdujących się na portierniach Politechniki Częstochowskiej.</w:t>
      </w:r>
    </w:p>
    <w:bookmarkEnd w:id="2"/>
    <w:p w14:paraId="40E94172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Wykonawca przystąpi do realizacji przywrócenia zasilania niezwłocznie, lecz nie później niż w ciągu 1,5 godziny od momentu zgłoszenia zaniku zasilania. W sytuacji zgłoszenia kilku lokalizacji braku zasilania jednocześnie, Wykonawca może w uzasadnionych przypadkach przedłużyć ten czas po uprzednim powiadomieniu upoważnionych przedstawicieli Politechniki Częstochowskiej.  </w:t>
      </w:r>
    </w:p>
    <w:p w14:paraId="4F8094B8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zobowiązany jest do zawiadomienia do godziny 8</w:t>
      </w:r>
      <w:r w:rsidRPr="00090E1C">
        <w:rPr>
          <w:rFonts w:ascii="Arial" w:eastAsia="Times New Roman" w:hAnsi="Arial" w:cs="Arial"/>
          <w:sz w:val="24"/>
          <w:szCs w:val="24"/>
          <w:vertAlign w:val="superscript"/>
        </w:rPr>
        <w:t>00</w:t>
      </w:r>
      <w:r w:rsidRPr="00090E1C">
        <w:rPr>
          <w:rFonts w:ascii="Arial" w:eastAsia="Times New Roman" w:hAnsi="Arial" w:cs="Arial"/>
          <w:sz w:val="24"/>
          <w:szCs w:val="24"/>
        </w:rPr>
        <w:t xml:space="preserve"> dnia następnego Kierownika Działu Projektów i Nadzoru Budowlanego o braku możliwości przywrócenia zasilania w dniu zgłoszenia.</w:t>
      </w:r>
    </w:p>
    <w:p w14:paraId="12D63CAD" w14:textId="77777777" w:rsidR="00090E1C" w:rsidRPr="00090E1C" w:rsidRDefault="00090E1C" w:rsidP="00090E1C">
      <w:pPr>
        <w:widowControl w:val="0"/>
        <w:numPr>
          <w:ilvl w:val="0"/>
          <w:numId w:val="4"/>
        </w:numPr>
        <w:tabs>
          <w:tab w:val="left" w:pos="282"/>
        </w:tabs>
        <w:overflowPunct w:val="0"/>
        <w:adjustRightInd w:val="0"/>
        <w:spacing w:after="240" w:line="276" w:lineRule="auto"/>
        <w:ind w:left="426" w:hanging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zobowiązuje się do wyjazdów specjalnych do zdarzeń takich jak: pożary, zalania wodą oraz innych w celu zabezpieczenia instalacji oraz przywrócenia zasilania w części budynku, który nie ucierpiał w czasie zdarzenia.</w:t>
      </w:r>
    </w:p>
    <w:p w14:paraId="3FE2668E" w14:textId="77777777" w:rsidR="00090E1C" w:rsidRPr="00090E1C" w:rsidRDefault="00090E1C" w:rsidP="00090E1C">
      <w:pPr>
        <w:keepNext/>
        <w:tabs>
          <w:tab w:val="left" w:pos="282"/>
        </w:tabs>
        <w:spacing w:line="276" w:lineRule="auto"/>
        <w:ind w:left="282" w:hanging="28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090E1C">
        <w:rPr>
          <w:rFonts w:ascii="Arial" w:eastAsia="Times New Roman" w:hAnsi="Arial" w:cs="Arial"/>
          <w:b/>
          <w:bCs/>
          <w:sz w:val="24"/>
          <w:szCs w:val="24"/>
          <w:u w:val="single"/>
        </w:rPr>
        <w:lastRenderedPageBreak/>
        <w:t>Zakres 1</w:t>
      </w:r>
    </w:p>
    <w:p w14:paraId="6B8527C8" w14:textId="77777777" w:rsidR="00090E1C" w:rsidRPr="00090E1C" w:rsidRDefault="00090E1C" w:rsidP="00090E1C">
      <w:pPr>
        <w:keepNext/>
        <w:spacing w:after="100" w:afterAutospacing="1" w:line="276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zakresie pełnienia dyżuru elektrycznego na sieci 15 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kV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>, w tym rozdzielni głównej oraz 4 stacji transformatorowych, Wykonawca zobowiązany jest do:</w:t>
      </w:r>
    </w:p>
    <w:p w14:paraId="6E540775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Obsługi sieci 15 </w:t>
      </w:r>
      <w:proofErr w:type="spellStart"/>
      <w:r w:rsidRPr="00090E1C">
        <w:rPr>
          <w:rFonts w:ascii="Arial" w:eastAsia="Times New Roman" w:hAnsi="Arial" w:cs="Arial"/>
          <w:sz w:val="24"/>
          <w:szCs w:val="24"/>
        </w:rPr>
        <w:t>kV</w:t>
      </w:r>
      <w:proofErr w:type="spellEnd"/>
      <w:r w:rsidRPr="00090E1C">
        <w:rPr>
          <w:rFonts w:ascii="Arial" w:eastAsia="Times New Roman" w:hAnsi="Arial" w:cs="Arial"/>
          <w:sz w:val="24"/>
          <w:szCs w:val="24"/>
        </w:rPr>
        <w:t xml:space="preserve"> przez osoby z odpowiednimi uprawnieniami, których zakres odpowiedzialności i działania obejmuje w szczególności:</w:t>
      </w:r>
    </w:p>
    <w:p w14:paraId="28AF119C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kierowanie pracą urządzeń elektroenergetycznych sieci wewnętrznej wszystkich poziomów napięć,</w:t>
      </w:r>
    </w:p>
    <w:p w14:paraId="5F435C1F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uzgodnienia ze służbami ruchowymi Operatora Systemu Dystrybucyjnego przeglądów oraz prac kontrolno-pomiarowych,</w:t>
      </w:r>
    </w:p>
    <w:p w14:paraId="3631F1EC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porozumieniu z dystrybutorem OSD, podejmują decyzje o odstawieniu generatorów, załączeniu lub wyłączeniu transformatorów blokowych (jeżeli dotyczy),</w:t>
      </w:r>
    </w:p>
    <w:p w14:paraId="351AAA59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odpowiadają za współpracę dyspozytorską ze służbami dyspozytorskimi firm posiadających umowy z Użytkownikiem Systemu w tym OSD,</w:t>
      </w:r>
    </w:p>
    <w:p w14:paraId="5B05FA56" w14:textId="77777777" w:rsidR="00090E1C" w:rsidRPr="00090E1C" w:rsidRDefault="00090E1C" w:rsidP="00090E1C">
      <w:pPr>
        <w:widowControl w:val="0"/>
        <w:numPr>
          <w:ilvl w:val="0"/>
          <w:numId w:val="6"/>
        </w:numPr>
        <w:overflowPunct w:val="0"/>
        <w:adjustRightInd w:val="0"/>
        <w:spacing w:after="240" w:line="276" w:lineRule="auto"/>
        <w:ind w:left="709" w:hanging="284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zapewniają dostęp przez 24h/dobę do urządzeń będących w eksploatacji OSD wynikający z uzasadnionych potrzeb Użytkownika Systemu.</w:t>
      </w:r>
    </w:p>
    <w:p w14:paraId="0F61A590" w14:textId="77777777" w:rsidR="00090E1C" w:rsidRPr="00090E1C" w:rsidRDefault="00090E1C" w:rsidP="00090E1C">
      <w:pPr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obsługę zalicza się również pola umieszczone na głównym GPZ-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cie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Tauronu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 xml:space="preserve"> przy ul. Sikorskiego, natomiast od strony przejścia na niskie napięcie w obsługę wlicza się rozdzielnie ST2, ST3, ST4, ST5.</w:t>
      </w:r>
    </w:p>
    <w:p w14:paraId="30194381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 xml:space="preserve">Realizacji niniejszego zakresu zgodnie z </w:t>
      </w:r>
      <w:r w:rsidRPr="00090E1C">
        <w:rPr>
          <w:rFonts w:ascii="Arial" w:eastAsia="Times New Roman" w:hAnsi="Arial" w:cs="Arial"/>
          <w:b/>
          <w:sz w:val="24"/>
          <w:szCs w:val="24"/>
        </w:rPr>
        <w:t xml:space="preserve">Instrukcją współpracy ruchowej </w:t>
      </w:r>
      <w:r w:rsidRPr="00090E1C">
        <w:rPr>
          <w:rFonts w:ascii="Arial" w:eastAsia="Times New Roman" w:hAnsi="Arial" w:cs="Arial"/>
          <w:sz w:val="24"/>
          <w:szCs w:val="24"/>
        </w:rPr>
        <w:t xml:space="preserve">stanowiącą </w:t>
      </w:r>
      <w:r w:rsidRPr="00090E1C">
        <w:rPr>
          <w:rFonts w:ascii="Arial" w:eastAsia="Times New Roman" w:hAnsi="Arial" w:cs="Arial"/>
          <w:b/>
          <w:sz w:val="24"/>
          <w:szCs w:val="24"/>
        </w:rPr>
        <w:t>Załącznik nr 5 do zapytania ofertowego</w:t>
      </w:r>
      <w:r w:rsidRPr="00090E1C">
        <w:rPr>
          <w:rFonts w:ascii="Arial" w:eastAsia="Times New Roman" w:hAnsi="Arial" w:cs="Arial"/>
          <w:sz w:val="24"/>
          <w:szCs w:val="24"/>
        </w:rPr>
        <w:t>.</w:t>
      </w:r>
    </w:p>
    <w:p w14:paraId="543F7C8F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razie zaniku zasilania Wykonawca zobowiązany jest do wykonania niezbędnych prac potrzebnych do przywrócenia zasilania. Zakres zamówienia nie obejmuje naprawy i wymiany elementów składowych instalacji elektrycznej z wyłączeniem zabezpieczeń niskiego napięcia. Jeśli nie będzie możliwe przywrócenie zasilania bez wykonania naprawy lub wymiany elementów składowych instalacji elektrycznej, Wykonawca winien niezwłocznie poinformować osobę uprawnioną do kontaktu ze strony Zamawiającego o zaistniałej sytuacji oraz określić zakres niezbędnych do wykonania napraw czy wymian.</w:t>
      </w:r>
    </w:p>
    <w:p w14:paraId="229A6BD8" w14:textId="77777777" w:rsidR="00090E1C" w:rsidRPr="00090E1C" w:rsidRDefault="00090E1C" w:rsidP="00090E1C">
      <w:pPr>
        <w:widowControl w:val="0"/>
        <w:numPr>
          <w:ilvl w:val="0"/>
          <w:numId w:val="5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przypadku zaistnienia sytuacji konieczności przywrócenia zasilania, Wykonawca zobowiązany jest złożyć raport dotyczący przebiegu usługi wraz z określeniem zaleceń zakresu niezbędnych napraw, wymian oraz wytycznymi do ich przeprowadzenia najpóźniej w następnym dniu roboczym u Kierownika Działu Infrastruktury Technicznej.</w:t>
      </w:r>
    </w:p>
    <w:p w14:paraId="1927F48B" w14:textId="77777777" w:rsidR="00090E1C" w:rsidRPr="00090E1C" w:rsidRDefault="00090E1C" w:rsidP="00090E1C">
      <w:pPr>
        <w:keepNext/>
        <w:tabs>
          <w:tab w:val="left" w:pos="282"/>
        </w:tabs>
        <w:spacing w:line="276" w:lineRule="auto"/>
        <w:ind w:left="282" w:hanging="282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</w:rPr>
      </w:pPr>
      <w:r w:rsidRPr="00090E1C">
        <w:rPr>
          <w:rFonts w:ascii="Arial" w:eastAsia="Times New Roman" w:hAnsi="Arial" w:cs="Arial"/>
          <w:b/>
          <w:bCs/>
          <w:sz w:val="24"/>
          <w:szCs w:val="24"/>
          <w:u w:val="single"/>
        </w:rPr>
        <w:lastRenderedPageBreak/>
        <w:t>Zakresy 2 i 3</w:t>
      </w:r>
    </w:p>
    <w:p w14:paraId="2CDD3F61" w14:textId="77777777" w:rsidR="00090E1C" w:rsidRPr="00090E1C" w:rsidRDefault="00090E1C" w:rsidP="00090E1C">
      <w:pPr>
        <w:keepNext/>
        <w:spacing w:after="100" w:afterAutospacing="1" w:line="276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zakresie pełnienia dyżuru elektrycznego w Hotelu Asystenckim oraz w budynku mieszkalnym Politechniki Częstochowskiej znajdującym się w Częstochowie przy ul. Gombrowicza 1, Wykonawca zobowiązany jest do:</w:t>
      </w:r>
    </w:p>
    <w:p w14:paraId="3ED53FA2" w14:textId="77777777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W razie zaniku zasilania Wykonawca zobowiązany jest do wykonania niezbędnych prac potrzebnych do przywrócenia zasilania. Zakres nie obejmuje naprawy i wymiany następujących elementów składowych instalacji elektrycznej:</w:t>
      </w:r>
    </w:p>
    <w:p w14:paraId="15F70A10" w14:textId="77777777" w:rsidR="00090E1C" w:rsidRPr="00090E1C" w:rsidRDefault="00090E1C" w:rsidP="00090E1C">
      <w:pPr>
        <w:widowControl w:val="0"/>
        <w:numPr>
          <w:ilvl w:val="0"/>
          <w:numId w:val="8"/>
        </w:numPr>
        <w:overflowPunct w:val="0"/>
        <w:adjustRightInd w:val="0"/>
        <w:spacing w:after="240" w:line="276" w:lineRule="auto"/>
        <w:ind w:left="709" w:hanging="283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pion główny, zasilanie poszczególnych WLZ,</w:t>
      </w:r>
    </w:p>
    <w:p w14:paraId="4149C3FB" w14:textId="77777777" w:rsidR="00090E1C" w:rsidRPr="00090E1C" w:rsidRDefault="00090E1C" w:rsidP="00090E1C">
      <w:pPr>
        <w:widowControl w:val="0"/>
        <w:numPr>
          <w:ilvl w:val="0"/>
          <w:numId w:val="8"/>
        </w:numPr>
        <w:overflowPunct w:val="0"/>
        <w:adjustRightInd w:val="0"/>
        <w:spacing w:after="0" w:line="276" w:lineRule="auto"/>
        <w:ind w:left="709" w:hanging="283"/>
        <w:contextualSpacing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>rozdzielnia główna budynku.</w:t>
      </w:r>
    </w:p>
    <w:p w14:paraId="45F0488E" w14:textId="77777777" w:rsidR="00090E1C" w:rsidRPr="00090E1C" w:rsidRDefault="00090E1C" w:rsidP="00090E1C">
      <w:pPr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bCs/>
          <w:sz w:val="24"/>
          <w:szCs w:val="24"/>
        </w:rPr>
        <w:t xml:space="preserve">Jeśli przywrócenie zasilania nie będzie możliwe bez wykonania naprawy lub wymiany elementów instalacji elektrycznej </w:t>
      </w:r>
      <w:proofErr w:type="spellStart"/>
      <w:r w:rsidRPr="00090E1C">
        <w:rPr>
          <w:rFonts w:ascii="Arial" w:eastAsia="Times New Roman" w:hAnsi="Arial" w:cs="Arial"/>
          <w:bCs/>
          <w:sz w:val="24"/>
          <w:szCs w:val="24"/>
        </w:rPr>
        <w:t>j.w</w:t>
      </w:r>
      <w:proofErr w:type="spellEnd"/>
      <w:r w:rsidRPr="00090E1C">
        <w:rPr>
          <w:rFonts w:ascii="Arial" w:eastAsia="Times New Roman" w:hAnsi="Arial" w:cs="Arial"/>
          <w:bCs/>
          <w:sz w:val="24"/>
          <w:szCs w:val="24"/>
        </w:rPr>
        <w:t>., Wykonawca winien niezwłocznie poinformować osobę uprawnioną do kontaktu ze strony Zamawiającego o zaistniałej sytuacji oraz określić zakres niezbędnych do wykonania napraw czy wymian.</w:t>
      </w:r>
    </w:p>
    <w:p w14:paraId="2E1C374B" w14:textId="77777777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Wykonawca zapewni niezbędne materiały i transport do przywrócenia zasilania.</w:t>
      </w:r>
    </w:p>
    <w:p w14:paraId="0B820B92" w14:textId="77777777" w:rsidR="00090E1C" w:rsidRPr="00090E1C" w:rsidRDefault="00090E1C" w:rsidP="00090E1C">
      <w:pPr>
        <w:widowControl w:val="0"/>
        <w:numPr>
          <w:ilvl w:val="0"/>
          <w:numId w:val="7"/>
        </w:numPr>
        <w:overflowPunct w:val="0"/>
        <w:adjustRightInd w:val="0"/>
        <w:spacing w:after="240" w:line="276" w:lineRule="auto"/>
        <w:ind w:left="426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W przypadku zaistnienia sytuacji konieczności przywrócenia zasilania, Wykonawca zobowiązany jest złożyć raport dotyczący przebiegu usługi wraz z określeniem zaleceń zakresu niezbędnych napraw, wymian oraz wytycznymi do ich przeprowadzenia najpóźniej w następnym dniu roboczym u Kierownika Obiektu.</w:t>
      </w:r>
    </w:p>
    <w:p w14:paraId="170292EB" w14:textId="77777777" w:rsidR="00090E1C" w:rsidRPr="00090E1C" w:rsidRDefault="00090E1C" w:rsidP="00090E1C">
      <w:pPr>
        <w:widowControl w:val="0"/>
        <w:tabs>
          <w:tab w:val="left" w:pos="993"/>
        </w:tabs>
        <w:suppressAutoHyphens/>
        <w:spacing w:line="276" w:lineRule="auto"/>
        <w:contextualSpacing/>
        <w:jc w:val="both"/>
        <w:rPr>
          <w:rFonts w:ascii="Arial" w:eastAsia="Times New Roman" w:hAnsi="Arial" w:cs="Arial"/>
          <w:kern w:val="1"/>
          <w:sz w:val="24"/>
          <w:szCs w:val="24"/>
        </w:rPr>
      </w:pPr>
    </w:p>
    <w:p w14:paraId="58CB01A9" w14:textId="77777777" w:rsidR="00090E1C" w:rsidRPr="00090E1C" w:rsidRDefault="00090E1C" w:rsidP="00090E1C">
      <w:pPr>
        <w:widowControl w:val="0"/>
        <w:numPr>
          <w:ilvl w:val="0"/>
          <w:numId w:val="2"/>
        </w:numPr>
        <w:suppressAutoHyphens/>
        <w:spacing w:line="276" w:lineRule="auto"/>
        <w:ind w:left="284" w:hanging="284"/>
        <w:contextualSpacing/>
        <w:jc w:val="both"/>
        <w:rPr>
          <w:rFonts w:ascii="Arial" w:eastAsia="Times New Roman" w:hAnsi="Arial" w:cs="Arial"/>
          <w:b/>
          <w:kern w:val="1"/>
          <w:sz w:val="24"/>
          <w:szCs w:val="24"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Opis rozdzielni głównej, stacji transformatorowych, Hotelu Asystenckiego i budynku mieszkalnego</w:t>
      </w:r>
    </w:p>
    <w:p w14:paraId="7F0B8463" w14:textId="77777777" w:rsidR="00090E1C" w:rsidRPr="00090E1C" w:rsidRDefault="00090E1C" w:rsidP="00090E1C">
      <w:pPr>
        <w:widowControl w:val="0"/>
        <w:spacing w:after="117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Rozdzielnia główna </w:t>
      </w: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(lokalizacja: budynek przy al. Armii Krajowej 19 C):</w:t>
      </w:r>
    </w:p>
    <w:p w14:paraId="77E2BB8E" w14:textId="77777777" w:rsidR="00090E1C" w:rsidRPr="00090E1C" w:rsidRDefault="00090E1C" w:rsidP="00090E1C">
      <w:pPr>
        <w:widowControl w:val="0"/>
        <w:spacing w:after="0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Rozdzielnica 15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Politechniki Częstochowskiej zbudowana jest z dwóch sekcji złożonych z 11 pól każde połączonych odłącznikiem sekcyjnym typu OW III 20/12. W skład każdej sekcji wchodzą:</w:t>
      </w:r>
    </w:p>
    <w:p w14:paraId="50421E83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jedno pole zasilające (nr 11 w sekcji I oraz nr 12 w sekcji II),</w:t>
      </w:r>
    </w:p>
    <w:p w14:paraId="13995F09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0" w:line="276" w:lineRule="auto"/>
        <w:ind w:left="567" w:right="-8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jedno pole pomiarowe (nr 10 w sekcji I oraz nr 13 w sekcji II),</w:t>
      </w:r>
    </w:p>
    <w:p w14:paraId="7DDF8EC5" w14:textId="77777777" w:rsidR="00090E1C" w:rsidRPr="00090E1C" w:rsidRDefault="00090E1C" w:rsidP="00090E1C">
      <w:pPr>
        <w:widowControl w:val="0"/>
        <w:numPr>
          <w:ilvl w:val="0"/>
          <w:numId w:val="9"/>
        </w:numPr>
        <w:spacing w:after="182" w:line="276" w:lineRule="auto"/>
        <w:ind w:left="567" w:right="-8" w:hanging="283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osiem pól odpływowych (nr E9 w sekcji I oraz nr 14-22 w sekcji II).</w:t>
      </w:r>
    </w:p>
    <w:p w14:paraId="047505BE" w14:textId="77777777" w:rsidR="00090E1C" w:rsidRPr="00090E1C" w:rsidRDefault="00090E1C" w:rsidP="00090E1C">
      <w:pPr>
        <w:widowControl w:val="0"/>
        <w:spacing w:after="168" w:line="276" w:lineRule="auto"/>
        <w:ind w:left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Schemat blokowy układu zasilania rozdzielni głównej przedstawia </w:t>
      </w:r>
      <w:r w:rsidRPr="00090E1C">
        <w:rPr>
          <w:rFonts w:ascii="Arial" w:eastAsia="Times New Roman" w:hAnsi="Arial" w:cs="Arial"/>
          <w:b/>
          <w:sz w:val="24"/>
          <w:szCs w:val="24"/>
          <w:lang w:eastAsia="pl-PL"/>
        </w:rPr>
        <w:t>załącznik nr 6 do zapytania ofertowego</w:t>
      </w:r>
      <w:r w:rsidRPr="00090E1C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86A0C56" w14:textId="77777777" w:rsidR="00090E1C" w:rsidRPr="00090E1C" w:rsidRDefault="00090E1C" w:rsidP="00090E1C">
      <w:pPr>
        <w:widowControl w:val="0"/>
        <w:spacing w:after="16" w:line="276" w:lineRule="auto"/>
        <w:ind w:left="284"/>
        <w:jc w:val="both"/>
        <w:rPr>
          <w:rFonts w:ascii="Arial" w:eastAsia="Times New Roman" w:hAnsi="Arial" w:cs="Arial"/>
          <w:b/>
          <w:bCs/>
        </w:rPr>
      </w:pPr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Stacje transformatorowe 15/0,4 </w:t>
      </w:r>
      <w:proofErr w:type="spellStart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.</w:t>
      </w:r>
    </w:p>
    <w:p w14:paraId="37680F91" w14:textId="77777777" w:rsidR="00090E1C" w:rsidRPr="00090E1C" w:rsidRDefault="00090E1C" w:rsidP="00090E1C">
      <w:pPr>
        <w:widowControl w:val="0"/>
        <w:spacing w:after="240" w:line="276" w:lineRule="auto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Do rozdziału energii elektrycznej w Politechnice Częstochowskiej służą cztery stacje transformatorowe 15/0,4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zasilane liniami kablowymi 15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poprzez transformatory 15/0,4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kV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 parametrach podanych poniżej:</w:t>
      </w:r>
    </w:p>
    <w:p w14:paraId="2E29FCBA" w14:textId="77777777" w:rsidR="00090E1C" w:rsidRPr="00090E1C" w:rsidRDefault="00090E1C" w:rsidP="00090E1C">
      <w:pPr>
        <w:widowControl w:val="0"/>
        <w:spacing w:after="240" w:line="276" w:lineRule="auto"/>
        <w:ind w:left="284"/>
        <w:jc w:val="both"/>
        <w:rPr>
          <w:rFonts w:ascii="Arial" w:eastAsia="Times New Roman" w:hAnsi="Arial" w:cs="Arial"/>
        </w:rPr>
      </w:pPr>
    </w:p>
    <w:p w14:paraId="1BD13740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lastRenderedPageBreak/>
        <w:t>Stacja transformatorowa ST2 zasila: budynek Wydziału Zarządzania, budynek Auli Wydziału Zarządzania, budynki Wydziału Inżynierii Produkcji i Technologii Materiałów oraz budynek „C”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budynek przy al. Armii Krajowej 19 C):</w:t>
      </w:r>
    </w:p>
    <w:p w14:paraId="44415742" w14:textId="77777777" w:rsidR="00090E1C" w:rsidRPr="00090E1C" w:rsidRDefault="00090E1C" w:rsidP="00090E1C">
      <w:pPr>
        <w:widowControl w:val="0"/>
        <w:numPr>
          <w:ilvl w:val="0"/>
          <w:numId w:val="11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TAOd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1000/15, moc 1000 kVA, układ i grupa Dy 5, transformator olejowy, rok budowy 1971</w:t>
      </w:r>
    </w:p>
    <w:p w14:paraId="19BD63FC" w14:textId="77777777" w:rsidR="00090E1C" w:rsidRPr="00090E1C" w:rsidRDefault="00090E1C" w:rsidP="00090E1C">
      <w:pPr>
        <w:widowControl w:val="0"/>
        <w:numPr>
          <w:ilvl w:val="0"/>
          <w:numId w:val="11"/>
        </w:numPr>
        <w:spacing w:after="244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TAOd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1000/15, moc 1000 kVA, układ i grupa Dy 5, transformator olejowy, rok budowy 1971</w:t>
      </w:r>
    </w:p>
    <w:p w14:paraId="11B16855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>Stacja transformatorowa ST3 zasila: budynek Wydziału Inżynierii Mechanicznej i Informatyki oraz budynek Akademickiego Centrum Kultury i Studium Wychowania Fizycznego i Sportu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Wydział Inżynierii Mechanicznej i Informatyki, al. Armii Krajowej 21):</w:t>
      </w:r>
    </w:p>
    <w:p w14:paraId="5DFC37AE" w14:textId="77777777" w:rsidR="00090E1C" w:rsidRPr="00090E1C" w:rsidRDefault="00090E1C" w:rsidP="00090E1C">
      <w:pPr>
        <w:widowControl w:val="0"/>
        <w:numPr>
          <w:ilvl w:val="0"/>
          <w:numId w:val="12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TAO 630/20, moc 630 kVA, układ i grupa połączeń Dy5, transformator olejowy, rok budowy 1983</w:t>
      </w:r>
    </w:p>
    <w:p w14:paraId="2FF0EDE5" w14:textId="77777777" w:rsidR="00090E1C" w:rsidRPr="00090E1C" w:rsidRDefault="00090E1C" w:rsidP="00090E1C">
      <w:pPr>
        <w:widowControl w:val="0"/>
        <w:numPr>
          <w:ilvl w:val="0"/>
          <w:numId w:val="12"/>
        </w:numPr>
        <w:spacing w:after="244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TAO 630/20, moc 630 kVA, układ i grupa połączeń Dy5, transformator olejowy, rok budowy 1983</w:t>
      </w:r>
    </w:p>
    <w:p w14:paraId="48E3424F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  <w:bCs/>
          <w:iCs/>
        </w:rPr>
      </w:pPr>
      <w:r w:rsidRPr="00090E1C">
        <w:rPr>
          <w:rFonts w:ascii="Arial" w:eastAsia="Times New Roman" w:hAnsi="Arial" w:cs="Arial"/>
          <w:b/>
          <w:bCs/>
          <w:iCs/>
          <w:color w:val="000000"/>
          <w:sz w:val="24"/>
          <w:szCs w:val="24"/>
          <w:lang w:eastAsia="pl-PL"/>
        </w:rPr>
        <w:t>Stacja transformatorowa ST4 zasila: budynek Wydziału Budownictwa, budynek Domu Studenta nr 2 „Bliźniak”, budynek Domu Studenta nr 5 „Maluch” oraz budynek Stołówki Akademickiej</w:t>
      </w:r>
      <w:r w:rsidRPr="00090E1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(lokalizacja: budynek dawnej Stołówki Akademickiej ul. Dekabrystów 26/30)</w:t>
      </w:r>
    </w:p>
    <w:p w14:paraId="51739B8D" w14:textId="77777777" w:rsidR="00090E1C" w:rsidRPr="00090E1C" w:rsidRDefault="00090E1C" w:rsidP="00090E1C">
      <w:pPr>
        <w:widowControl w:val="0"/>
        <w:numPr>
          <w:ilvl w:val="0"/>
          <w:numId w:val="13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T3Gb 630/15, moc 630 kVA, układ i grupa Dy 5, transformator suchy, rok budowy 1976</w:t>
      </w:r>
    </w:p>
    <w:p w14:paraId="5B235BAB" w14:textId="77777777" w:rsidR="00090E1C" w:rsidRPr="00090E1C" w:rsidRDefault="00090E1C" w:rsidP="00090E1C">
      <w:pPr>
        <w:widowControl w:val="0"/>
        <w:numPr>
          <w:ilvl w:val="0"/>
          <w:numId w:val="13"/>
        </w:numPr>
        <w:spacing w:after="24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Transformator typ T3Gb 630/15, moc 630 kVA, napięcie, układ i grupa Dy 5, transformator</w:t>
      </w:r>
      <w:r w:rsidRPr="00090E1C">
        <w:rPr>
          <w:rFonts w:ascii="Arial" w:eastAsia="Times New Roman" w:hAnsi="Arial" w:cs="Arial"/>
        </w:rPr>
        <w:t xml:space="preserve"> </w:t>
      </w: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suchy, rok budowy 1976</w:t>
      </w:r>
    </w:p>
    <w:p w14:paraId="76809B17" w14:textId="77777777" w:rsidR="00090E1C" w:rsidRPr="00090E1C" w:rsidRDefault="00090E1C" w:rsidP="00090E1C">
      <w:pPr>
        <w:widowControl w:val="0"/>
        <w:numPr>
          <w:ilvl w:val="0"/>
          <w:numId w:val="10"/>
        </w:numPr>
        <w:spacing w:after="0" w:line="276" w:lineRule="auto"/>
        <w:ind w:left="567" w:hanging="283"/>
        <w:jc w:val="both"/>
        <w:rPr>
          <w:rFonts w:ascii="Arial" w:eastAsia="Times New Roman" w:hAnsi="Arial" w:cs="Arial"/>
          <w:b/>
        </w:rPr>
      </w:pPr>
      <w:r w:rsidRPr="00090E1C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Stacja transformatorowa ST5 zasila budynek główny oraz budynek Domu Studenta nr 7 ”Herkules”</w:t>
      </w:r>
      <w:r w:rsidRPr="00090E1C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FFFFFF"/>
          <w:lang w:eastAsia="pl-PL"/>
        </w:rPr>
        <w:t xml:space="preserve"> (lokalizacja: budynek przy ul. Dąbrowskiego 71):</w:t>
      </w:r>
    </w:p>
    <w:p w14:paraId="3ECAB7BE" w14:textId="77777777" w:rsidR="00090E1C" w:rsidRPr="00090E1C" w:rsidRDefault="00090E1C" w:rsidP="00090E1C">
      <w:pPr>
        <w:widowControl w:val="0"/>
        <w:numPr>
          <w:ilvl w:val="0"/>
          <w:numId w:val="14"/>
        </w:numPr>
        <w:spacing w:after="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TAOfh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630/20, moc 630 kVA, układ i grupa połączeń Dyn5, transformator olejowy, rok budowy 1983</w:t>
      </w:r>
    </w:p>
    <w:p w14:paraId="01F7CD91" w14:textId="77777777" w:rsidR="00090E1C" w:rsidRPr="00090E1C" w:rsidRDefault="00090E1C" w:rsidP="00090E1C">
      <w:pPr>
        <w:widowControl w:val="0"/>
        <w:numPr>
          <w:ilvl w:val="0"/>
          <w:numId w:val="14"/>
        </w:numPr>
        <w:spacing w:after="240" w:line="276" w:lineRule="auto"/>
        <w:ind w:left="851" w:hanging="284"/>
        <w:jc w:val="both"/>
        <w:rPr>
          <w:rFonts w:ascii="Arial" w:eastAsia="Times New Roman" w:hAnsi="Arial" w:cs="Aria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Transformator typ </w:t>
      </w:r>
      <w:proofErr w:type="spellStart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TAOfh</w:t>
      </w:r>
      <w:proofErr w:type="spellEnd"/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630/20, moc 630 kVA, układ i grupa połączeń Dyn5, transformator olejowy, rok budowy 1983</w:t>
      </w:r>
    </w:p>
    <w:p w14:paraId="1A95E97A" w14:textId="77777777" w:rsidR="00090E1C" w:rsidRPr="00090E1C" w:rsidRDefault="00090E1C" w:rsidP="00090E1C">
      <w:pPr>
        <w:keepNext/>
        <w:keepLines/>
        <w:widowControl w:val="0"/>
        <w:spacing w:after="0" w:line="276" w:lineRule="auto"/>
        <w:ind w:left="284"/>
        <w:jc w:val="both"/>
        <w:outlineLvl w:val="0"/>
        <w:rPr>
          <w:rFonts w:ascii="Arial" w:eastAsia="Times New Roman" w:hAnsi="Arial" w:cs="Arial"/>
          <w:b/>
          <w:bCs/>
        </w:rPr>
      </w:pPr>
      <w:bookmarkStart w:id="3" w:name="bookmark0"/>
      <w:r w:rsidRPr="00090E1C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Hotel Asystencki</w:t>
      </w:r>
      <w:bookmarkEnd w:id="3"/>
    </w:p>
    <w:p w14:paraId="042AB0D6" w14:textId="77777777" w:rsidR="00090E1C" w:rsidRPr="00090E1C" w:rsidRDefault="00090E1C" w:rsidP="00090E1C">
      <w:pPr>
        <w:widowControl w:val="0"/>
        <w:spacing w:after="244" w:line="276" w:lineRule="auto"/>
        <w:ind w:left="284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090E1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Znajduje się w Częstochowie przy al. Armii Krajowej 36 B. Budynek ten jest budynkiem jednobryłowym, pięciokondygnacyjnym.</w:t>
      </w:r>
    </w:p>
    <w:p w14:paraId="74CEBF1B" w14:textId="77777777" w:rsidR="00090E1C" w:rsidRPr="00090E1C" w:rsidRDefault="00090E1C" w:rsidP="00090E1C">
      <w:pPr>
        <w:widowControl w:val="0"/>
        <w:spacing w:after="0" w:line="276" w:lineRule="auto"/>
        <w:ind w:left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090E1C">
        <w:rPr>
          <w:rFonts w:ascii="Arial" w:eastAsia="Times New Roman" w:hAnsi="Arial" w:cs="Arial"/>
          <w:b/>
          <w:sz w:val="24"/>
          <w:szCs w:val="24"/>
        </w:rPr>
        <w:t>Budynek mieszkalny Politechniki Częstochowskiej</w:t>
      </w:r>
    </w:p>
    <w:p w14:paraId="3A8665F2" w14:textId="77777777" w:rsidR="00090E1C" w:rsidRPr="00090E1C" w:rsidRDefault="00090E1C" w:rsidP="00090E1C">
      <w:pPr>
        <w:widowControl w:val="0"/>
        <w:spacing w:after="240" w:line="276" w:lineRule="auto"/>
        <w:ind w:left="284"/>
        <w:jc w:val="both"/>
        <w:rPr>
          <w:rFonts w:ascii="Arial" w:eastAsia="Times New Roman" w:hAnsi="Arial" w:cs="Arial"/>
          <w:sz w:val="24"/>
          <w:szCs w:val="24"/>
        </w:rPr>
      </w:pPr>
      <w:r w:rsidRPr="00090E1C">
        <w:rPr>
          <w:rFonts w:ascii="Arial" w:eastAsia="Times New Roman" w:hAnsi="Arial" w:cs="Arial"/>
          <w:sz w:val="24"/>
          <w:szCs w:val="24"/>
        </w:rPr>
        <w:t>Znajduje się w Częstochowie przy ul. Gombrowicza 1. Budynek składa się z czterech segmentów, jednakże do Politechniki Częstochowskiej należą dwa usytuowane od strony północnej. Budynek ten jest budynkiem wielorodzinnym, pięciokondygnacyjnym.</w:t>
      </w:r>
    </w:p>
    <w:bookmarkEnd w:id="0"/>
    <w:p w14:paraId="5850A415" w14:textId="77777777" w:rsidR="003F41CB" w:rsidRDefault="003F41CB"/>
    <w:sectPr w:rsidR="003F41CB" w:rsidSect="00EA670A">
      <w:footerReference w:type="default" r:id="rId7"/>
      <w:pgSz w:w="11900" w:h="16840"/>
      <w:pgMar w:top="1418" w:right="1418" w:bottom="1418" w:left="1418" w:header="709" w:footer="567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B7FE05" w14:textId="77777777" w:rsidR="00000000" w:rsidRDefault="00430BA8">
      <w:pPr>
        <w:spacing w:after="0" w:line="240" w:lineRule="auto"/>
      </w:pPr>
      <w:r>
        <w:separator/>
      </w:r>
    </w:p>
  </w:endnote>
  <w:endnote w:type="continuationSeparator" w:id="0">
    <w:p w14:paraId="7FEDA3F1" w14:textId="77777777" w:rsidR="00000000" w:rsidRDefault="00430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01C78F" w14:textId="77777777" w:rsidR="00FA4498" w:rsidRDefault="00090E1C" w:rsidP="00A43825">
    <w:pPr>
      <w:spacing w:after="0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1418EE" w14:textId="77777777" w:rsidR="00000000" w:rsidRDefault="00430BA8">
      <w:pPr>
        <w:spacing w:after="0" w:line="240" w:lineRule="auto"/>
      </w:pPr>
      <w:r>
        <w:separator/>
      </w:r>
    </w:p>
  </w:footnote>
  <w:footnote w:type="continuationSeparator" w:id="0">
    <w:p w14:paraId="75426BE7" w14:textId="77777777" w:rsidR="00000000" w:rsidRDefault="00430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E0DC8"/>
    <w:multiLevelType w:val="hybridMultilevel"/>
    <w:tmpl w:val="D690F932"/>
    <w:lvl w:ilvl="0" w:tplc="95C065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2F53014"/>
    <w:multiLevelType w:val="hybridMultilevel"/>
    <w:tmpl w:val="6A8E29F8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7536A6"/>
    <w:multiLevelType w:val="hybridMultilevel"/>
    <w:tmpl w:val="B19650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8D632C"/>
    <w:multiLevelType w:val="multilevel"/>
    <w:tmpl w:val="97307F7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93028D9"/>
    <w:multiLevelType w:val="hybridMultilevel"/>
    <w:tmpl w:val="AB4E59F2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1743BF5"/>
    <w:multiLevelType w:val="hybridMultilevel"/>
    <w:tmpl w:val="ACAA7508"/>
    <w:lvl w:ilvl="0" w:tplc="95C0652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35D7EB2"/>
    <w:multiLevelType w:val="hybridMultilevel"/>
    <w:tmpl w:val="B6F6A1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7F012AC"/>
    <w:multiLevelType w:val="hybridMultilevel"/>
    <w:tmpl w:val="1C9ABFB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9E172DC"/>
    <w:multiLevelType w:val="hybridMultilevel"/>
    <w:tmpl w:val="5C9EAF0E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4E5253CE"/>
    <w:multiLevelType w:val="hybridMultilevel"/>
    <w:tmpl w:val="9F8437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5134436"/>
    <w:multiLevelType w:val="multilevel"/>
    <w:tmpl w:val="6908DD14"/>
    <w:lvl w:ilvl="0">
      <w:start w:val="1"/>
      <w:numFmt w:val="decimal"/>
      <w:lvlText w:val="%1."/>
      <w:lvlJc w:val="left"/>
      <w:pPr>
        <w:ind w:left="6598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2" w15:restartNumberingAfterBreak="0">
    <w:nsid w:val="7A433F8C"/>
    <w:multiLevelType w:val="hybridMultilevel"/>
    <w:tmpl w:val="42DC846E"/>
    <w:lvl w:ilvl="0" w:tplc="95C06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BC1772A"/>
    <w:multiLevelType w:val="hybridMultilevel"/>
    <w:tmpl w:val="C85C0560"/>
    <w:lvl w:ilvl="0" w:tplc="95C0652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11"/>
  </w:num>
  <w:num w:numId="5">
    <w:abstractNumId w:val="7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E2"/>
    <w:rsid w:val="00090E1C"/>
    <w:rsid w:val="003F41CB"/>
    <w:rsid w:val="00430BA8"/>
    <w:rsid w:val="00B3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EE7EA"/>
  <w15:chartTrackingRefBased/>
  <w15:docId w15:val="{15BEF0BF-C745-41FA-B4ED-D305F15C6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0E1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090E1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ksttreci3">
    <w:name w:val="Tekst treści (3)_"/>
    <w:basedOn w:val="Domylnaczcionkaakapitu"/>
    <w:link w:val="Teksttreci30"/>
    <w:locked/>
    <w:rsid w:val="00090E1C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locked/>
    <w:rsid w:val="00090E1C"/>
    <w:rPr>
      <w:rFonts w:ascii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090E1C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pl-PL" w:eastAsia="pl-PL"/>
    </w:rPr>
  </w:style>
  <w:style w:type="character" w:customStyle="1" w:styleId="Teksttreci4">
    <w:name w:val="Tekst treści (4)_"/>
    <w:basedOn w:val="Domylnaczcionkaakapitu"/>
    <w:link w:val="Teksttreci40"/>
    <w:locked/>
    <w:rsid w:val="00090E1C"/>
    <w:rPr>
      <w:rFonts w:ascii="Times New Roman" w:hAnsi="Times New Roman" w:cs="Times New Roman"/>
      <w:b/>
      <w:bCs/>
      <w:i/>
      <w:iCs/>
      <w:shd w:val="clear" w:color="auto" w:fill="FFFFFF"/>
    </w:rPr>
  </w:style>
  <w:style w:type="character" w:customStyle="1" w:styleId="Teksttreci4Bezpogrubienia">
    <w:name w:val="Tekst treści (4) + Bez pogrubienia"/>
    <w:basedOn w:val="Teksttreci4"/>
    <w:rsid w:val="00090E1C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pl-PL" w:eastAsia="pl-PL"/>
    </w:rPr>
  </w:style>
  <w:style w:type="character" w:customStyle="1" w:styleId="Nagwek1">
    <w:name w:val="Nagłówek #1_"/>
    <w:basedOn w:val="Domylnaczcionkaakapitu"/>
    <w:link w:val="Nagwek10"/>
    <w:locked/>
    <w:rsid w:val="00090E1C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090E1C"/>
    <w:pPr>
      <w:widowControl w:val="0"/>
      <w:shd w:val="clear" w:color="auto" w:fill="FFFFFF"/>
      <w:spacing w:after="120" w:line="240" w:lineRule="atLeast"/>
      <w:ind w:hanging="400"/>
      <w:jc w:val="center"/>
    </w:pPr>
    <w:rPr>
      <w:rFonts w:ascii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sid w:val="00090E1C"/>
    <w:pPr>
      <w:widowControl w:val="0"/>
      <w:shd w:val="clear" w:color="auto" w:fill="FFFFFF"/>
      <w:spacing w:before="600" w:after="240" w:line="240" w:lineRule="atLeast"/>
      <w:ind w:hanging="400"/>
      <w:jc w:val="both"/>
    </w:pPr>
    <w:rPr>
      <w:rFonts w:ascii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rsid w:val="00090E1C"/>
    <w:pPr>
      <w:widowControl w:val="0"/>
      <w:shd w:val="clear" w:color="auto" w:fill="FFFFFF"/>
      <w:spacing w:before="240" w:after="0" w:line="298" w:lineRule="exact"/>
      <w:ind w:hanging="40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Nagwek10">
    <w:name w:val="Nagłówek #1"/>
    <w:basedOn w:val="Normalny"/>
    <w:link w:val="Nagwek1"/>
    <w:rsid w:val="00090E1C"/>
    <w:pPr>
      <w:widowControl w:val="0"/>
      <w:shd w:val="clear" w:color="auto" w:fill="FFFFFF"/>
      <w:spacing w:before="240" w:after="0" w:line="298" w:lineRule="exact"/>
      <w:jc w:val="both"/>
      <w:outlineLvl w:val="0"/>
    </w:pPr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1222</Words>
  <Characters>7332</Characters>
  <Application>Microsoft Office Word</Application>
  <DocSecurity>0</DocSecurity>
  <Lines>61</Lines>
  <Paragraphs>17</Paragraphs>
  <ScaleCrop>false</ScaleCrop>
  <Company/>
  <LinksUpToDate>false</LinksUpToDate>
  <CharactersWithSpaces>8537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2022-12-06T13:35:00Z</dcterms:created>
  <dcterms:modified xsi:type="dcterms:W3CDTF">2022-12-06T13:35:00Z</dcterms:modified>
</cp:coreProperties>
</file>