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91C5" w14:textId="77777777" w:rsidR="003E527A" w:rsidRPr="003E527A" w:rsidRDefault="003E527A" w:rsidP="003E527A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3E527A">
        <w:rPr>
          <w:rFonts w:ascii="Arial" w:eastAsia="Calibri" w:hAnsi="Arial" w:cs="Arial"/>
          <w:sz w:val="16"/>
          <w:szCs w:val="16"/>
        </w:rPr>
        <w:t>…………………………………………………</w:t>
      </w:r>
    </w:p>
    <w:p w14:paraId="4B050789" w14:textId="77777777" w:rsidR="003E527A" w:rsidRPr="003E527A" w:rsidRDefault="003E527A" w:rsidP="003E527A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3E527A">
        <w:rPr>
          <w:rFonts w:ascii="Arial" w:eastAsia="Calibri" w:hAnsi="Arial" w:cs="Arial"/>
          <w:sz w:val="16"/>
          <w:szCs w:val="16"/>
        </w:rPr>
        <w:t xml:space="preserve">              (pieczęć Wykonawcy)</w:t>
      </w:r>
    </w:p>
    <w:p w14:paraId="35E46486" w14:textId="77777777" w:rsidR="003E527A" w:rsidRDefault="003E527A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</w:p>
    <w:p w14:paraId="5F8E4EC8" w14:textId="7D656519" w:rsidR="00E22794" w:rsidRDefault="00E22794" w:rsidP="00E22794">
      <w:pPr>
        <w:spacing w:after="200" w:line="276" w:lineRule="auto"/>
        <w:rPr>
          <w:rFonts w:ascii="Arial" w:eastAsia="Calibri" w:hAnsi="Arial" w:cs="Arial"/>
          <w:b/>
          <w:iCs/>
          <w:sz w:val="24"/>
          <w:szCs w:val="24"/>
        </w:rPr>
      </w:pPr>
      <w:r>
        <w:rPr>
          <w:rFonts w:ascii="Arial" w:eastAsia="Calibri" w:hAnsi="Arial" w:cs="Arial"/>
          <w:b/>
          <w:iCs/>
          <w:sz w:val="24"/>
          <w:szCs w:val="24"/>
        </w:rPr>
        <w:t>FORMULARZ CENOWY</w:t>
      </w:r>
    </w:p>
    <w:p w14:paraId="07C7130B" w14:textId="63AAFED6" w:rsidR="008D0DAA" w:rsidRDefault="008D0DAA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  <w:r w:rsidRPr="008D0DAA">
        <w:rPr>
          <w:rFonts w:ascii="Arial" w:eastAsia="Calibri" w:hAnsi="Arial" w:cs="Arial"/>
          <w:b/>
          <w:bCs/>
          <w:sz w:val="24"/>
          <w:szCs w:val="24"/>
        </w:rPr>
        <w:t>Wykaz czasopism zagranicznych do prenumeraty w roku 202</w:t>
      </w:r>
      <w:r w:rsidR="00667704">
        <w:rPr>
          <w:rFonts w:ascii="Arial" w:eastAsia="Calibri" w:hAnsi="Arial" w:cs="Arial"/>
          <w:b/>
          <w:bCs/>
          <w:sz w:val="24"/>
          <w:szCs w:val="24"/>
        </w:rPr>
        <w:t>3</w:t>
      </w: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417"/>
        <w:gridCol w:w="709"/>
        <w:gridCol w:w="850"/>
        <w:gridCol w:w="1843"/>
        <w:gridCol w:w="1843"/>
        <w:gridCol w:w="1843"/>
        <w:gridCol w:w="1843"/>
      </w:tblGrid>
      <w:tr w:rsidR="00667704" w:rsidRPr="00667704" w14:paraId="36F6385B" w14:textId="41947619" w:rsidTr="00667704">
        <w:tc>
          <w:tcPr>
            <w:tcW w:w="817" w:type="dxa"/>
          </w:tcPr>
          <w:p w14:paraId="76DE19BB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52" w:type="dxa"/>
          </w:tcPr>
          <w:p w14:paraId="418E1810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Tytuł</w:t>
            </w:r>
          </w:p>
        </w:tc>
        <w:tc>
          <w:tcPr>
            <w:tcW w:w="1417" w:type="dxa"/>
          </w:tcPr>
          <w:p w14:paraId="033E04D8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ISSN</w:t>
            </w:r>
          </w:p>
        </w:tc>
        <w:tc>
          <w:tcPr>
            <w:tcW w:w="709" w:type="dxa"/>
          </w:tcPr>
          <w:p w14:paraId="7D4C7C93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Egz.</w:t>
            </w:r>
          </w:p>
        </w:tc>
        <w:tc>
          <w:tcPr>
            <w:tcW w:w="850" w:type="dxa"/>
          </w:tcPr>
          <w:p w14:paraId="7A5416C0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Kraj</w:t>
            </w:r>
          </w:p>
        </w:tc>
        <w:tc>
          <w:tcPr>
            <w:tcW w:w="1843" w:type="dxa"/>
          </w:tcPr>
          <w:p w14:paraId="06F9C48E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Wydawca</w:t>
            </w:r>
          </w:p>
        </w:tc>
        <w:tc>
          <w:tcPr>
            <w:tcW w:w="1843" w:type="dxa"/>
          </w:tcPr>
          <w:p w14:paraId="77837DF6" w14:textId="3241E56C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Wartość netto</w:t>
            </w:r>
          </w:p>
        </w:tc>
        <w:tc>
          <w:tcPr>
            <w:tcW w:w="1843" w:type="dxa"/>
          </w:tcPr>
          <w:p w14:paraId="0A844141" w14:textId="250B3834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Podatek VAT</w:t>
            </w:r>
          </w:p>
        </w:tc>
        <w:tc>
          <w:tcPr>
            <w:tcW w:w="1843" w:type="dxa"/>
          </w:tcPr>
          <w:p w14:paraId="0EC809E5" w14:textId="3A77DFCF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8D0DAA">
              <w:rPr>
                <w:rFonts w:ascii="Arial" w:hAnsi="Arial" w:cs="Arial"/>
                <w:b/>
                <w:sz w:val="24"/>
                <w:szCs w:val="24"/>
              </w:rPr>
              <w:t>Wartość brutto</w:t>
            </w:r>
          </w:p>
        </w:tc>
      </w:tr>
      <w:tr w:rsidR="00667704" w:rsidRPr="00667704" w14:paraId="483FBC2F" w14:textId="2B306145" w:rsidTr="00667704">
        <w:tc>
          <w:tcPr>
            <w:tcW w:w="817" w:type="dxa"/>
          </w:tcPr>
          <w:p w14:paraId="1EDCBA73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4E99AE2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ACI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Structural</w:t>
            </w:r>
            <w:proofErr w:type="spellEnd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Journal</w:t>
            </w:r>
            <w:proofErr w:type="spellEnd"/>
          </w:p>
        </w:tc>
        <w:tc>
          <w:tcPr>
            <w:tcW w:w="1417" w:type="dxa"/>
          </w:tcPr>
          <w:p w14:paraId="60E7800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0889-3241</w:t>
            </w:r>
          </w:p>
        </w:tc>
        <w:tc>
          <w:tcPr>
            <w:tcW w:w="709" w:type="dxa"/>
          </w:tcPr>
          <w:p w14:paraId="2C287C84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283DAF38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6177B3F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American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Concrete</w:t>
            </w:r>
            <w:proofErr w:type="spellEnd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Institute</w:t>
            </w:r>
            <w:proofErr w:type="spellEnd"/>
          </w:p>
        </w:tc>
        <w:tc>
          <w:tcPr>
            <w:tcW w:w="1843" w:type="dxa"/>
          </w:tcPr>
          <w:p w14:paraId="7A106E0D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635AEEB1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3283F3D0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67704" w:rsidRPr="00667704" w14:paraId="11489FED" w14:textId="0B2D418A" w:rsidTr="00667704">
        <w:tc>
          <w:tcPr>
            <w:tcW w:w="817" w:type="dxa"/>
          </w:tcPr>
          <w:p w14:paraId="50232C6B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06BDA70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Giesserei</w:t>
            </w:r>
            <w:proofErr w:type="spellEnd"/>
          </w:p>
        </w:tc>
        <w:tc>
          <w:tcPr>
            <w:tcW w:w="1417" w:type="dxa"/>
          </w:tcPr>
          <w:p w14:paraId="74A7E528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0016-9765</w:t>
            </w:r>
          </w:p>
        </w:tc>
        <w:tc>
          <w:tcPr>
            <w:tcW w:w="709" w:type="dxa"/>
          </w:tcPr>
          <w:p w14:paraId="680F3414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2A4DC98B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0539B10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DVS Media GmbH</w:t>
            </w:r>
          </w:p>
        </w:tc>
        <w:tc>
          <w:tcPr>
            <w:tcW w:w="1843" w:type="dxa"/>
          </w:tcPr>
          <w:p w14:paraId="62380FD7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1BC49A9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</w:tcPr>
          <w:p w14:paraId="606BC43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667704" w:rsidRPr="00667704" w14:paraId="2491B3AC" w14:textId="21532349" w:rsidTr="00667704">
        <w:tc>
          <w:tcPr>
            <w:tcW w:w="817" w:type="dxa"/>
          </w:tcPr>
          <w:p w14:paraId="2A2C06CA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0D35F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Dielectrics and Electrical Insulation</w:t>
            </w:r>
          </w:p>
        </w:tc>
        <w:tc>
          <w:tcPr>
            <w:tcW w:w="1417" w:type="dxa"/>
          </w:tcPr>
          <w:p w14:paraId="73DD3D78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1070-9878</w:t>
            </w:r>
          </w:p>
        </w:tc>
        <w:tc>
          <w:tcPr>
            <w:tcW w:w="709" w:type="dxa"/>
          </w:tcPr>
          <w:p w14:paraId="098C0987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5C5626EE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70205CB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0D7D6EE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01557E9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DDA4901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1B8B0157" w14:textId="6A2F9084" w:rsidTr="00667704">
        <w:tc>
          <w:tcPr>
            <w:tcW w:w="817" w:type="dxa"/>
          </w:tcPr>
          <w:p w14:paraId="04A68336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03046B2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Electromagnetic Compatibility</w:t>
            </w:r>
          </w:p>
        </w:tc>
        <w:tc>
          <w:tcPr>
            <w:tcW w:w="1417" w:type="dxa"/>
          </w:tcPr>
          <w:p w14:paraId="5B8FD4B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0018-9375</w:t>
            </w:r>
          </w:p>
        </w:tc>
        <w:tc>
          <w:tcPr>
            <w:tcW w:w="709" w:type="dxa"/>
          </w:tcPr>
          <w:p w14:paraId="37E1567E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1</w:t>
            </w:r>
          </w:p>
        </w:tc>
        <w:tc>
          <w:tcPr>
            <w:tcW w:w="850" w:type="dxa"/>
          </w:tcPr>
          <w:p w14:paraId="5ABFE59B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  <w:t>USA</w:t>
            </w:r>
          </w:p>
        </w:tc>
        <w:tc>
          <w:tcPr>
            <w:tcW w:w="1843" w:type="dxa"/>
          </w:tcPr>
          <w:p w14:paraId="0ED8503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3DC7FA2F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3BD5BBEF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11979805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78540B45" w14:textId="7FAFA345" w:rsidTr="00667704">
        <w:tc>
          <w:tcPr>
            <w:tcW w:w="817" w:type="dxa"/>
          </w:tcPr>
          <w:p w14:paraId="3EBF1D87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44DCA35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Energy Conversion</w:t>
            </w:r>
          </w:p>
        </w:tc>
        <w:tc>
          <w:tcPr>
            <w:tcW w:w="1417" w:type="dxa"/>
          </w:tcPr>
          <w:p w14:paraId="5F738F55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0885-8969</w:t>
            </w:r>
          </w:p>
        </w:tc>
        <w:tc>
          <w:tcPr>
            <w:tcW w:w="709" w:type="dxa"/>
          </w:tcPr>
          <w:p w14:paraId="6F4E8F56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3DDBFD1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5D148C37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10179BC2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4BF2788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45C863D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3AA1AB8C" w14:textId="4C96B97C" w:rsidTr="00667704">
        <w:tc>
          <w:tcPr>
            <w:tcW w:w="817" w:type="dxa"/>
          </w:tcPr>
          <w:p w14:paraId="4B41487B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22867E9C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Industry Applications</w:t>
            </w:r>
          </w:p>
        </w:tc>
        <w:tc>
          <w:tcPr>
            <w:tcW w:w="1417" w:type="dxa"/>
          </w:tcPr>
          <w:p w14:paraId="1CB3FE0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0093-9994</w:t>
            </w:r>
          </w:p>
        </w:tc>
        <w:tc>
          <w:tcPr>
            <w:tcW w:w="709" w:type="dxa"/>
          </w:tcPr>
          <w:p w14:paraId="40259788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7D330456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293A3F78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4D56B665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12A00D32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2126FC1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211660BD" w14:textId="6FA2291D" w:rsidTr="00667704">
        <w:tc>
          <w:tcPr>
            <w:tcW w:w="817" w:type="dxa"/>
          </w:tcPr>
          <w:p w14:paraId="673EE23D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727A29D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IEEE Transactions on Instrumentation and Measurement –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dostęp</w:t>
            </w:r>
            <w:proofErr w:type="spellEnd"/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internetowy</w:t>
            </w:r>
            <w:proofErr w:type="spellEnd"/>
          </w:p>
        </w:tc>
        <w:tc>
          <w:tcPr>
            <w:tcW w:w="1417" w:type="dxa"/>
          </w:tcPr>
          <w:p w14:paraId="53A3AAE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1557-9662</w:t>
            </w:r>
          </w:p>
        </w:tc>
        <w:tc>
          <w:tcPr>
            <w:tcW w:w="709" w:type="dxa"/>
          </w:tcPr>
          <w:p w14:paraId="48DFD6DA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E4243DC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5F32208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3B103C2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8E0F032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86B9F4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59AC93B0" w14:textId="03CB57F8" w:rsidTr="00667704">
        <w:tc>
          <w:tcPr>
            <w:tcW w:w="817" w:type="dxa"/>
          </w:tcPr>
          <w:p w14:paraId="728A0501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33EEE91B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IEEE Transactions on Power Systems</w:t>
            </w:r>
          </w:p>
        </w:tc>
        <w:tc>
          <w:tcPr>
            <w:tcW w:w="1417" w:type="dxa"/>
          </w:tcPr>
          <w:p w14:paraId="6F71807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0885-8950</w:t>
            </w:r>
          </w:p>
        </w:tc>
        <w:tc>
          <w:tcPr>
            <w:tcW w:w="709" w:type="dxa"/>
          </w:tcPr>
          <w:p w14:paraId="7059E590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3C8B63B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0603C51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The Institute of Electrical and Electronics Engineers</w:t>
            </w:r>
          </w:p>
        </w:tc>
        <w:tc>
          <w:tcPr>
            <w:tcW w:w="1843" w:type="dxa"/>
          </w:tcPr>
          <w:p w14:paraId="2AFA766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59CEE7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507502AD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0551FAE4" w14:textId="33F49093" w:rsidTr="00667704">
        <w:tc>
          <w:tcPr>
            <w:tcW w:w="817" w:type="dxa"/>
          </w:tcPr>
          <w:p w14:paraId="4CAAB7B4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4C565C6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Modern English Teacher</w:t>
            </w:r>
          </w:p>
        </w:tc>
        <w:tc>
          <w:tcPr>
            <w:tcW w:w="1417" w:type="dxa"/>
          </w:tcPr>
          <w:p w14:paraId="282346AA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0308-0587</w:t>
            </w:r>
          </w:p>
        </w:tc>
        <w:tc>
          <w:tcPr>
            <w:tcW w:w="709" w:type="dxa"/>
          </w:tcPr>
          <w:p w14:paraId="6C5AB588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6EF31113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GB</w:t>
            </w:r>
          </w:p>
        </w:tc>
        <w:tc>
          <w:tcPr>
            <w:tcW w:w="1843" w:type="dxa"/>
          </w:tcPr>
          <w:p w14:paraId="7DE2EAAD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Pavilion Publishing and Media Ltd.</w:t>
            </w:r>
          </w:p>
        </w:tc>
        <w:tc>
          <w:tcPr>
            <w:tcW w:w="1843" w:type="dxa"/>
          </w:tcPr>
          <w:p w14:paraId="485B1631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96F37E1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ABFAA06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7CAF4679" w14:textId="55EA889D" w:rsidTr="00667704">
        <w:tc>
          <w:tcPr>
            <w:tcW w:w="817" w:type="dxa"/>
          </w:tcPr>
          <w:p w14:paraId="3512C309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BD111A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Polymer Engineering and Science</w:t>
            </w:r>
          </w:p>
        </w:tc>
        <w:tc>
          <w:tcPr>
            <w:tcW w:w="1417" w:type="dxa"/>
          </w:tcPr>
          <w:p w14:paraId="0E9FF8C9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0032-3888</w:t>
            </w:r>
          </w:p>
        </w:tc>
        <w:tc>
          <w:tcPr>
            <w:tcW w:w="709" w:type="dxa"/>
          </w:tcPr>
          <w:p w14:paraId="2A17EFD1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7357F2A0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1003CBD4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Wiley/Society of Plastics Engineers</w:t>
            </w:r>
          </w:p>
        </w:tc>
        <w:tc>
          <w:tcPr>
            <w:tcW w:w="1843" w:type="dxa"/>
          </w:tcPr>
          <w:p w14:paraId="2187C01C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FE1BA2D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41B03F8B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4F1EF26A" w14:textId="21828041" w:rsidTr="00667704">
        <w:tc>
          <w:tcPr>
            <w:tcW w:w="817" w:type="dxa"/>
          </w:tcPr>
          <w:p w14:paraId="6B2F9494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B63DF17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Steel Research International</w:t>
            </w:r>
          </w:p>
        </w:tc>
        <w:tc>
          <w:tcPr>
            <w:tcW w:w="1417" w:type="dxa"/>
          </w:tcPr>
          <w:p w14:paraId="6172296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1611-3683</w:t>
            </w:r>
          </w:p>
        </w:tc>
        <w:tc>
          <w:tcPr>
            <w:tcW w:w="709" w:type="dxa"/>
          </w:tcPr>
          <w:p w14:paraId="73AC4403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2BA2C3D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2B3FF175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Wiley-VCH GmbH </w:t>
            </w:r>
          </w:p>
        </w:tc>
        <w:tc>
          <w:tcPr>
            <w:tcW w:w="1843" w:type="dxa"/>
          </w:tcPr>
          <w:p w14:paraId="267EFF67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118D853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612FD40C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16A72BFE" w14:textId="02E6BFC8" w:rsidTr="00667704">
        <w:tc>
          <w:tcPr>
            <w:tcW w:w="817" w:type="dxa"/>
          </w:tcPr>
          <w:p w14:paraId="7146AF56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14:paraId="3FC1667C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TM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Technisches</w:t>
            </w:r>
            <w:proofErr w:type="spellEnd"/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Messen</w:t>
            </w:r>
            <w:proofErr w:type="spellEnd"/>
          </w:p>
        </w:tc>
        <w:tc>
          <w:tcPr>
            <w:tcW w:w="1417" w:type="dxa"/>
          </w:tcPr>
          <w:p w14:paraId="798580C7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0171-8096</w:t>
            </w:r>
          </w:p>
        </w:tc>
        <w:tc>
          <w:tcPr>
            <w:tcW w:w="709" w:type="dxa"/>
          </w:tcPr>
          <w:p w14:paraId="11AA5B6A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4F81B491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DEU</w:t>
            </w:r>
          </w:p>
        </w:tc>
        <w:tc>
          <w:tcPr>
            <w:tcW w:w="1843" w:type="dxa"/>
          </w:tcPr>
          <w:p w14:paraId="3DF90E52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Walter de Gruyter GmbH</w:t>
            </w:r>
          </w:p>
        </w:tc>
        <w:tc>
          <w:tcPr>
            <w:tcW w:w="1843" w:type="dxa"/>
          </w:tcPr>
          <w:p w14:paraId="695812F3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2DBF66D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7B89B7FE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  <w:tr w:rsidR="00667704" w:rsidRPr="00667704" w14:paraId="0CCBA69D" w14:textId="6D6489FA" w:rsidTr="00667704">
        <w:tc>
          <w:tcPr>
            <w:tcW w:w="817" w:type="dxa"/>
          </w:tcPr>
          <w:p w14:paraId="264F7EB3" w14:textId="77777777" w:rsidR="00667704" w:rsidRPr="00667704" w:rsidRDefault="00667704" w:rsidP="00667704">
            <w:pPr>
              <w:numPr>
                <w:ilvl w:val="0"/>
                <w:numId w:val="2"/>
              </w:numPr>
              <w:spacing w:after="0" w:line="360" w:lineRule="auto"/>
              <w:contextualSpacing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BC612F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Transactions of the ASME. Journal of Engineering Materials and Technology</w:t>
            </w:r>
          </w:p>
        </w:tc>
        <w:tc>
          <w:tcPr>
            <w:tcW w:w="1417" w:type="dxa"/>
          </w:tcPr>
          <w:p w14:paraId="1FE91ED8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0094-4289</w:t>
            </w:r>
          </w:p>
        </w:tc>
        <w:tc>
          <w:tcPr>
            <w:tcW w:w="709" w:type="dxa"/>
          </w:tcPr>
          <w:p w14:paraId="4D5104FB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50" w:type="dxa"/>
          </w:tcPr>
          <w:p w14:paraId="3838FA16" w14:textId="77777777" w:rsidR="00667704" w:rsidRPr="00667704" w:rsidRDefault="00667704" w:rsidP="00667704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667704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USA</w:t>
            </w:r>
          </w:p>
        </w:tc>
        <w:tc>
          <w:tcPr>
            <w:tcW w:w="1843" w:type="dxa"/>
          </w:tcPr>
          <w:p w14:paraId="7CDEDCDB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pl-PL"/>
              </w:rPr>
            </w:pPr>
            <w:r w:rsidRPr="00667704"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  <w:t>American Society of Mechanical Engineers</w:t>
            </w:r>
          </w:p>
        </w:tc>
        <w:tc>
          <w:tcPr>
            <w:tcW w:w="1843" w:type="dxa"/>
          </w:tcPr>
          <w:p w14:paraId="450E1BA7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4947BBCC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  <w:tc>
          <w:tcPr>
            <w:tcW w:w="1843" w:type="dxa"/>
          </w:tcPr>
          <w:p w14:paraId="5FFC4AB0" w14:textId="77777777" w:rsidR="00667704" w:rsidRPr="00667704" w:rsidRDefault="00667704" w:rsidP="00667704">
            <w:pPr>
              <w:spacing w:line="360" w:lineRule="auto"/>
              <w:rPr>
                <w:rFonts w:ascii="Arial" w:eastAsia="Times New Roman" w:hAnsi="Arial" w:cs="Arial"/>
                <w:sz w:val="24"/>
                <w:szCs w:val="24"/>
                <w:lang w:val="en-US" w:eastAsia="pl-PL"/>
              </w:rPr>
            </w:pPr>
          </w:p>
        </w:tc>
      </w:tr>
    </w:tbl>
    <w:p w14:paraId="31FF4CEE" w14:textId="2A372399" w:rsidR="00667704" w:rsidRDefault="00667704" w:rsidP="008D0DAA">
      <w:pPr>
        <w:spacing w:after="200" w:line="360" w:lineRule="auto"/>
        <w:rPr>
          <w:rFonts w:ascii="Arial" w:eastAsia="Calibri" w:hAnsi="Arial" w:cs="Arial"/>
          <w:b/>
          <w:bCs/>
          <w:sz w:val="24"/>
          <w:szCs w:val="24"/>
        </w:rPr>
      </w:pPr>
    </w:p>
    <w:p w14:paraId="51945DE0" w14:textId="77777777" w:rsidR="003E527A" w:rsidRPr="003E527A" w:rsidRDefault="003E527A" w:rsidP="003E527A">
      <w:pPr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14:paraId="63852791" w14:textId="43E22BD2" w:rsidR="003E527A" w:rsidRDefault="003E527A" w:rsidP="003E527A">
      <w:pPr>
        <w:rPr>
          <w:rFonts w:ascii="Arial" w:eastAsia="Calibri" w:hAnsi="Arial" w:cs="Arial"/>
          <w:sz w:val="24"/>
          <w:szCs w:val="24"/>
        </w:rPr>
      </w:pPr>
    </w:p>
    <w:p w14:paraId="102FC0B6" w14:textId="77777777" w:rsidR="003E527A" w:rsidRPr="003E527A" w:rsidRDefault="003E527A" w:rsidP="003E527A">
      <w:pPr>
        <w:spacing w:after="200" w:line="360" w:lineRule="auto"/>
        <w:jc w:val="both"/>
        <w:rPr>
          <w:rFonts w:ascii="Arial" w:eastAsia="Calibri" w:hAnsi="Arial" w:cs="Arial"/>
          <w:color w:val="000000"/>
          <w:sz w:val="16"/>
          <w:szCs w:val="16"/>
        </w:rPr>
      </w:pPr>
      <w:r w:rsidRPr="003E527A">
        <w:rPr>
          <w:rFonts w:ascii="Arial" w:eastAsia="Calibri" w:hAnsi="Arial" w:cs="Arial"/>
          <w:color w:val="000000"/>
          <w:sz w:val="16"/>
          <w:szCs w:val="16"/>
        </w:rPr>
        <w:t>……………......……., dnia ……..……………………</w:t>
      </w:r>
      <w:r w:rsidRPr="003E527A">
        <w:rPr>
          <w:rFonts w:ascii="Arial" w:eastAsia="Calibri" w:hAnsi="Arial" w:cs="Arial"/>
          <w:color w:val="000000"/>
          <w:sz w:val="20"/>
          <w:szCs w:val="20"/>
        </w:rPr>
        <w:t xml:space="preserve">                                                                         </w:t>
      </w:r>
      <w:r w:rsidRPr="003E527A">
        <w:rPr>
          <w:rFonts w:ascii="Arial" w:eastAsia="Calibri" w:hAnsi="Arial" w:cs="Arial"/>
          <w:color w:val="000000"/>
          <w:sz w:val="16"/>
          <w:szCs w:val="16"/>
        </w:rPr>
        <w:t>………………………………………………………………</w:t>
      </w:r>
    </w:p>
    <w:p w14:paraId="1300BF5E" w14:textId="77777777" w:rsidR="003E527A" w:rsidRPr="003E527A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3E527A">
        <w:rPr>
          <w:rFonts w:ascii="Arial" w:eastAsia="Calibri" w:hAnsi="Arial" w:cs="Arial"/>
          <w:color w:val="000000"/>
          <w:sz w:val="16"/>
          <w:szCs w:val="16"/>
        </w:rPr>
        <w:t>(podpis i pieczęć osób uprawnionych do reprezentacji</w:t>
      </w:r>
    </w:p>
    <w:p w14:paraId="1EBA23EF" w14:textId="77777777" w:rsidR="003E527A" w:rsidRPr="003E527A" w:rsidRDefault="003E527A" w:rsidP="003E527A">
      <w:pPr>
        <w:spacing w:after="0" w:line="240" w:lineRule="auto"/>
        <w:ind w:left="5041"/>
        <w:jc w:val="center"/>
        <w:rPr>
          <w:rFonts w:ascii="Arial" w:eastAsia="Calibri" w:hAnsi="Arial" w:cs="Arial"/>
          <w:color w:val="000000"/>
          <w:sz w:val="16"/>
          <w:szCs w:val="16"/>
        </w:rPr>
      </w:pPr>
      <w:r w:rsidRPr="003E527A">
        <w:rPr>
          <w:rFonts w:ascii="Arial" w:eastAsia="Calibri" w:hAnsi="Arial" w:cs="Arial"/>
          <w:color w:val="000000"/>
          <w:sz w:val="16"/>
          <w:szCs w:val="16"/>
        </w:rPr>
        <w:t>lub posiadających pełnomocnictwo)</w:t>
      </w:r>
    </w:p>
    <w:p w14:paraId="56B80223" w14:textId="77777777" w:rsidR="008D0DAA" w:rsidRPr="003E527A" w:rsidRDefault="008D0DAA" w:rsidP="003E527A">
      <w:pPr>
        <w:rPr>
          <w:rFonts w:ascii="Arial" w:eastAsia="Calibri" w:hAnsi="Arial" w:cs="Arial"/>
          <w:sz w:val="24"/>
          <w:szCs w:val="24"/>
        </w:rPr>
      </w:pPr>
    </w:p>
    <w:sectPr w:rsidR="008D0DAA" w:rsidRPr="003E527A" w:rsidSect="00667704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B97105" w14:textId="77777777" w:rsidR="00326807" w:rsidRDefault="00326807" w:rsidP="00E22794">
      <w:pPr>
        <w:spacing w:after="0" w:line="240" w:lineRule="auto"/>
      </w:pPr>
      <w:r>
        <w:separator/>
      </w:r>
    </w:p>
  </w:endnote>
  <w:endnote w:type="continuationSeparator" w:id="0">
    <w:p w14:paraId="22FC8FF4" w14:textId="77777777" w:rsidR="00326807" w:rsidRDefault="00326807" w:rsidP="00E22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3566A" w14:textId="77777777" w:rsidR="00326807" w:rsidRDefault="00326807" w:rsidP="00E22794">
      <w:pPr>
        <w:spacing w:after="0" w:line="240" w:lineRule="auto"/>
      </w:pPr>
      <w:r>
        <w:separator/>
      </w:r>
    </w:p>
  </w:footnote>
  <w:footnote w:type="continuationSeparator" w:id="0">
    <w:p w14:paraId="04EFB273" w14:textId="77777777" w:rsidR="00326807" w:rsidRDefault="00326807" w:rsidP="00E22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54E76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9133D"/>
    <w:multiLevelType w:val="hybridMultilevel"/>
    <w:tmpl w:val="3BCED5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7E8"/>
    <w:rsid w:val="000D511E"/>
    <w:rsid w:val="00326807"/>
    <w:rsid w:val="003E527A"/>
    <w:rsid w:val="003F41CB"/>
    <w:rsid w:val="00667704"/>
    <w:rsid w:val="007F41A2"/>
    <w:rsid w:val="008D0DAA"/>
    <w:rsid w:val="00A607E8"/>
    <w:rsid w:val="00E22794"/>
    <w:rsid w:val="00E6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7D208"/>
  <w15:chartTrackingRefBased/>
  <w15:docId w15:val="{7620D816-290D-4177-8A8D-A372F1CAC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27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794"/>
  </w:style>
  <w:style w:type="paragraph" w:styleId="Stopka">
    <w:name w:val="footer"/>
    <w:basedOn w:val="Normalny"/>
    <w:link w:val="StopkaZnak"/>
    <w:uiPriority w:val="99"/>
    <w:unhideWhenUsed/>
    <w:rsid w:val="00E22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794"/>
  </w:style>
  <w:style w:type="table" w:customStyle="1" w:styleId="Tabela-Siatka1">
    <w:name w:val="Tabela - Siatka1"/>
    <w:basedOn w:val="Standardowy"/>
    <w:next w:val="Tabela-Siatka"/>
    <w:uiPriority w:val="59"/>
    <w:rsid w:val="00E227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8D0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51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247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7</cp:revision>
  <dcterms:created xsi:type="dcterms:W3CDTF">2021-12-15T16:03:00Z</dcterms:created>
  <dcterms:modified xsi:type="dcterms:W3CDTF">2022-11-30T14:12:00Z</dcterms:modified>
</cp:coreProperties>
</file>