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5FA16" w14:textId="77777777" w:rsidR="00E41CD5" w:rsidRPr="00613937" w:rsidRDefault="00E41CD5" w:rsidP="00E41CD5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13937">
        <w:rPr>
          <w:rFonts w:ascii="Roboto" w:eastAsia="Times New Roman" w:hAnsi="Roboto" w:cstheme="minorHAnsi"/>
          <w:b/>
          <w:sz w:val="24"/>
          <w:szCs w:val="24"/>
        </w:rPr>
        <w:t xml:space="preserve">Szczegółowy opis przedmiotu zamówienia dla postępowania na </w:t>
      </w:r>
      <w:r w:rsidRPr="00613937">
        <w:rPr>
          <w:rFonts w:ascii="Roboto" w:hAnsi="Roboto"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4BAF05CF" w14:textId="6FB36EA0" w:rsidR="00E41CD5" w:rsidRPr="00FC0E14" w:rsidRDefault="00E41CD5" w:rsidP="00E41CD5">
      <w:pPr>
        <w:spacing w:after="0" w:line="240" w:lineRule="auto"/>
        <w:ind w:right="74"/>
        <w:jc w:val="center"/>
        <w:rPr>
          <w:rFonts w:ascii="Roboto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3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FC0E14">
        <w:rPr>
          <w:rFonts w:ascii="Roboto" w:hAnsi="Roboto" w:cstheme="minorHAnsi"/>
          <w:b/>
          <w:sz w:val="24"/>
          <w:szCs w:val="24"/>
        </w:rPr>
        <w:t>Równość szans kobiet i mężczyzn</w:t>
      </w:r>
    </w:p>
    <w:p w14:paraId="768532C9" w14:textId="77777777" w:rsidR="00E41CD5" w:rsidRPr="00E41CD5" w:rsidRDefault="00E41CD5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685E24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6"/>
          <w:szCs w:val="24"/>
          <w:lang w:eastAsia="en-US"/>
        </w:rPr>
      </w:pPr>
    </w:p>
    <w:p w14:paraId="7420460D" w14:textId="0C2DACE7" w:rsidR="00FC0E14" w:rsidRPr="00FC0E14" w:rsidRDefault="00FC0E14" w:rsidP="00FC0E14">
      <w:pPr>
        <w:spacing w:after="0" w:line="240" w:lineRule="auto"/>
        <w:ind w:right="74"/>
        <w:jc w:val="center"/>
        <w:rPr>
          <w:rFonts w:ascii="Roboto" w:hAnsi="Roboto" w:cstheme="minorHAnsi"/>
          <w:b/>
          <w:sz w:val="24"/>
          <w:szCs w:val="24"/>
        </w:rPr>
      </w:pPr>
      <w:r w:rsidRPr="00FC0E14">
        <w:rPr>
          <w:rFonts w:ascii="Roboto" w:hAnsi="Roboto" w:cstheme="minorHAnsi"/>
          <w:b/>
          <w:sz w:val="24"/>
          <w:szCs w:val="24"/>
        </w:rPr>
        <w:t>Równość szans kobiet i mężczyzn</w:t>
      </w:r>
    </w:p>
    <w:p w14:paraId="73C4E3DD" w14:textId="77777777" w:rsidR="00F92104" w:rsidRPr="00685E24" w:rsidRDefault="00F92104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6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343271AB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1. Polityki horyzontalne Unii Europejskiej wprowadzenie.</w:t>
      </w:r>
    </w:p>
    <w:p w14:paraId="0E3F8BFC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2. Podstawowe regulacje prawne Unii Europejskiej dotyczące równości szans</w:t>
      </w:r>
      <w:r w:rsidRPr="00FC0E14">
        <w:rPr>
          <w:rFonts w:ascii="Roboto" w:hAnsi="Roboto" w:cstheme="minorHAnsi"/>
          <w:sz w:val="24"/>
          <w:szCs w:val="24"/>
        </w:rPr>
        <w:br/>
        <w:t>i niedyskryminacji.</w:t>
      </w:r>
    </w:p>
    <w:p w14:paraId="36E9F460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3. Zagadnienia stereotypów płci oraz dyskryminacji ze względu na płeć.</w:t>
      </w:r>
    </w:p>
    <w:p w14:paraId="4850D8B2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 xml:space="preserve">4. Wprowadzenie pojęcia płci społeczno-kulturowej </w:t>
      </w:r>
      <w:proofErr w:type="spellStart"/>
      <w:r w:rsidRPr="00FC0E14">
        <w:rPr>
          <w:rFonts w:ascii="Roboto" w:hAnsi="Roboto" w:cstheme="minorHAnsi"/>
          <w:sz w:val="24"/>
          <w:szCs w:val="24"/>
        </w:rPr>
        <w:t>gender</w:t>
      </w:r>
      <w:proofErr w:type="spellEnd"/>
      <w:r w:rsidRPr="00FC0E14">
        <w:rPr>
          <w:rFonts w:ascii="Roboto" w:hAnsi="Roboto" w:cstheme="minorHAnsi"/>
          <w:sz w:val="24"/>
          <w:szCs w:val="24"/>
        </w:rPr>
        <w:t>.</w:t>
      </w:r>
    </w:p>
    <w:p w14:paraId="60960BFD" w14:textId="6D45A744" w:rsidR="00FC0E14" w:rsidRPr="000729A2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 xml:space="preserve">5. </w:t>
      </w:r>
      <w:proofErr w:type="spellStart"/>
      <w:r w:rsidR="000729A2">
        <w:rPr>
          <w:rFonts w:ascii="Roboto" w:hAnsi="Roboto" w:cstheme="minorHAnsi"/>
          <w:sz w:val="24"/>
          <w:szCs w:val="24"/>
        </w:rPr>
        <w:t>Mobbing</w:t>
      </w:r>
      <w:proofErr w:type="spellEnd"/>
      <w:r w:rsidR="000729A2">
        <w:rPr>
          <w:rFonts w:ascii="Roboto" w:hAnsi="Roboto" w:cstheme="minorHAnsi"/>
          <w:sz w:val="24"/>
          <w:szCs w:val="24"/>
        </w:rPr>
        <w:t xml:space="preserve"> – czym jest? </w:t>
      </w:r>
      <w:r w:rsidR="000729A2" w:rsidRPr="000729A2">
        <w:rPr>
          <w:rStyle w:val="Pogrubienie"/>
          <w:rFonts w:ascii="Roboto" w:hAnsi="Roboto"/>
          <w:b w:val="0"/>
          <w:sz w:val="24"/>
          <w:szCs w:val="24"/>
        </w:rPr>
        <w:t xml:space="preserve">Identyfikowanie i rozpoznawanie </w:t>
      </w:r>
      <w:proofErr w:type="spellStart"/>
      <w:r w:rsidR="000729A2" w:rsidRPr="000729A2">
        <w:rPr>
          <w:rStyle w:val="Pogrubienie"/>
          <w:rFonts w:ascii="Roboto" w:hAnsi="Roboto"/>
          <w:b w:val="0"/>
          <w:sz w:val="24"/>
          <w:szCs w:val="24"/>
        </w:rPr>
        <w:t>mobbingu</w:t>
      </w:r>
      <w:proofErr w:type="spellEnd"/>
      <w:r w:rsidR="000729A2" w:rsidRPr="000729A2">
        <w:rPr>
          <w:rStyle w:val="Pogrubienie"/>
          <w:rFonts w:ascii="Roboto" w:hAnsi="Roboto"/>
          <w:b w:val="0"/>
          <w:sz w:val="24"/>
          <w:szCs w:val="24"/>
        </w:rPr>
        <w:t xml:space="preserve">, reagowanie na </w:t>
      </w:r>
      <w:proofErr w:type="spellStart"/>
      <w:r w:rsidR="000729A2" w:rsidRPr="000729A2">
        <w:rPr>
          <w:rStyle w:val="Pogrubienie"/>
          <w:rFonts w:ascii="Roboto" w:hAnsi="Roboto"/>
          <w:b w:val="0"/>
          <w:sz w:val="24"/>
          <w:szCs w:val="24"/>
        </w:rPr>
        <w:t>mobbing</w:t>
      </w:r>
      <w:proofErr w:type="spellEnd"/>
      <w:r w:rsidR="000729A2" w:rsidRPr="000729A2">
        <w:rPr>
          <w:rStyle w:val="Pogrubienie"/>
          <w:rFonts w:ascii="Roboto" w:hAnsi="Roboto"/>
          <w:b w:val="0"/>
          <w:sz w:val="24"/>
          <w:szCs w:val="24"/>
        </w:rPr>
        <w:t xml:space="preserve">, Działania praktyczne zapobiegające zjawisku </w:t>
      </w:r>
      <w:proofErr w:type="spellStart"/>
      <w:r w:rsidR="000729A2" w:rsidRPr="000729A2">
        <w:rPr>
          <w:rStyle w:val="Pogrubienie"/>
          <w:rFonts w:ascii="Roboto" w:hAnsi="Roboto"/>
          <w:b w:val="0"/>
          <w:sz w:val="24"/>
          <w:szCs w:val="24"/>
        </w:rPr>
        <w:t>mobbingu</w:t>
      </w:r>
      <w:proofErr w:type="spellEnd"/>
      <w:r w:rsidR="000729A2" w:rsidRPr="000729A2">
        <w:rPr>
          <w:rStyle w:val="Pogrubienie"/>
          <w:rFonts w:ascii="Roboto" w:hAnsi="Roboto"/>
          <w:b w:val="0"/>
          <w:sz w:val="24"/>
          <w:szCs w:val="24"/>
        </w:rPr>
        <w:t>.</w:t>
      </w:r>
    </w:p>
    <w:p w14:paraId="0B35D7D9" w14:textId="5C1B9D22" w:rsidR="000729A2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0729A2">
        <w:rPr>
          <w:rFonts w:ascii="Roboto" w:hAnsi="Roboto" w:cstheme="minorHAnsi"/>
          <w:sz w:val="24"/>
          <w:szCs w:val="24"/>
        </w:rPr>
        <w:t>6. Polityka równości płci czym jest, a czym nie jest</w:t>
      </w:r>
      <w:r w:rsidRPr="00FC0E14">
        <w:rPr>
          <w:rFonts w:ascii="Roboto" w:hAnsi="Roboto" w:cstheme="minorHAnsi"/>
          <w:sz w:val="24"/>
          <w:szCs w:val="24"/>
        </w:rPr>
        <w:t>.</w:t>
      </w:r>
    </w:p>
    <w:p w14:paraId="09EB60B2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7. Równe szanse ze względu na niepełnosprawność.</w:t>
      </w:r>
    </w:p>
    <w:p w14:paraId="25E94B4E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8. Dostępność środowiska fizycznego, transportu, technologii i systemów informacyjno-komunikacyjnych oraz towarów i usług.</w:t>
      </w:r>
    </w:p>
    <w:p w14:paraId="01FAC37C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9. Uniwersalne projektowanie.</w:t>
      </w:r>
    </w:p>
    <w:p w14:paraId="0C2A1EDA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10. Mechanizm racjonalnych usprawnień.</w:t>
      </w:r>
    </w:p>
    <w:p w14:paraId="46EE4A85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11. Zasady przygotowania projektu ogólnodostępnego oraz realizacji projektu zgodnie</w:t>
      </w:r>
      <w:r w:rsidRPr="00FC0E14">
        <w:rPr>
          <w:rFonts w:ascii="Roboto" w:hAnsi="Roboto" w:cstheme="minorHAnsi"/>
          <w:sz w:val="24"/>
          <w:szCs w:val="24"/>
        </w:rPr>
        <w:br/>
        <w:t>z zasadą niedyskryminacji</w:t>
      </w:r>
    </w:p>
    <w:p w14:paraId="3EAD9910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 xml:space="preserve">12. Prezentacja dobrych praktyk, rozwiązań uniwersalnych. </w:t>
      </w:r>
    </w:p>
    <w:p w14:paraId="78626D22" w14:textId="77777777" w:rsid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24D5D3AE" w14:textId="1489753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Szkolenie powinno spełniać następujące cele:</w:t>
      </w:r>
    </w:p>
    <w:p w14:paraId="3A267E06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1. Nabycie/uzupełnienie wiedzy nt. przesłanek i celów oraz podstawowych regulacji prawnych dotyczących polityki równości szans ze względu na płeć i niedyskryminacji w Unii Europejskiej.</w:t>
      </w:r>
    </w:p>
    <w:p w14:paraId="71BD6E6A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 xml:space="preserve">2. Poznanie kluczowych pojęć związanych z zasadą równości szans kobiet i mężczyzn </w:t>
      </w:r>
      <w:r w:rsidRPr="00FC0E14">
        <w:rPr>
          <w:rFonts w:ascii="Roboto" w:hAnsi="Roboto" w:cstheme="minorHAnsi"/>
          <w:sz w:val="24"/>
          <w:szCs w:val="24"/>
        </w:rPr>
        <w:br/>
        <w:t>i niedyskryminacji.</w:t>
      </w:r>
    </w:p>
    <w:p w14:paraId="0B41C83B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3. Podniesienie umiejętności stosowania zasady równych szans w projektach finansowanych ze środków UE, w tym dostępności dla osób z niepełnosprawnościami.</w:t>
      </w:r>
    </w:p>
    <w:p w14:paraId="75AB2C50" w14:textId="77777777" w:rsidR="00FC0E14" w:rsidRPr="00FC0E14" w:rsidRDefault="00FC0E14" w:rsidP="00FC0E1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4. Zapoznanie się z dobrymi praktykami.</w:t>
      </w:r>
    </w:p>
    <w:p w14:paraId="42CFF1B2" w14:textId="77777777" w:rsidR="00FC0E14" w:rsidRPr="00FC0E14" w:rsidRDefault="00FC0E14" w:rsidP="00FC0E14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</w:p>
    <w:p w14:paraId="3E782496" w14:textId="16932C86" w:rsidR="00FC0E14" w:rsidRPr="00FC0E14" w:rsidRDefault="00FC0E14" w:rsidP="00FC0E14">
      <w:pPr>
        <w:spacing w:after="0" w:line="240" w:lineRule="auto"/>
        <w:ind w:right="74"/>
        <w:jc w:val="both"/>
        <w:rPr>
          <w:rFonts w:ascii="Roboto" w:hAnsi="Roboto" w:cstheme="minorHAnsi"/>
          <w:b/>
          <w:bCs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lastRenderedPageBreak/>
        <w:t>Za edycję szkolenia</w:t>
      </w:r>
      <w:r w:rsidRPr="00FC0E14">
        <w:rPr>
          <w:rFonts w:ascii="Roboto" w:hAnsi="Roboto" w:cstheme="minorHAnsi"/>
          <w:b/>
          <w:sz w:val="24"/>
          <w:szCs w:val="24"/>
        </w:rPr>
        <w:t xml:space="preserve"> Równość szans kobiet i mężczyzn </w:t>
      </w:r>
      <w:r w:rsidRPr="00FC0E14">
        <w:rPr>
          <w:rFonts w:ascii="Roboto" w:hAnsi="Roboto" w:cstheme="minorHAnsi"/>
          <w:sz w:val="24"/>
          <w:szCs w:val="24"/>
        </w:rPr>
        <w:t>uznaje się</w:t>
      </w:r>
      <w:r w:rsidRPr="00FC0E14">
        <w:rPr>
          <w:rFonts w:ascii="Roboto" w:hAnsi="Roboto" w:cstheme="minorHAnsi"/>
          <w:b/>
          <w:sz w:val="24"/>
          <w:szCs w:val="24"/>
        </w:rPr>
        <w:t xml:space="preserve">: </w:t>
      </w:r>
    </w:p>
    <w:p w14:paraId="2220700D" w14:textId="77777777" w:rsidR="00FC0E14" w:rsidRPr="00FC0E14" w:rsidRDefault="00FC0E14" w:rsidP="00FC0E14">
      <w:pPr>
        <w:pStyle w:val="Akapitzlist"/>
        <w:numPr>
          <w:ilvl w:val="0"/>
          <w:numId w:val="23"/>
        </w:numPr>
        <w:spacing w:after="0" w:line="240" w:lineRule="auto"/>
        <w:ind w:left="284" w:right="74" w:firstLine="0"/>
        <w:jc w:val="both"/>
        <w:rPr>
          <w:rFonts w:ascii="Roboto" w:hAnsi="Roboto" w:cstheme="minorHAnsi"/>
          <w:bCs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Szkolenie</w:t>
      </w:r>
      <w:r w:rsidRPr="00FC0E14">
        <w:rPr>
          <w:rFonts w:ascii="Roboto" w:hAnsi="Roboto" w:cstheme="minorHAnsi"/>
          <w:bCs/>
          <w:sz w:val="24"/>
          <w:szCs w:val="24"/>
        </w:rPr>
        <w:t xml:space="preserve"> </w:t>
      </w:r>
      <w:r w:rsidRPr="00FC0E14">
        <w:rPr>
          <w:rFonts w:ascii="Roboto" w:hAnsi="Roboto" w:cstheme="minorHAnsi"/>
          <w:sz w:val="24"/>
          <w:szCs w:val="24"/>
        </w:rPr>
        <w:t>Równość szans kobiet i mężczyzn w projektach będzie obejmowało 1 dzień szkoleniowy - 8 godzin dydaktycznych (45 min.)</w:t>
      </w:r>
    </w:p>
    <w:p w14:paraId="5177693B" w14:textId="22646D94" w:rsidR="00FC0E14" w:rsidRPr="00FC0E14" w:rsidRDefault="00FC0E14" w:rsidP="00FC0E14">
      <w:pPr>
        <w:pStyle w:val="Akapitzlist"/>
        <w:numPr>
          <w:ilvl w:val="0"/>
          <w:numId w:val="23"/>
        </w:numPr>
        <w:spacing w:after="0" w:line="240" w:lineRule="auto"/>
        <w:ind w:hanging="436"/>
        <w:jc w:val="both"/>
        <w:rPr>
          <w:rFonts w:ascii="Roboto" w:hAnsi="Roboto" w:cstheme="minorHAnsi"/>
          <w:sz w:val="24"/>
          <w:szCs w:val="24"/>
        </w:rPr>
      </w:pPr>
      <w:r w:rsidRPr="00FC0E14">
        <w:rPr>
          <w:rFonts w:ascii="Roboto" w:hAnsi="Roboto" w:cstheme="minorHAnsi"/>
          <w:sz w:val="24"/>
          <w:szCs w:val="24"/>
        </w:rPr>
        <w:t>Szkolenie, prowadzone w języku polskim, zostanie zrealizowane w roku 202</w:t>
      </w:r>
      <w:r>
        <w:rPr>
          <w:rFonts w:ascii="Roboto" w:hAnsi="Roboto" w:cstheme="minorHAnsi"/>
          <w:sz w:val="24"/>
          <w:szCs w:val="24"/>
        </w:rPr>
        <w:t>2</w:t>
      </w:r>
      <w:r w:rsidRPr="00FC0E14">
        <w:rPr>
          <w:rFonts w:ascii="Roboto" w:hAnsi="Roboto" w:cstheme="minorHAnsi"/>
          <w:sz w:val="24"/>
          <w:szCs w:val="24"/>
        </w:rPr>
        <w:t xml:space="preserve"> dla wyznaczonej przez Zamawiającego jednej 20 osobowej grupy szkoleniowej. 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271FD517" w:rsidR="00E25B68" w:rsidRPr="00FC0E14" w:rsidRDefault="00E25B68" w:rsidP="00FC0E14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</w:t>
      </w:r>
      <w:r w:rsidR="00FC0E14" w:rsidRPr="00FC0E14">
        <w:rPr>
          <w:rFonts w:ascii="Roboto" w:hAnsi="Roboto" w:cstheme="minorHAnsi"/>
          <w:b/>
          <w:sz w:val="24"/>
          <w:szCs w:val="24"/>
        </w:rPr>
        <w:t>Równość szans kobiet i mężczyzn</w:t>
      </w:r>
      <w:r w:rsidRPr="00FC0E14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1D8E61C8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1C7506" w:rsidRPr="009F46FF">
        <w:rPr>
          <w:rFonts w:ascii="Roboto" w:hAnsi="Roboto" w:cstheme="minorHAnsi"/>
          <w:sz w:val="24"/>
          <w:szCs w:val="24"/>
        </w:rPr>
        <w:t>12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F92104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116438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FC0E14">
        <w:rPr>
          <w:rFonts w:ascii="Roboto" w:hAnsi="Roboto" w:cstheme="minorHAnsi"/>
          <w:sz w:val="24"/>
          <w:szCs w:val="24"/>
        </w:rPr>
        <w:t>2</w:t>
      </w:r>
      <w:r w:rsidR="00F92104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116438">
        <w:rPr>
          <w:rFonts w:ascii="Roboto" w:hAnsi="Roboto" w:cstheme="minorHAnsi"/>
          <w:sz w:val="24"/>
          <w:szCs w:val="24"/>
        </w:rPr>
        <w:t>e</w:t>
      </w:r>
      <w:r w:rsidR="00F92104">
        <w:rPr>
          <w:rFonts w:ascii="Roboto" w:hAnsi="Roboto" w:cstheme="minorHAnsi"/>
          <w:sz w:val="24"/>
          <w:szCs w:val="24"/>
        </w:rPr>
        <w:t>j</w:t>
      </w:r>
    </w:p>
    <w:p w14:paraId="658D9619" w14:textId="77777777" w:rsidR="00D92E50" w:rsidRPr="00E41CD5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14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9B7F3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6EF968BD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E41CD5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p w14:paraId="0DC57A7E" w14:textId="77777777" w:rsidR="00E41CD5" w:rsidRDefault="00E41CD5" w:rsidP="00E41CD5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023C35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5DB62C61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E41CD5">
        <w:rPr>
          <w:rFonts w:ascii="Roboto" w:eastAsia="Calibri" w:hAnsi="Roboto" w:cs="Calibri"/>
          <w:i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9F46FF">
        <w:rPr>
          <w:rFonts w:ascii="Roboto" w:hAnsi="Roboto" w:cstheme="minorHAnsi"/>
          <w:sz w:val="24"/>
          <w:szCs w:val="24"/>
        </w:rPr>
        <w:t>Gb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3045BD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3045B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3045B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3045B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3045B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27A73D4B" w:rsidR="0023240B" w:rsidRPr="003045BD" w:rsidRDefault="007A1AB3" w:rsidP="003045BD">
      <w:pPr>
        <w:pStyle w:val="Akapitzlist"/>
        <w:spacing w:after="0" w:line="240" w:lineRule="auto"/>
        <w:ind w:left="1134"/>
        <w:rPr>
          <w:rFonts w:ascii="Roboto" w:hAnsi="Roboto" w:cstheme="minorHAnsi"/>
          <w:sz w:val="1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3045BD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308EF95C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E41CD5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E41CD5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77777777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6151AF48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A528D" w14:textId="77777777" w:rsidR="009366A1" w:rsidRDefault="009366A1" w:rsidP="0023240B">
      <w:pPr>
        <w:spacing w:after="0" w:line="240" w:lineRule="auto"/>
      </w:pPr>
      <w:r>
        <w:separator/>
      </w:r>
    </w:p>
  </w:endnote>
  <w:endnote w:type="continuationSeparator" w:id="0">
    <w:p w14:paraId="59D1FE48" w14:textId="77777777" w:rsidR="009366A1" w:rsidRDefault="009366A1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F326D2" w14:textId="77777777" w:rsidR="009366A1" w:rsidRDefault="009366A1" w:rsidP="0023240B">
      <w:pPr>
        <w:spacing w:after="0" w:line="240" w:lineRule="auto"/>
      </w:pPr>
      <w:r>
        <w:separator/>
      </w:r>
    </w:p>
  </w:footnote>
  <w:footnote w:type="continuationSeparator" w:id="0">
    <w:p w14:paraId="4721964D" w14:textId="77777777" w:rsidR="009366A1" w:rsidRDefault="009366A1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23C35"/>
    <w:rsid w:val="00046F96"/>
    <w:rsid w:val="000571E2"/>
    <w:rsid w:val="000729A2"/>
    <w:rsid w:val="000A6CAB"/>
    <w:rsid w:val="000C5D0F"/>
    <w:rsid w:val="00107C05"/>
    <w:rsid w:val="00116438"/>
    <w:rsid w:val="00133E04"/>
    <w:rsid w:val="00170D7E"/>
    <w:rsid w:val="00192BBE"/>
    <w:rsid w:val="001C7506"/>
    <w:rsid w:val="001D4999"/>
    <w:rsid w:val="002120BB"/>
    <w:rsid w:val="00213809"/>
    <w:rsid w:val="0023240B"/>
    <w:rsid w:val="00251EBD"/>
    <w:rsid w:val="002562A6"/>
    <w:rsid w:val="0027791A"/>
    <w:rsid w:val="002E7019"/>
    <w:rsid w:val="002F7D69"/>
    <w:rsid w:val="003045BD"/>
    <w:rsid w:val="003318B7"/>
    <w:rsid w:val="003460B5"/>
    <w:rsid w:val="00365453"/>
    <w:rsid w:val="003B05A3"/>
    <w:rsid w:val="004004A9"/>
    <w:rsid w:val="00416873"/>
    <w:rsid w:val="004A1C99"/>
    <w:rsid w:val="00541069"/>
    <w:rsid w:val="00596712"/>
    <w:rsid w:val="005B7306"/>
    <w:rsid w:val="005F4DE4"/>
    <w:rsid w:val="005F6C01"/>
    <w:rsid w:val="0061267B"/>
    <w:rsid w:val="00632257"/>
    <w:rsid w:val="00685E24"/>
    <w:rsid w:val="007100CE"/>
    <w:rsid w:val="00781AD1"/>
    <w:rsid w:val="00794854"/>
    <w:rsid w:val="007A1AB3"/>
    <w:rsid w:val="007C7063"/>
    <w:rsid w:val="007F1BA4"/>
    <w:rsid w:val="00833B6A"/>
    <w:rsid w:val="00844E4D"/>
    <w:rsid w:val="008A4D26"/>
    <w:rsid w:val="008B3FEF"/>
    <w:rsid w:val="009061B7"/>
    <w:rsid w:val="00911C1B"/>
    <w:rsid w:val="009366A1"/>
    <w:rsid w:val="009F108B"/>
    <w:rsid w:val="009F2509"/>
    <w:rsid w:val="009F46FF"/>
    <w:rsid w:val="00A3739D"/>
    <w:rsid w:val="00AB1D73"/>
    <w:rsid w:val="00AB4658"/>
    <w:rsid w:val="00B06AF2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60486"/>
    <w:rsid w:val="00D749BE"/>
    <w:rsid w:val="00D77F4E"/>
    <w:rsid w:val="00D842E8"/>
    <w:rsid w:val="00D92E50"/>
    <w:rsid w:val="00DC3C32"/>
    <w:rsid w:val="00E20916"/>
    <w:rsid w:val="00E25B68"/>
    <w:rsid w:val="00E41C7C"/>
    <w:rsid w:val="00E41CD5"/>
    <w:rsid w:val="00E5427E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92104"/>
    <w:rsid w:val="00FA069A"/>
    <w:rsid w:val="00FA7292"/>
    <w:rsid w:val="00FC0E14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729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4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C8395-BEC8-40F9-B05D-F4528EE5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1087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24</cp:revision>
  <dcterms:created xsi:type="dcterms:W3CDTF">2021-02-10T21:01:00Z</dcterms:created>
  <dcterms:modified xsi:type="dcterms:W3CDTF">2022-07-15T09:39:00Z</dcterms:modified>
</cp:coreProperties>
</file>