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8D2" w:rsidRDefault="00A658D2" w:rsidP="00A658D2">
      <w:pPr>
        <w:jc w:val="right"/>
        <w:rPr>
          <w:rFonts w:asciiTheme="majorBidi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b/>
          <w:sz w:val="22"/>
          <w:szCs w:val="22"/>
        </w:rPr>
        <w:t>Załącznik nr 5 do SWZ</w:t>
      </w:r>
    </w:p>
    <w:p w:rsidR="001D1858" w:rsidRDefault="00201554">
      <w:pPr>
        <w:jc w:val="center"/>
        <w:rPr>
          <w:rFonts w:asciiTheme="majorBidi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b/>
          <w:sz w:val="22"/>
          <w:szCs w:val="22"/>
        </w:rPr>
        <w:t>OPIS PRZEDMIOTU ZAMÓWIENIA</w:t>
      </w:r>
    </w:p>
    <w:p w:rsidR="001D1858" w:rsidRDefault="001D1858">
      <w:pPr>
        <w:rPr>
          <w:rFonts w:asciiTheme="majorBidi" w:hAnsiTheme="majorBidi" w:cstheme="majorBidi"/>
          <w:b/>
          <w:sz w:val="22"/>
          <w:szCs w:val="22"/>
        </w:rPr>
      </w:pPr>
    </w:p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D90A03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>Zadanie 1 – Serwer Wymiany danych- oprogramowanie- 1 szt.</w:t>
            </w:r>
          </w:p>
        </w:tc>
      </w:tr>
      <w:tr w:rsidR="001D1858" w:rsidRPr="00A658D2" w:rsidTr="00A658D2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1D1858" w:rsidRDefault="00201554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1D1858" w:rsidRDefault="00201554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1D1858" w:rsidRDefault="001D1858">
            <w:pP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1D1858" w:rsidRDefault="00201554">
            <w:pPr>
              <w:spacing w:after="160" w:line="259" w:lineRule="auto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Oprogramowanie – Środowisko symulacyjne </w:t>
            </w:r>
          </w:p>
          <w:p w:rsidR="001D1858" w:rsidRDefault="001D1858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1D1858" w:rsidRDefault="00201554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Specyfikacja:</w:t>
            </w:r>
          </w:p>
          <w:p w:rsidR="001D1858" w:rsidRDefault="00201554">
            <w:pPr>
              <w:shd w:val="clear" w:color="auto" w:fill="FFFFFF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LICENCJA BEZTERMINOWA </w:t>
            </w: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 xml:space="preserve">Połączenie Ethernet z Allen-Bradley i Siemens PLC </w:t>
            </w:r>
          </w:p>
          <w:p w:rsidR="001D1858" w:rsidRDefault="00201554">
            <w:pPr>
              <w:shd w:val="clear" w:color="auto" w:fill="FFFFFF"/>
            </w:pPr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Okablowanie przez płyty interfejsu </w:t>
            </w:r>
          </w:p>
          <w:p w:rsidR="001D1858" w:rsidRDefault="00201554">
            <w:pPr>
              <w:shd w:val="clear" w:color="auto" w:fill="FFFFFF"/>
            </w:pPr>
            <w:proofErr w:type="spellStart"/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Modbus</w:t>
            </w:r>
            <w:proofErr w:type="spellEnd"/>
            <w:r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 &amp; OPC 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>Symulatory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 PLC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All-in-One edition. </w:t>
            </w:r>
          </w:p>
          <w:p w:rsidR="001D1858" w:rsidRPr="00A658D2" w:rsidRDefault="00201554">
            <w:pPr>
              <w:shd w:val="clear" w:color="auto" w:fill="FFFFFF"/>
              <w:rPr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Allows interface boards for PLC wiring. </w:t>
            </w:r>
          </w:p>
          <w:p w:rsidR="001D1858" w:rsidRPr="00A658D2" w:rsidRDefault="00201554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  <w:lang w:val="en-AU"/>
              </w:rPr>
              <w:t xml:space="preserve">SDK - develop custom I/O drivers end extensions </w:t>
            </w:r>
          </w:p>
        </w:tc>
      </w:tr>
    </w:tbl>
    <w:p w:rsidR="001D1858" w:rsidRDefault="001D1858"/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165D01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 w:rsidP="00165D01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Zadanie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2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–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Stacja robocza symulatora- stojak do sterownika PLC -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8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szt.</w:t>
            </w:r>
          </w:p>
        </w:tc>
      </w:tr>
      <w:tr w:rsidR="00A658D2" w:rsidRPr="00A658D2" w:rsidTr="00A658D2">
        <w:trPr>
          <w:trHeight w:val="1932"/>
        </w:trPr>
        <w:tc>
          <w:tcPr>
            <w:tcW w:w="1895" w:type="dxa"/>
            <w:shd w:val="clear" w:color="auto" w:fill="auto"/>
            <w:vAlign w:val="center"/>
          </w:tcPr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Dane techniczne: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 xml:space="preserve">• 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stelaż na bazie elementów systemu Bosch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Rexroth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,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>• stabilna konstrukcja i estetyczne wykonanie,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>• wymiary gabarytowe: 490 x 585 x 285 mm (szer. x wys. x gł.),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>• wymiary dowolnie konfigurowalne,</w:t>
            </w: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br/>
              <w:t>• możliwość wyposażenia w moduły systemów treningowych oraz sterowniki PLC i układy zasilania.</w:t>
            </w:r>
          </w:p>
        </w:tc>
      </w:tr>
    </w:tbl>
    <w:p w:rsidR="00A658D2" w:rsidRDefault="00A658D2"/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165D01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 w:rsidP="00165D01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Zadanie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3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–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Stacja robo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c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 symulatora-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Panele dotykowe 10”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-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6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szt.</w:t>
            </w:r>
          </w:p>
        </w:tc>
      </w:tr>
      <w:tr w:rsidR="00A658D2" w:rsidRPr="00A658D2" w:rsidTr="00165D01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A658D2" w:rsidRDefault="00A658D2" w:rsidP="00A658D2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A658D2" w:rsidRDefault="00A658D2" w:rsidP="00A658D2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Panel dotykowy  + kabel komunikacyjny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Wyświetlacz                    10.1″TFT 1024 x 600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px</w:t>
            </w:r>
            <w:proofErr w:type="spellEnd"/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Matryca dotykowa           Rezystancyjna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Procesor                           Czterordzeniowy minimum  1.6 GHz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Flash/RAM                      minimum 4GB/1GB  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USB                                 minimum Host x 1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Ethernet                            minimum :2 (10/100/1000 Base-T x 1, 10/100 Base-T x 1)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Port COM                     Con. A: COM2 RS-485 2W/4W. COM3 RS-485 2W,    CAN Bus Con. B: COM1 RS-232 4W, COM3 RS-232 2W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WiFi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                               (IEEE 802.11 b/g/n)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Wymiary wycięcia w panelu   260 x 202 mm 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Kabel komunikacyjny do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panela</w:t>
            </w:r>
            <w:proofErr w:type="spellEnd"/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I/F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Type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: RS232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MHI port: 9Pin D-SUB Female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PLC port: 4Pin Mini Din Male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Długość: 300cm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Przewód z wtyczkami służący do połączenia PLC z panelem. Po stronie PLC jest wtyczka typu</w:t>
            </w: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 xml:space="preserve"> S-Video do portu nr 0</w:t>
            </w:r>
          </w:p>
        </w:tc>
      </w:tr>
    </w:tbl>
    <w:p w:rsidR="00A658D2" w:rsidRDefault="00A658D2"/>
    <w:p w:rsidR="00A658D2" w:rsidRDefault="00A658D2"/>
    <w:p w:rsidR="00A658D2" w:rsidRDefault="00A658D2"/>
    <w:tbl>
      <w:tblPr>
        <w:tblStyle w:val="Siatkatabeli"/>
        <w:tblW w:w="5000" w:type="pct"/>
        <w:tblLook w:val="01E0" w:firstRow="1" w:lastRow="1" w:firstColumn="1" w:lastColumn="1" w:noHBand="0" w:noVBand="0"/>
      </w:tblPr>
      <w:tblGrid>
        <w:gridCol w:w="1895"/>
        <w:gridCol w:w="6627"/>
      </w:tblGrid>
      <w:tr w:rsidR="00A658D2" w:rsidTr="00165D01">
        <w:trPr>
          <w:trHeight w:val="360"/>
        </w:trPr>
        <w:tc>
          <w:tcPr>
            <w:tcW w:w="8522" w:type="dxa"/>
            <w:gridSpan w:val="2"/>
            <w:shd w:val="clear" w:color="auto" w:fill="auto"/>
            <w:vAlign w:val="center"/>
          </w:tcPr>
          <w:p w:rsidR="00A658D2" w:rsidRPr="00A658D2" w:rsidRDefault="00A658D2" w:rsidP="00165D01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Zadanie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4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–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Stacja robocza symulatora- Panele dotykowe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15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” -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2"/>
                <w:szCs w:val="22"/>
              </w:rPr>
              <w:t>1</w:t>
            </w:r>
            <w:r w:rsidRPr="00A658D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szt.</w:t>
            </w:r>
          </w:p>
        </w:tc>
      </w:tr>
      <w:tr w:rsidR="00A658D2" w:rsidRPr="00A658D2" w:rsidTr="00165D01">
        <w:trPr>
          <w:trHeight w:val="3538"/>
        </w:trPr>
        <w:tc>
          <w:tcPr>
            <w:tcW w:w="1895" w:type="dxa"/>
            <w:shd w:val="clear" w:color="auto" w:fill="auto"/>
            <w:vAlign w:val="center"/>
          </w:tcPr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Opis</w:t>
            </w:r>
          </w:p>
          <w:p w:rsidR="00A658D2" w:rsidRDefault="00A658D2" w:rsidP="00165D01">
            <w:pPr>
              <w:rPr>
                <w:rFonts w:asciiTheme="majorBidi" w:hAnsiTheme="majorBidi" w:cstheme="majorBidi"/>
                <w:b/>
                <w:sz w:val="20"/>
                <w:szCs w:val="22"/>
              </w:rPr>
            </w:pPr>
            <w:r>
              <w:rPr>
                <w:rFonts w:asciiTheme="majorBidi" w:hAnsiTheme="majorBidi" w:cstheme="majorBidi"/>
                <w:b/>
                <w:sz w:val="20"/>
                <w:szCs w:val="22"/>
              </w:rPr>
              <w:t>(wymagane parametry)</w:t>
            </w:r>
          </w:p>
        </w:tc>
        <w:tc>
          <w:tcPr>
            <w:tcW w:w="6627" w:type="dxa"/>
            <w:shd w:val="clear" w:color="auto" w:fill="FFFFFF" w:themeFill="background1"/>
          </w:tcPr>
          <w:p w:rsid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  <w:t>Panel operatorski + kabel komunikacyjny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Przekątna ekranu: 15.0"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Rozdzielczość: 1024x768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Pamięć: minimum 256mb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Porty komunikacyjne: minimum : RS485, RS232, Ethernet, CAN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Interfejs: minimum 1xUSB, SD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Temperatura pracy: 0...50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st.C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.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Procesor: Minimum  800MHz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Kabel komunikacyjny RZC000044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I/F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Type</w:t>
            </w:r>
            <w:proofErr w:type="spellEnd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: RS232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 xml:space="preserve">MHI port: 9Pin D-SUB </w:t>
            </w:r>
            <w:proofErr w:type="spellStart"/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Female</w:t>
            </w:r>
            <w:proofErr w:type="spellEnd"/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PLC port: 4Pin Mini Din Male 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Długość: 300cm</w:t>
            </w:r>
          </w:p>
          <w:p w:rsidR="00A658D2" w:rsidRPr="00A658D2" w:rsidRDefault="00A658D2" w:rsidP="00A658D2">
            <w:pPr>
              <w:shd w:val="clear" w:color="auto" w:fill="FFFFFF"/>
              <w:rPr>
                <w:rFonts w:asciiTheme="majorBidi" w:hAnsiTheme="majorBidi" w:cstheme="majorBidi"/>
                <w:b/>
                <w:bCs/>
                <w:iCs/>
                <w:color w:val="auto"/>
                <w:sz w:val="22"/>
                <w:szCs w:val="22"/>
              </w:rPr>
            </w:pPr>
            <w:r w:rsidRPr="00A658D2">
              <w:rPr>
                <w:rFonts w:asciiTheme="majorBidi" w:hAnsiTheme="majorBidi" w:cstheme="majorBidi"/>
                <w:iCs/>
                <w:color w:val="auto"/>
                <w:sz w:val="22"/>
                <w:szCs w:val="22"/>
              </w:rPr>
              <w:t>Przewód z wtyczkami służący do połączenia PLC z panelem. Po stronie PLC jest wtyczka typu S-Video do portu nr 0</w:t>
            </w:r>
          </w:p>
        </w:tc>
      </w:tr>
    </w:tbl>
    <w:p w:rsidR="00A658D2" w:rsidRPr="00A658D2" w:rsidRDefault="00A658D2">
      <w:bookmarkStart w:id="0" w:name="_GoBack"/>
      <w:bookmarkEnd w:id="0"/>
    </w:p>
    <w:sectPr w:rsidR="00A658D2" w:rsidRPr="00A658D2">
      <w:pgSz w:w="11906" w:h="16838"/>
      <w:pgMar w:top="1440" w:right="1800" w:bottom="1440" w:left="180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33F72"/>
    <w:multiLevelType w:val="multilevel"/>
    <w:tmpl w:val="897829E8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 w15:restartNumberingAfterBreak="0">
    <w:nsid w:val="6B2F2830"/>
    <w:multiLevelType w:val="multilevel"/>
    <w:tmpl w:val="FCEEE818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7D7F330B"/>
    <w:multiLevelType w:val="multilevel"/>
    <w:tmpl w:val="F8266D02"/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OpenSymbol" w:hint="default"/>
        <w:b w:val="0"/>
        <w:sz w:val="2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858"/>
    <w:rsid w:val="001D1858"/>
    <w:rsid w:val="00201554"/>
    <w:rsid w:val="00A6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F0FE0"/>
  <w15:docId w15:val="{9823BC2D-B88B-4BF6-8F6D-95EFE5DC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741C"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link w:val="Nagwek1Znak"/>
    <w:uiPriority w:val="9"/>
    <w:qFormat/>
    <w:rsid w:val="00BC1F13"/>
    <w:pPr>
      <w:spacing w:beforeAutospacing="1" w:afterAutospacing="1"/>
      <w:outlineLvl w:val="0"/>
    </w:pPr>
    <w:rPr>
      <w:rFonts w:ascii="Times New Roman" w:hAnsi="Times New Roman" w:cs="Times New Roman"/>
      <w:b/>
      <w:bCs/>
      <w:color w:val="auto"/>
      <w:kern w:val="2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082E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725C8B"/>
    <w:rPr>
      <w:rFonts w:ascii="Arial Narrow" w:hAnsi="Arial Narrow" w:cs="Arial Narrow"/>
      <w:color w:val="333333"/>
      <w:sz w:val="18"/>
      <w:szCs w:val="18"/>
    </w:rPr>
  </w:style>
  <w:style w:type="character" w:customStyle="1" w:styleId="StopkaZnak">
    <w:name w:val="Stopka Znak"/>
    <w:basedOn w:val="Domylnaczcionkaakapitu"/>
    <w:link w:val="Stopka1"/>
    <w:qFormat/>
    <w:rsid w:val="00725C8B"/>
    <w:rPr>
      <w:rFonts w:ascii="Arial Narrow" w:hAnsi="Arial Narrow" w:cs="Arial Narrow"/>
      <w:color w:val="333333"/>
      <w:sz w:val="18"/>
      <w:szCs w:val="18"/>
    </w:rPr>
  </w:style>
  <w:style w:type="character" w:customStyle="1" w:styleId="czeinternetowe">
    <w:name w:val="Łącze internetowe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qFormat/>
    <w:rsid w:val="00E97B4C"/>
    <w:rPr>
      <w:color w:val="800080" w:themeColor="followedHyperlink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1"/>
    <w:semiHidden/>
    <w:qFormat/>
    <w:rsid w:val="003C05BA"/>
    <w:rPr>
      <w:rFonts w:ascii="Arial Narrow" w:hAnsi="Arial Narrow" w:cs="Arial Narrow"/>
      <w:color w:val="333333"/>
    </w:rPr>
  </w:style>
  <w:style w:type="character" w:customStyle="1" w:styleId="Zakotwiczenieprzypisukocowego">
    <w:name w:val="Zakotwiczenie przypisu końcowego"/>
    <w:rsid w:val="0017365D"/>
    <w:rPr>
      <w:vertAlign w:val="superscript"/>
    </w:rPr>
  </w:style>
  <w:style w:type="character" w:customStyle="1" w:styleId="EndnoteCharacters">
    <w:name w:val="Endnote Characters"/>
    <w:basedOn w:val="Domylnaczcionkaakapitu"/>
    <w:semiHidden/>
    <w:unhideWhenUsed/>
    <w:qFormat/>
    <w:rsid w:val="003C05BA"/>
    <w:rPr>
      <w:vertAlign w:val="superscript"/>
    </w:rPr>
  </w:style>
  <w:style w:type="character" w:customStyle="1" w:styleId="ListLabel1">
    <w:name w:val="ListLabel 1"/>
    <w:qFormat/>
    <w:rsid w:val="0017365D"/>
    <w:rPr>
      <w:rFonts w:cs="Courier New"/>
    </w:rPr>
  </w:style>
  <w:style w:type="character" w:customStyle="1" w:styleId="ListLabel2">
    <w:name w:val="ListLabel 2"/>
    <w:qFormat/>
    <w:rsid w:val="0017365D"/>
    <w:rPr>
      <w:rFonts w:cs="Courier New"/>
    </w:rPr>
  </w:style>
  <w:style w:type="character" w:customStyle="1" w:styleId="ListLabel3">
    <w:name w:val="ListLabel 3"/>
    <w:qFormat/>
    <w:rsid w:val="0017365D"/>
    <w:rPr>
      <w:rFonts w:cs="Courier New"/>
    </w:rPr>
  </w:style>
  <w:style w:type="character" w:customStyle="1" w:styleId="ListLabel4">
    <w:name w:val="ListLabel 4"/>
    <w:qFormat/>
    <w:rsid w:val="0017365D"/>
    <w:rPr>
      <w:rFonts w:cs="Courier New"/>
    </w:rPr>
  </w:style>
  <w:style w:type="character" w:customStyle="1" w:styleId="ListLabel5">
    <w:name w:val="ListLabel 5"/>
    <w:qFormat/>
    <w:rsid w:val="0017365D"/>
    <w:rPr>
      <w:rFonts w:cs="Courier New"/>
    </w:rPr>
  </w:style>
  <w:style w:type="character" w:customStyle="1" w:styleId="ListLabel6">
    <w:name w:val="ListLabel 6"/>
    <w:qFormat/>
    <w:rsid w:val="0017365D"/>
    <w:rPr>
      <w:rFonts w:cs="Courier New"/>
    </w:rPr>
  </w:style>
  <w:style w:type="character" w:customStyle="1" w:styleId="ListLabel7">
    <w:name w:val="ListLabel 7"/>
    <w:qFormat/>
    <w:rsid w:val="0017365D"/>
    <w:rPr>
      <w:rFonts w:asciiTheme="majorBidi" w:hAnsiTheme="majorBidi" w:cstheme="majorBidi"/>
      <w:sz w:val="22"/>
      <w:szCs w:val="22"/>
    </w:rPr>
  </w:style>
  <w:style w:type="character" w:customStyle="1" w:styleId="decimal">
    <w:name w:val="decimal"/>
    <w:basedOn w:val="Domylnaczcionkaakapitu"/>
    <w:qFormat/>
    <w:rsid w:val="00062AFE"/>
  </w:style>
  <w:style w:type="character" w:customStyle="1" w:styleId="currency">
    <w:name w:val="currency"/>
    <w:basedOn w:val="Domylnaczcionkaakapitu"/>
    <w:qFormat/>
    <w:rsid w:val="00062AFE"/>
  </w:style>
  <w:style w:type="character" w:customStyle="1" w:styleId="Nagwek1Znak">
    <w:name w:val="Nagłówek 1 Znak"/>
    <w:basedOn w:val="Domylnaczcionkaakapitu"/>
    <w:link w:val="Nagwek1"/>
    <w:uiPriority w:val="9"/>
    <w:qFormat/>
    <w:rsid w:val="00BC1F13"/>
    <w:rPr>
      <w:b/>
      <w:bCs/>
      <w:kern w:val="2"/>
      <w:sz w:val="48"/>
      <w:szCs w:val="48"/>
    </w:rPr>
  </w:style>
  <w:style w:type="character" w:customStyle="1" w:styleId="btntext">
    <w:name w:val="btn__text"/>
    <w:basedOn w:val="Domylnaczcionkaakapitu"/>
    <w:qFormat/>
    <w:rsid w:val="00BB0FA5"/>
  </w:style>
  <w:style w:type="character" w:customStyle="1" w:styleId="Nagwek2Znak">
    <w:name w:val="Nagłówek 2 Znak"/>
    <w:basedOn w:val="Domylnaczcionkaakapitu"/>
    <w:link w:val="Nagwek2"/>
    <w:qFormat/>
    <w:rsid w:val="00082E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gn219">
    <w:name w:val="mgn2_19"/>
    <w:basedOn w:val="Domylnaczcionkaakapitu"/>
    <w:qFormat/>
    <w:rsid w:val="00743122"/>
  </w:style>
  <w:style w:type="character" w:styleId="Pogrubienie">
    <w:name w:val="Strong"/>
    <w:basedOn w:val="Domylnaczcionkaakapitu"/>
    <w:uiPriority w:val="22"/>
    <w:qFormat/>
    <w:rsid w:val="00235A50"/>
    <w:rPr>
      <w:b/>
      <w:bCs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rFonts w:asciiTheme="majorBidi" w:hAnsiTheme="majorBidi" w:cstheme="majorBidi"/>
      <w:sz w:val="22"/>
      <w:szCs w:val="22"/>
    </w:rPr>
  </w:style>
  <w:style w:type="character" w:customStyle="1" w:styleId="ListLabel36">
    <w:name w:val="ListLabel 36"/>
    <w:qFormat/>
    <w:rPr>
      <w:rFonts w:asciiTheme="majorBidi" w:hAnsiTheme="majorBidi" w:cstheme="majorBidi"/>
      <w:sz w:val="22"/>
      <w:szCs w:val="22"/>
    </w:rPr>
  </w:style>
  <w:style w:type="character" w:customStyle="1" w:styleId="ListLabel37">
    <w:name w:val="ListLabel 37"/>
    <w:qFormat/>
    <w:rPr>
      <w:rFonts w:asciiTheme="majorBidi" w:hAnsiTheme="majorBidi" w:cstheme="majorBidi"/>
      <w:sz w:val="22"/>
      <w:szCs w:val="22"/>
    </w:rPr>
  </w:style>
  <w:style w:type="paragraph" w:styleId="Nagwek">
    <w:name w:val="header"/>
    <w:basedOn w:val="Normalny"/>
    <w:next w:val="Tekstpodstawowy"/>
    <w:link w:val="NagwekZnak"/>
    <w:qFormat/>
    <w:rsid w:val="0017365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17365D"/>
    <w:pPr>
      <w:spacing w:after="140" w:line="276" w:lineRule="auto"/>
    </w:pPr>
  </w:style>
  <w:style w:type="paragraph" w:styleId="Lista">
    <w:name w:val="List"/>
    <w:basedOn w:val="Tekstpodstawowy"/>
    <w:rsid w:val="0017365D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7365D"/>
    <w:pPr>
      <w:suppressLineNumbers/>
    </w:pPr>
    <w:rPr>
      <w:rFonts w:cs="Lucida Sans"/>
    </w:rPr>
  </w:style>
  <w:style w:type="paragraph" w:customStyle="1" w:styleId="Nagwek11">
    <w:name w:val="Nagłówek 11"/>
    <w:basedOn w:val="Normalny"/>
    <w:next w:val="Normalny"/>
    <w:qFormat/>
    <w:rsid w:val="00B3741C"/>
    <w:pPr>
      <w:spacing w:after="500"/>
      <w:outlineLvl w:val="0"/>
    </w:pPr>
    <w:rPr>
      <w:sz w:val="28"/>
      <w:szCs w:val="28"/>
    </w:rPr>
  </w:style>
  <w:style w:type="paragraph" w:customStyle="1" w:styleId="Legenda1">
    <w:name w:val="Legenda1"/>
    <w:basedOn w:val="Normalny"/>
    <w:qFormat/>
    <w:rsid w:val="0017365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semiHidden/>
    <w:qFormat/>
    <w:rsid w:val="00B3741C"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qFormat/>
    <w:rsid w:val="00B3741C"/>
    <w:pPr>
      <w:jc w:val="center"/>
    </w:pPr>
    <w:rPr>
      <w:lang w:bidi="pl-PL"/>
    </w:rPr>
  </w:style>
  <w:style w:type="paragraph" w:customStyle="1" w:styleId="Kwota">
    <w:name w:val="Kwota"/>
    <w:basedOn w:val="Normalny"/>
    <w:qFormat/>
    <w:rsid w:val="00B3741C"/>
    <w:pPr>
      <w:jc w:val="right"/>
    </w:pPr>
    <w:rPr>
      <w:lang w:bidi="pl-PL"/>
    </w:r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customStyle="1" w:styleId="Nagwek10">
    <w:name w:val="Nagłówek1"/>
    <w:basedOn w:val="Normalny"/>
    <w:unhideWhenUsed/>
    <w:qFormat/>
    <w:rsid w:val="00725C8B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nhideWhenUsed/>
    <w:qFormat/>
    <w:rsid w:val="00725C8B"/>
    <w:pPr>
      <w:tabs>
        <w:tab w:val="center" w:pos="4536"/>
        <w:tab w:val="right" w:pos="9072"/>
      </w:tabs>
    </w:pPr>
  </w:style>
  <w:style w:type="paragraph" w:customStyle="1" w:styleId="Tekstprzypisukocowego1">
    <w:name w:val="Tekst przypisu końcowego1"/>
    <w:basedOn w:val="Normalny"/>
    <w:link w:val="TekstprzypisukocowegoZnak"/>
    <w:semiHidden/>
    <w:unhideWhenUsed/>
    <w:qFormat/>
    <w:rsid w:val="003C05BA"/>
    <w:rPr>
      <w:sz w:val="20"/>
      <w:szCs w:val="20"/>
    </w:rPr>
  </w:style>
  <w:style w:type="paragraph" w:customStyle="1" w:styleId="Default">
    <w:name w:val="Default"/>
    <w:qFormat/>
    <w:rsid w:val="00296921"/>
    <w:rPr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Standardowy1">
    <w:name w:val="Standardowy1"/>
    <w:semiHidden/>
    <w:rsid w:val="00B3741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rsid w:val="00B37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ocnowyrniony">
    <w:name w:val="Mocno wyróżniony"/>
    <w:qFormat/>
    <w:rsid w:val="00A658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AZP Aneta</cp:lastModifiedBy>
  <cp:revision>2</cp:revision>
  <cp:lastPrinted>2019-04-17T06:08:00Z</cp:lastPrinted>
  <dcterms:created xsi:type="dcterms:W3CDTF">2022-07-05T10:22:00Z</dcterms:created>
  <dcterms:modified xsi:type="dcterms:W3CDTF">2022-07-05T10:22:00Z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 Corporation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TemplateID">
    <vt:lpwstr>TC102104831045</vt:lpwstr>
  </property>
</Properties>
</file>