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B30" w:rsidRDefault="009E1B30" w:rsidP="001E0E1A">
      <w:pPr>
        <w:spacing w:line="360" w:lineRule="auto"/>
        <w:jc w:val="right"/>
        <w:rPr>
          <w:rFonts w:ascii="Arial" w:hAnsi="Arial" w:cs="Arial"/>
        </w:rPr>
      </w:pPr>
    </w:p>
    <w:p w:rsidR="001E0E1A" w:rsidRPr="001E0E1A" w:rsidRDefault="009E1B30" w:rsidP="001E0E1A">
      <w:pPr>
        <w:spacing w:line="360" w:lineRule="auto"/>
        <w:jc w:val="right"/>
        <w:rPr>
          <w:rFonts w:ascii="Arial" w:hAnsi="Arial" w:cs="Arial"/>
          <w:b/>
        </w:rPr>
      </w:pPr>
      <w:r w:rsidRPr="009E1B30">
        <w:rPr>
          <w:rFonts w:ascii="Arial" w:hAnsi="Arial" w:cs="Arial"/>
        </w:rPr>
        <w:t>Znak sprawy:</w:t>
      </w:r>
      <w:r>
        <w:rPr>
          <w:rFonts w:ascii="Arial" w:hAnsi="Arial" w:cs="Arial"/>
          <w:b/>
        </w:rPr>
        <w:t xml:space="preserve"> RK-NZ.261.36.2022.MM                                                 </w:t>
      </w:r>
      <w:r w:rsidR="001E0E1A" w:rsidRPr="001E0E1A">
        <w:rPr>
          <w:rFonts w:ascii="Arial" w:hAnsi="Arial" w:cs="Arial"/>
          <w:b/>
        </w:rPr>
        <w:t>Załącznik nr 3</w:t>
      </w:r>
    </w:p>
    <w:p w:rsidR="009E1B30" w:rsidRDefault="009E1B30" w:rsidP="001E0E1A">
      <w:pPr>
        <w:spacing w:line="360" w:lineRule="auto"/>
        <w:jc w:val="center"/>
        <w:rPr>
          <w:rFonts w:ascii="Arial" w:hAnsi="Arial" w:cs="Arial"/>
          <w:b/>
        </w:rPr>
      </w:pPr>
    </w:p>
    <w:p w:rsidR="007055C0" w:rsidRPr="001E0E1A" w:rsidRDefault="001E0E1A" w:rsidP="001E0E1A">
      <w:pPr>
        <w:spacing w:line="360" w:lineRule="auto"/>
        <w:jc w:val="center"/>
        <w:rPr>
          <w:rFonts w:ascii="Arial" w:hAnsi="Arial" w:cs="Arial"/>
        </w:rPr>
      </w:pPr>
      <w:r w:rsidRPr="001E0E1A">
        <w:rPr>
          <w:rFonts w:ascii="Arial" w:hAnsi="Arial" w:cs="Arial"/>
          <w:b/>
        </w:rPr>
        <w:t xml:space="preserve">Opis Przedmiotu Zamówienia </w:t>
      </w:r>
    </w:p>
    <w:p w:rsidR="007055C0" w:rsidRDefault="001E0E1A" w:rsidP="001E0E1A">
      <w:pPr>
        <w:spacing w:line="360" w:lineRule="auto"/>
        <w:jc w:val="center"/>
        <w:rPr>
          <w:rFonts w:ascii="Arial" w:hAnsi="Arial" w:cs="Arial"/>
          <w:b/>
          <w:bCs/>
          <w:color w:val="000000"/>
        </w:rPr>
      </w:pPr>
      <w:r w:rsidRPr="001E0E1A">
        <w:rPr>
          <w:rFonts w:ascii="Arial" w:hAnsi="Arial" w:cs="Arial"/>
          <w:b/>
          <w:bCs/>
          <w:color w:val="000000"/>
        </w:rPr>
        <w:t>Dostawa</w:t>
      </w:r>
      <w:r w:rsidR="00103D24" w:rsidRPr="001E0E1A">
        <w:rPr>
          <w:rFonts w:ascii="Arial" w:hAnsi="Arial" w:cs="Arial"/>
          <w:b/>
          <w:bCs/>
          <w:color w:val="000000"/>
        </w:rPr>
        <w:t xml:space="preserve"> </w:t>
      </w:r>
      <w:r w:rsidR="009E1B30">
        <w:rPr>
          <w:rFonts w:ascii="Arial" w:hAnsi="Arial" w:cs="Arial"/>
          <w:b/>
          <w:bCs/>
          <w:color w:val="000000"/>
        </w:rPr>
        <w:t>sprzętu komputerowego dla jednostek organizacyjnych Politechniki Częstochowskiej</w:t>
      </w:r>
      <w:r w:rsidRPr="001E0E1A">
        <w:rPr>
          <w:rFonts w:ascii="Arial" w:hAnsi="Arial" w:cs="Arial"/>
          <w:b/>
          <w:bCs/>
          <w:color w:val="000000"/>
        </w:rPr>
        <w:t xml:space="preserve"> </w:t>
      </w:r>
    </w:p>
    <w:p w:rsidR="009E1B30" w:rsidRDefault="009E1B30" w:rsidP="009E1B30">
      <w:pPr>
        <w:spacing w:line="360" w:lineRule="auto"/>
        <w:rPr>
          <w:rFonts w:ascii="Arial" w:hAnsi="Arial" w:cs="Arial"/>
          <w:b/>
          <w:bCs/>
          <w:color w:val="000000"/>
          <w:u w:val="single"/>
        </w:rPr>
      </w:pPr>
    </w:p>
    <w:p w:rsidR="009E1B30" w:rsidRDefault="009E1B30" w:rsidP="009E1B30">
      <w:pPr>
        <w:spacing w:line="360" w:lineRule="auto"/>
        <w:rPr>
          <w:rFonts w:ascii="Arial" w:hAnsi="Arial" w:cs="Arial"/>
          <w:b/>
          <w:bCs/>
          <w:color w:val="000000"/>
          <w:u w:val="single"/>
        </w:rPr>
      </w:pPr>
    </w:p>
    <w:p w:rsidR="009E1B30" w:rsidRDefault="009E1B30" w:rsidP="009E1B30">
      <w:pPr>
        <w:spacing w:line="360" w:lineRule="auto"/>
        <w:rPr>
          <w:rFonts w:ascii="Arial" w:hAnsi="Arial" w:cs="Arial"/>
          <w:b/>
          <w:bCs/>
          <w:color w:val="000000"/>
          <w:u w:val="single"/>
        </w:rPr>
      </w:pPr>
    </w:p>
    <w:p w:rsidR="009E1B30" w:rsidRDefault="009E1B30" w:rsidP="009E1B30">
      <w:pPr>
        <w:spacing w:line="360" w:lineRule="auto"/>
        <w:rPr>
          <w:rFonts w:ascii="Arial" w:hAnsi="Arial" w:cs="Arial"/>
          <w:b/>
          <w:bCs/>
          <w:color w:val="000000"/>
          <w:u w:val="single"/>
        </w:rPr>
      </w:pPr>
    </w:p>
    <w:p w:rsidR="007055C0" w:rsidRDefault="001E0E1A" w:rsidP="009E1B30">
      <w:pPr>
        <w:spacing w:line="360" w:lineRule="auto"/>
        <w:rPr>
          <w:rFonts w:ascii="Arial" w:hAnsi="Arial" w:cs="Arial"/>
          <w:b/>
          <w:bCs/>
          <w:color w:val="000000"/>
          <w:u w:val="single"/>
        </w:rPr>
      </w:pPr>
      <w:r w:rsidRPr="001E0E1A">
        <w:rPr>
          <w:rFonts w:ascii="Arial" w:hAnsi="Arial" w:cs="Arial"/>
          <w:b/>
          <w:bCs/>
          <w:color w:val="000000"/>
          <w:u w:val="single"/>
        </w:rPr>
        <w:t>Zadanie nr 1</w:t>
      </w:r>
      <w:r w:rsidR="009E1B30">
        <w:rPr>
          <w:rFonts w:ascii="Arial" w:hAnsi="Arial" w:cs="Arial"/>
          <w:b/>
          <w:bCs/>
          <w:color w:val="000000"/>
          <w:u w:val="single"/>
        </w:rPr>
        <w:t xml:space="preserve"> – Dostawa pamięci RAM dla Wydziału Inżynierii Mechanicznej i Informatyki </w:t>
      </w:r>
    </w:p>
    <w:p w:rsidR="009E1B30" w:rsidRDefault="009E1B30" w:rsidP="009E1B30">
      <w:pPr>
        <w:spacing w:line="360" w:lineRule="auto"/>
        <w:rPr>
          <w:rFonts w:ascii="Arial" w:hAnsi="Arial" w:cs="Arial"/>
          <w:b/>
          <w:bCs/>
          <w:color w:val="000000"/>
          <w:u w:val="single"/>
        </w:rPr>
      </w:pPr>
    </w:p>
    <w:p w:rsidR="009E1B30" w:rsidRPr="009E1B30" w:rsidRDefault="009E1B30" w:rsidP="009E1B30">
      <w:pPr>
        <w:spacing w:line="360" w:lineRule="auto"/>
        <w:rPr>
          <w:rFonts w:ascii="Arial" w:hAnsi="Arial" w:cs="Arial"/>
          <w:b/>
          <w:bCs/>
          <w:color w:val="000000"/>
          <w:u w:val="single"/>
        </w:rPr>
      </w:pP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5812"/>
      </w:tblGrid>
      <w:tr w:rsidR="009E1B30" w:rsidRPr="009E1B30" w:rsidTr="00711A51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Pamięć RAM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DDR4 SODIMM, pojemność 32GB, liczba modułów: 2 x 16GB zegar minimum: 2666MHz, CL: maksimum 16, wsparcie dla Intel@XMP</w:t>
            </w:r>
          </w:p>
        </w:tc>
      </w:tr>
      <w:tr w:rsidR="009E1B30" w:rsidRPr="009E1B30" w:rsidTr="00711A51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 xml:space="preserve">Gwarancja 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Minimum 24 miesiące</w:t>
            </w:r>
          </w:p>
        </w:tc>
      </w:tr>
    </w:tbl>
    <w:p w:rsidR="009E1B30" w:rsidRPr="009E1B30" w:rsidRDefault="009E1B30" w:rsidP="009E1B30">
      <w:pPr>
        <w:spacing w:line="360" w:lineRule="auto"/>
        <w:rPr>
          <w:rFonts w:ascii="Arial" w:hAnsi="Arial" w:cs="Arial"/>
        </w:rPr>
      </w:pPr>
    </w:p>
    <w:p w:rsidR="009E1B30" w:rsidRPr="009E1B30" w:rsidRDefault="009E1B30" w:rsidP="009E1B30">
      <w:pPr>
        <w:spacing w:line="360" w:lineRule="auto"/>
        <w:rPr>
          <w:rFonts w:ascii="Arial" w:hAnsi="Arial" w:cs="Arial"/>
        </w:rPr>
      </w:pPr>
      <w:r w:rsidRPr="009E1B30">
        <w:rPr>
          <w:rFonts w:ascii="Arial" w:hAnsi="Arial" w:cs="Arial"/>
        </w:rPr>
        <w:t>Ponieważ zamawiający posiada Laptopa z procesorem Intel, w celu uzyskania jak najlepszej wydajności wymagana jest pamięć z wsparciem dla technologii Intel@XMP</w:t>
      </w:r>
    </w:p>
    <w:p w:rsidR="009E1B30" w:rsidRDefault="009E1B30" w:rsidP="009E1B30">
      <w:pPr>
        <w:spacing w:line="360" w:lineRule="auto"/>
        <w:rPr>
          <w:rFonts w:cs="DejaVu Sans"/>
        </w:rPr>
      </w:pPr>
    </w:p>
    <w:p w:rsidR="007055C0" w:rsidRDefault="007055C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P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9E1B30">
        <w:rPr>
          <w:rFonts w:ascii="Arial" w:hAnsi="Arial" w:cs="Arial"/>
          <w:b/>
          <w:u w:val="single"/>
        </w:rPr>
        <w:t xml:space="preserve">Zadanie nr 2 – Dostawa drukarki mobilnej dla Wydziału Zarządzania </w:t>
      </w:r>
    </w:p>
    <w:p w:rsidR="009E1B30" w:rsidRDefault="009E1B30" w:rsidP="009E1B30">
      <w:pPr>
        <w:rPr>
          <w:rFonts w:ascii="Roboto" w:hAnsi="Roboto"/>
        </w:rPr>
      </w:pPr>
    </w:p>
    <w:p w:rsidR="009E1B30" w:rsidRPr="009E1B30" w:rsidRDefault="009E1B30" w:rsidP="009E1B30">
      <w:pPr>
        <w:spacing w:line="360" w:lineRule="auto"/>
        <w:rPr>
          <w:rFonts w:ascii="Arial" w:hAnsi="Arial" w:cs="Arial"/>
        </w:rPr>
      </w:pPr>
      <w:r w:rsidRPr="009E1B30">
        <w:rPr>
          <w:rFonts w:ascii="Arial" w:hAnsi="Arial" w:cs="Arial"/>
        </w:rPr>
        <w:t>Drukarka mobilna z WiFi</w:t>
      </w:r>
    </w:p>
    <w:p w:rsidR="009E1B30" w:rsidRDefault="009E1B30" w:rsidP="009E1B30">
      <w:pPr>
        <w:spacing w:line="360" w:lineRule="auto"/>
        <w:rPr>
          <w:rFonts w:ascii="Arial" w:hAnsi="Arial" w:cs="Arial"/>
        </w:rPr>
      </w:pPr>
      <w:r w:rsidRPr="009E1B30">
        <w:rPr>
          <w:rFonts w:ascii="Arial" w:hAnsi="Arial" w:cs="Arial"/>
        </w:rPr>
        <w:t>Przeznaczenie sprzętu: sprzęt mobilny</w:t>
      </w:r>
      <w:r w:rsidRPr="009E1B30">
        <w:rPr>
          <w:rFonts w:ascii="Arial" w:hAnsi="Arial" w:cs="Arial"/>
        </w:rPr>
        <w:br/>
        <w:t>Technologia druku: atramentowa, kolor</w:t>
      </w:r>
      <w:r w:rsidRPr="009E1B30">
        <w:rPr>
          <w:rFonts w:ascii="Arial" w:hAnsi="Arial" w:cs="Arial"/>
        </w:rPr>
        <w:br/>
        <w:t>Obsługiwane formaty A4</w:t>
      </w:r>
      <w:r w:rsidRPr="009E1B30">
        <w:rPr>
          <w:rFonts w:ascii="Arial" w:hAnsi="Arial" w:cs="Arial"/>
        </w:rPr>
        <w:br/>
        <w:t>Podajnik papieru 50 arkuszy</w:t>
      </w:r>
      <w:r w:rsidRPr="009E1B30">
        <w:rPr>
          <w:rFonts w:ascii="Arial" w:hAnsi="Arial" w:cs="Arial"/>
        </w:rPr>
        <w:br/>
        <w:t>Szybkość druku 6str./min kolor, 9str./min mono</w:t>
      </w:r>
      <w:r w:rsidRPr="009E1B30">
        <w:rPr>
          <w:rFonts w:ascii="Arial" w:hAnsi="Arial" w:cs="Arial"/>
        </w:rPr>
        <w:br/>
        <w:t>Maksymalna rozdzielczość: 4800x1200dpi</w:t>
      </w:r>
      <w:r w:rsidRPr="009E1B30">
        <w:rPr>
          <w:rFonts w:ascii="Arial" w:hAnsi="Arial" w:cs="Arial"/>
        </w:rPr>
        <w:br/>
        <w:t>Maksymalna gramatura papieru 300g/m2</w:t>
      </w:r>
      <w:r w:rsidRPr="009E1B30">
        <w:rPr>
          <w:rFonts w:ascii="Arial" w:hAnsi="Arial" w:cs="Arial"/>
        </w:rPr>
        <w:br/>
        <w:t>Interfejsy: Wi-FI, USB</w:t>
      </w:r>
      <w:r w:rsidRPr="009E1B30">
        <w:rPr>
          <w:rFonts w:ascii="Arial" w:hAnsi="Arial" w:cs="Arial"/>
        </w:rPr>
        <w:br/>
        <w:t>Dodatkowe informacje drukowanie bez marginesów, możliwość druku bezpośredniego z urządzeń mobilnych</w:t>
      </w:r>
      <w:r w:rsidRPr="009E1B30">
        <w:rPr>
          <w:rFonts w:ascii="Arial" w:hAnsi="Arial" w:cs="Arial"/>
        </w:rPr>
        <w:br/>
        <w:t xml:space="preserve">Zasilanie: akumulatorowe </w:t>
      </w:r>
      <w:r w:rsidRPr="009E1B30">
        <w:rPr>
          <w:rFonts w:ascii="Arial" w:hAnsi="Arial" w:cs="Arial"/>
        </w:rPr>
        <w:br/>
        <w:t>Zestaw gotowy do pracy (wraz z kompletem tuszy).</w:t>
      </w:r>
      <w:r w:rsidRPr="009E1B30">
        <w:rPr>
          <w:rFonts w:ascii="Arial" w:hAnsi="Arial" w:cs="Arial"/>
        </w:rPr>
        <w:br/>
        <w:t>Minimalny okres gwarancji: 2 lata</w:t>
      </w:r>
    </w:p>
    <w:p w:rsidR="009E1B30" w:rsidRDefault="009E1B30" w:rsidP="009E1B30">
      <w:pPr>
        <w:spacing w:line="360" w:lineRule="auto"/>
        <w:rPr>
          <w:rFonts w:ascii="Arial" w:hAnsi="Arial" w:cs="Arial"/>
        </w:rPr>
      </w:pPr>
    </w:p>
    <w:p w:rsidR="009E1B30" w:rsidRDefault="009E1B30" w:rsidP="009E1B30">
      <w:pPr>
        <w:spacing w:line="360" w:lineRule="auto"/>
        <w:rPr>
          <w:rFonts w:ascii="Arial" w:hAnsi="Arial" w:cs="Arial"/>
        </w:rPr>
      </w:pPr>
    </w:p>
    <w:p w:rsidR="009E1B30" w:rsidRDefault="009E1B30" w:rsidP="009E1B30">
      <w:pPr>
        <w:spacing w:line="360" w:lineRule="auto"/>
        <w:rPr>
          <w:rFonts w:ascii="Arial" w:hAnsi="Arial" w:cs="Arial"/>
        </w:rPr>
      </w:pPr>
    </w:p>
    <w:p w:rsidR="009E1B30" w:rsidRDefault="009E1B30" w:rsidP="009E1B30">
      <w:pPr>
        <w:spacing w:line="360" w:lineRule="auto"/>
        <w:rPr>
          <w:rFonts w:ascii="Arial" w:hAnsi="Arial" w:cs="Arial"/>
        </w:rPr>
      </w:pPr>
    </w:p>
    <w:p w:rsidR="009E1B30" w:rsidRDefault="009E1B30" w:rsidP="009E1B30">
      <w:pPr>
        <w:spacing w:line="360" w:lineRule="auto"/>
        <w:rPr>
          <w:rFonts w:ascii="Arial" w:hAnsi="Arial" w:cs="Arial"/>
        </w:rPr>
      </w:pPr>
    </w:p>
    <w:p w:rsidR="009E1B30" w:rsidRDefault="009E1B30" w:rsidP="009E1B30">
      <w:pPr>
        <w:spacing w:line="360" w:lineRule="auto"/>
        <w:rPr>
          <w:rFonts w:ascii="Arial" w:hAnsi="Arial" w:cs="Arial"/>
        </w:rPr>
      </w:pPr>
    </w:p>
    <w:p w:rsidR="009E1B30" w:rsidRDefault="009E1B30" w:rsidP="009E1B30">
      <w:pPr>
        <w:spacing w:line="360" w:lineRule="auto"/>
        <w:rPr>
          <w:rFonts w:ascii="Arial" w:hAnsi="Arial" w:cs="Arial"/>
        </w:rPr>
      </w:pPr>
    </w:p>
    <w:p w:rsidR="009E1B30" w:rsidRDefault="009E1B30" w:rsidP="009E1B30">
      <w:pPr>
        <w:spacing w:line="360" w:lineRule="auto"/>
        <w:rPr>
          <w:rFonts w:ascii="Arial" w:hAnsi="Arial" w:cs="Arial"/>
        </w:rPr>
      </w:pPr>
    </w:p>
    <w:p w:rsidR="009E1B30" w:rsidRDefault="009E1B30" w:rsidP="009E1B30">
      <w:pPr>
        <w:spacing w:line="360" w:lineRule="auto"/>
        <w:rPr>
          <w:rFonts w:ascii="Arial" w:hAnsi="Arial" w:cs="Arial"/>
        </w:rPr>
      </w:pPr>
    </w:p>
    <w:p w:rsidR="009E1B30" w:rsidRDefault="009E1B30" w:rsidP="009E1B30">
      <w:pPr>
        <w:spacing w:line="360" w:lineRule="auto"/>
        <w:rPr>
          <w:rFonts w:ascii="Arial" w:hAnsi="Arial" w:cs="Arial"/>
        </w:rPr>
      </w:pPr>
    </w:p>
    <w:p w:rsidR="009E1B30" w:rsidRDefault="009E1B30" w:rsidP="009E1B30">
      <w:pPr>
        <w:spacing w:line="360" w:lineRule="auto"/>
        <w:rPr>
          <w:rFonts w:ascii="Arial" w:hAnsi="Arial" w:cs="Arial"/>
        </w:rPr>
      </w:pPr>
    </w:p>
    <w:p w:rsidR="009E1B30" w:rsidRDefault="009E1B30" w:rsidP="009E1B30">
      <w:pPr>
        <w:spacing w:line="360" w:lineRule="auto"/>
        <w:rPr>
          <w:rFonts w:ascii="Arial" w:hAnsi="Arial" w:cs="Arial"/>
        </w:rPr>
      </w:pPr>
    </w:p>
    <w:p w:rsidR="009E1B30" w:rsidRDefault="009E1B30" w:rsidP="009E1B30">
      <w:pPr>
        <w:spacing w:line="360" w:lineRule="auto"/>
        <w:rPr>
          <w:rFonts w:ascii="Arial" w:hAnsi="Arial" w:cs="Arial"/>
        </w:rPr>
      </w:pPr>
    </w:p>
    <w:p w:rsidR="009E1B30" w:rsidRDefault="009E1B30" w:rsidP="009E1B30">
      <w:pPr>
        <w:spacing w:line="360" w:lineRule="auto"/>
        <w:rPr>
          <w:rFonts w:ascii="Arial" w:hAnsi="Arial" w:cs="Arial"/>
        </w:rPr>
      </w:pPr>
    </w:p>
    <w:p w:rsidR="009E1B30" w:rsidRPr="009E1B30" w:rsidRDefault="009E1B30" w:rsidP="009E1B30">
      <w:pPr>
        <w:spacing w:line="360" w:lineRule="auto"/>
        <w:rPr>
          <w:rFonts w:ascii="Arial" w:hAnsi="Arial" w:cs="Arial"/>
          <w:b/>
          <w:u w:val="single"/>
        </w:rPr>
      </w:pPr>
      <w:r w:rsidRPr="009E1B30">
        <w:rPr>
          <w:rFonts w:ascii="Arial" w:hAnsi="Arial" w:cs="Arial"/>
          <w:b/>
          <w:u w:val="single"/>
        </w:rPr>
        <w:t xml:space="preserve">Zadanie nr 3 – Dostawa kolorowej drukarki atramentowej dla Wydziału Inżynierii Mechanicznej i Informatyki </w:t>
      </w: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Główne cechy urządzenia: drukarka atramentowa z wbudowanym skanerem i funkcją kopiowania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Rodzaj wydruku: kolorowy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Technologia wydruku: atramentowy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Sposób realizacji wydruku: łączenie niezależnych atramentów w kolorach czarnym, żółtym, purpurowym i błękitnym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Wsparcie obsługi dla pojemników z atramentem eliminującej konieczność użycia dedykowanych kartridży: tak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Wydajność wydruku w czerni na pojedynczym zestawie atramentów: co najmniej 10 tysięcy stron w czerni i co najmniej 5 tysięcy stron w kolorze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Pojemność pojedynczego pojemnika z tuszem czarnym: co najmniej 120ml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Pojemność pojedynczego pojemnika z tuszem żółtym, purpurowym, błękitnym: co najmniej 70ml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Obsługa automatycznego druku dwustronnego: tak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Rozdzielczość druku (w czerni i kolorze): co najmniej 4800 dpi na co najmniej 1200dpi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Szybkość druku w czerni: co najmniej 30 stron na minutę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Szybkość druku w kolorze: co najmniej 20 stron na minutę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Pojemność podajnika papieru drukarki: co najmniej 250 arkuszy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Pojemność tacy odbiorczej: co najmniej 30 arkuszy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Zbiór wspieranych przez drukarkę (typowych) formatów nośników: 9 cm x 13 cm, 10 cm x 15 cm, A4, A5, A6, B5, C6, DL, kopert, legal, letter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Rozdzielczość optyczna modułu skanera: co najmniej 1200 dpi na co najmniej 2400 dpi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Wymiary skanowanego przez moduł skanera dokumentu: co najmniej 210 mm na co najmniej 297 mm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Głębia koloru modułu skanera: 24 bitów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Głębia szarości modułu skanera: 8 bitów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Wykorzystywanie przez moduł skanera kontaktowego czujnika obrazu wspierającego skanowanie w bliskiej odległości: tak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Możliwość wygodnego kopiowania dokumentów: tak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Rozdzielczość kopiowania dokumentów: 600 dpi na 600 dpi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Skala zmniejszania przy kopiowaniu dokumentów: co najmniej 25%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Skala zwiększania przy kopiowaniu dokumentów: co najmniej 400%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Prędkość kopiowania dokumentów w czerni: co najmniej 10 stron na minutę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Prędkość kopiowania dokumentów w kolorze: co najmniej 5 stron na minutę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Dostępność funkcji kopiowania dokumentów tożsamości: tak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Możliwość prezentacji różnych aspektów działania urządzenia na czytelnym wyświetlaczu: tak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Technologia realizacji wyświetlacza: kolorowy LCD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Komunikacja z urządzeniem przez Wi-Fi: tak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Komunikacja z urządzeniem przez port Ethernet (LAN): tak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Komunikacja z urządzeniem przez USB: tak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Dopuszczalny poziom hałasu: 60dB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Dopuszczalny pobór mocy w trybie drukowania: 15W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Dopuszczalny pobór mocy w trybie gotowości: 6W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Dopuszczalna wysokość urządzenia: 2</w:t>
      </w:r>
      <w:r>
        <w:rPr>
          <w:rFonts w:ascii="Arial" w:hAnsi="Arial" w:cs="Arial"/>
        </w:rPr>
        <w:t>5</w:t>
      </w:r>
      <w:r w:rsidRPr="009E1B30">
        <w:rPr>
          <w:rFonts w:ascii="Arial" w:hAnsi="Arial" w:cs="Arial"/>
        </w:rPr>
        <w:t>0mm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 xml:space="preserve">Dopuszczalna szerokość urządzenia: </w:t>
      </w:r>
      <w:r>
        <w:rPr>
          <w:rFonts w:ascii="Arial" w:hAnsi="Arial" w:cs="Arial"/>
        </w:rPr>
        <w:t>40</w:t>
      </w:r>
      <w:r w:rsidRPr="009E1B30">
        <w:rPr>
          <w:rFonts w:ascii="Arial" w:hAnsi="Arial" w:cs="Arial"/>
        </w:rPr>
        <w:t>0 mm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Dopuszczalna głębokość urządzenia: 350 mm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Dopuszczalna waga urządzenia: 7kg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Systemy operacyjne kompatybilne z urządzeniem: Mac OS X, Windows 10, Windows 7, Windows 8, Windows 8.1, Windows Server 2008, Windows Server 2008R2, Windows Server 2012, Windows Server 2012R2, Windows Server 2016, Windows Vista, Windows XP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 xml:space="preserve">Dominujący kolor obudowy </w:t>
      </w:r>
      <w:r>
        <w:rPr>
          <w:rFonts w:ascii="Arial" w:hAnsi="Arial" w:cs="Arial"/>
        </w:rPr>
        <w:t>urządzenia: ciemny stonowany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Wyposażenie urządzenia: co najmniej 1 zestaw atramentów (startowy), kabel zasilający, płyta z oprogramowaniem i sterownikami</w:t>
      </w:r>
    </w:p>
    <w:p w:rsidR="009E1B30" w:rsidRP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Dostępność instrukcji obsługi w języku polskim: tak</w:t>
      </w:r>
    </w:p>
    <w:p w:rsid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  <w:r w:rsidRPr="009E1B30">
        <w:rPr>
          <w:rFonts w:ascii="Arial" w:hAnsi="Arial" w:cs="Arial"/>
        </w:rPr>
        <w:t>Gwarancja: co najmniej 12 miesięcy</w:t>
      </w:r>
    </w:p>
    <w:p w:rsid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</w:p>
    <w:p w:rsid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</w:p>
    <w:p w:rsid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</w:p>
    <w:p w:rsid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</w:p>
    <w:p w:rsid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</w:p>
    <w:p w:rsid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</w:p>
    <w:p w:rsid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</w:p>
    <w:p w:rsidR="009E1B30" w:rsidRDefault="009E1B30" w:rsidP="009E1B30">
      <w:pPr>
        <w:spacing w:after="120" w:line="360" w:lineRule="auto"/>
        <w:ind w:left="567" w:hanging="567"/>
        <w:rPr>
          <w:rFonts w:ascii="Arial" w:hAnsi="Arial" w:cs="Arial"/>
        </w:rPr>
      </w:pPr>
    </w:p>
    <w:p w:rsidR="009E1B30" w:rsidRPr="009E1B30" w:rsidRDefault="009E1B30" w:rsidP="009E1B30">
      <w:pPr>
        <w:spacing w:line="360" w:lineRule="auto"/>
        <w:rPr>
          <w:rFonts w:ascii="Arial" w:hAnsi="Arial" w:cs="Arial"/>
          <w:b/>
          <w:u w:val="single"/>
        </w:rPr>
      </w:pPr>
      <w:r w:rsidRPr="009E1B30">
        <w:rPr>
          <w:rFonts w:ascii="Arial" w:hAnsi="Arial" w:cs="Arial"/>
          <w:b/>
          <w:u w:val="single"/>
        </w:rPr>
        <w:t xml:space="preserve">Zadanie nr 4 – Dostawa monitora komputerowego dla Wydziału Inżynierii </w:t>
      </w:r>
    </w:p>
    <w:p w:rsidR="009E1B30" w:rsidRPr="009E1B30" w:rsidRDefault="009E1B30" w:rsidP="009E1B30">
      <w:pPr>
        <w:spacing w:line="360" w:lineRule="auto"/>
        <w:rPr>
          <w:rFonts w:ascii="Arial" w:hAnsi="Arial" w:cs="Arial"/>
          <w:b/>
          <w:u w:val="single"/>
        </w:rPr>
      </w:pPr>
      <w:r w:rsidRPr="009E1B30">
        <w:rPr>
          <w:rFonts w:ascii="Arial" w:hAnsi="Arial" w:cs="Arial"/>
          <w:b/>
          <w:u w:val="single"/>
        </w:rPr>
        <w:t xml:space="preserve">Mechanicznej i Informatyki </w:t>
      </w: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Przekątna ekranu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32"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Powłoka matrycy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Matowa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Rodzaj matrycy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LED, VA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Typ ekranu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Zakrzywiony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Monitor bezramkowy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Tak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Rozdzielczość ekranu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3840 x 2160 (UHD 4K)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Format obrazu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16:9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Częstotliwość odświeżania ekranu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60 Hz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Odwzorowanie przestrzeni barw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Adobe RGB: 76%</w:t>
            </w: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 xml:space="preserve">, 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sRGB: 103%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Czas reakcji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4 ms (GTG)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Technologia ochrony oczu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Redukcja migotania (Flicker free)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Jasność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250 cd/m²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Kontrast statyczny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2 500:1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Kąt widzenia w poziomie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178 stopni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Kąt widzenia w pionie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178 stopni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Złącza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HDMI 2.0 - 1 szt.</w:t>
            </w: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 xml:space="preserve">, 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DisplayPort 1.2 - 1 szt.</w:t>
            </w: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 xml:space="preserve">, 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Wyjście słuchawkowe - 1 szt.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Klasa energetyczna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G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Pobór mocy podczas pracy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39 W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Pobór mocy podczas spoczynku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&lt; 0,3 W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Dodatkowe informacje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 xml:space="preserve">Zakrzywienia ekranu - 1500R, 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Funkcja Picture-by-Picture (PBP)</w:t>
            </w: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 xml:space="preserve">, 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Tryb gry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lastRenderedPageBreak/>
              <w:t>Dołączone akcesoria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Zasilacz</w:t>
            </w: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 xml:space="preserve">, </w:t>
            </w: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Kabel HDMI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Waga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5,5 kg</w:t>
            </w:r>
          </w:p>
        </w:tc>
      </w:tr>
      <w:tr w:rsidR="009E1B30" w:rsidRPr="009E1B30" w:rsidTr="00711A51"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 w:rsidRPr="009E1B30"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  <w:t>Gwarancja</w:t>
            </w:r>
          </w:p>
        </w:tc>
        <w:tc>
          <w:tcPr>
            <w:tcW w:w="4531" w:type="dxa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1A1A1A"/>
                <w:szCs w:val="24"/>
              </w:rPr>
            </w:pPr>
            <w:r>
              <w:rPr>
                <w:rFonts w:ascii="Arial" w:eastAsia="Times New Roman" w:hAnsi="Arial" w:cs="Arial"/>
                <w:color w:val="1A1A1A"/>
                <w:szCs w:val="24"/>
              </w:rPr>
              <w:t xml:space="preserve">min. </w:t>
            </w:r>
            <w:r w:rsidRPr="009E1B30">
              <w:rPr>
                <w:rFonts w:ascii="Arial" w:eastAsia="Times New Roman" w:hAnsi="Arial" w:cs="Arial"/>
                <w:color w:val="1A1A1A"/>
                <w:szCs w:val="24"/>
              </w:rPr>
              <w:t>24 miesiące (gwarancja producenta)</w:t>
            </w:r>
          </w:p>
        </w:tc>
      </w:tr>
    </w:tbl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>
      <w:pPr>
        <w:spacing w:line="360" w:lineRule="auto"/>
        <w:jc w:val="both"/>
        <w:rPr>
          <w:rFonts w:ascii="Times New Roman" w:hAnsi="Times New Roman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9E1B30">
        <w:rPr>
          <w:rFonts w:ascii="Arial" w:hAnsi="Arial" w:cs="Arial"/>
          <w:b/>
          <w:u w:val="single"/>
        </w:rPr>
        <w:t xml:space="preserve">Zadanie nr 5 – Dostawa tabletu graficznego dla Wydziału Inżynierii Mechanicznej i Informatyki </w:t>
      </w: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Pr="009E1B30" w:rsidRDefault="009E1B30" w:rsidP="009E1B30">
      <w:pPr>
        <w:spacing w:line="360" w:lineRule="auto"/>
        <w:rPr>
          <w:rFonts w:ascii="Arial" w:hAnsi="Arial" w:cs="Arial"/>
        </w:rPr>
      </w:pPr>
      <w:r w:rsidRPr="009E1B30">
        <w:rPr>
          <w:rFonts w:ascii="Arial" w:hAnsi="Arial" w:cs="Arial"/>
        </w:rPr>
        <w:t>Tablet graficzny z ekranem cyfrowym.</w:t>
      </w:r>
    </w:p>
    <w:p w:rsidR="009E1B30" w:rsidRPr="009E1B30" w:rsidRDefault="009E1B30" w:rsidP="009E1B30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9E1B30">
        <w:rPr>
          <w:rFonts w:ascii="Arial" w:hAnsi="Arial" w:cs="Arial"/>
          <w:sz w:val="24"/>
          <w:szCs w:val="24"/>
        </w:rPr>
        <w:t>Poziomy nacisku pióra – co najmniej 4096,</w:t>
      </w:r>
    </w:p>
    <w:p w:rsidR="009E1B30" w:rsidRPr="009E1B30" w:rsidRDefault="009E1B30" w:rsidP="009E1B30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9E1B30">
        <w:rPr>
          <w:rFonts w:ascii="Arial" w:hAnsi="Arial" w:cs="Arial"/>
          <w:sz w:val="24"/>
          <w:szCs w:val="24"/>
        </w:rPr>
        <w:t>Przekątna ekranu – 13.3 cala,</w:t>
      </w:r>
    </w:p>
    <w:p w:rsidR="009E1B30" w:rsidRPr="009E1B30" w:rsidRDefault="009E1B30" w:rsidP="009E1B30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9E1B30">
        <w:rPr>
          <w:rFonts w:ascii="Arial" w:hAnsi="Arial" w:cs="Arial"/>
          <w:sz w:val="24"/>
          <w:szCs w:val="24"/>
        </w:rPr>
        <w:t>Technologia ekranu – AHVA,</w:t>
      </w:r>
    </w:p>
    <w:p w:rsidR="009E1B30" w:rsidRPr="009E1B30" w:rsidRDefault="009E1B30" w:rsidP="009E1B30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9E1B30">
        <w:rPr>
          <w:rFonts w:ascii="Arial" w:hAnsi="Arial" w:cs="Arial"/>
          <w:sz w:val="24"/>
          <w:szCs w:val="24"/>
        </w:rPr>
        <w:t>Rozdzielczość ekranu – co najmniej 1920 x 1080 px,</w:t>
      </w:r>
    </w:p>
    <w:p w:rsidR="009E1B30" w:rsidRPr="009E1B30" w:rsidRDefault="009E1B30" w:rsidP="009E1B30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9E1B30">
        <w:rPr>
          <w:rFonts w:ascii="Arial" w:hAnsi="Arial" w:cs="Arial"/>
          <w:sz w:val="24"/>
          <w:szCs w:val="24"/>
        </w:rPr>
        <w:t>Wyświetlane kolory – co najmniej 16.7 mln,</w:t>
      </w:r>
    </w:p>
    <w:p w:rsidR="009E1B30" w:rsidRPr="009E1B30" w:rsidRDefault="009E1B30" w:rsidP="009E1B30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9E1B30">
        <w:rPr>
          <w:rFonts w:ascii="Arial" w:hAnsi="Arial" w:cs="Arial"/>
          <w:sz w:val="24"/>
          <w:szCs w:val="24"/>
        </w:rPr>
        <w:t>Jasność ekranu – co najmniej 200 cd/m2,</w:t>
      </w:r>
    </w:p>
    <w:p w:rsidR="009E1B30" w:rsidRPr="009E1B30" w:rsidRDefault="009E1B30" w:rsidP="009E1B30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9E1B30">
        <w:rPr>
          <w:rFonts w:ascii="Arial" w:hAnsi="Arial" w:cs="Arial"/>
          <w:sz w:val="24"/>
          <w:szCs w:val="24"/>
        </w:rPr>
        <w:t>Czas reakcji – 26 ms lub niższy,</w:t>
      </w:r>
    </w:p>
    <w:p w:rsidR="009E1B30" w:rsidRPr="009E1B30" w:rsidRDefault="009E1B30" w:rsidP="009E1B30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9E1B30">
        <w:rPr>
          <w:rFonts w:ascii="Arial" w:hAnsi="Arial" w:cs="Arial"/>
          <w:sz w:val="24"/>
          <w:szCs w:val="24"/>
        </w:rPr>
        <w:t>Kontrast – co najmniej 1000:1,</w:t>
      </w:r>
    </w:p>
    <w:p w:rsidR="009E1B30" w:rsidRPr="009E1B30" w:rsidRDefault="009E1B30" w:rsidP="009E1B30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9E1B30">
        <w:rPr>
          <w:rFonts w:ascii="Arial" w:hAnsi="Arial" w:cs="Arial"/>
          <w:sz w:val="24"/>
          <w:szCs w:val="24"/>
        </w:rPr>
        <w:t>Głębia kolorów – co najmniej 8 bit,</w:t>
      </w:r>
    </w:p>
    <w:p w:rsidR="009E1B30" w:rsidRPr="009E1B30" w:rsidRDefault="009E1B30" w:rsidP="009E1B30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9E1B30">
        <w:rPr>
          <w:rFonts w:ascii="Arial" w:hAnsi="Arial" w:cs="Arial"/>
          <w:sz w:val="24"/>
          <w:szCs w:val="24"/>
        </w:rPr>
        <w:t>Rozdzielczość pióra - 2540 lpi,</w:t>
      </w:r>
    </w:p>
    <w:p w:rsidR="009E1B30" w:rsidRPr="009E1B30" w:rsidRDefault="009E1B30" w:rsidP="009E1B30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9E1B30">
        <w:rPr>
          <w:rFonts w:ascii="Arial" w:hAnsi="Arial" w:cs="Arial"/>
          <w:sz w:val="24"/>
          <w:szCs w:val="24"/>
        </w:rPr>
        <w:t>Typ pióra – czułe na nacisk, bezprzewodowe, bezbateryjne.</w:t>
      </w:r>
    </w:p>
    <w:p w:rsidR="009E1B30" w:rsidRPr="009E1B30" w:rsidRDefault="009E1B30" w:rsidP="009E1B30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9E1B30">
        <w:rPr>
          <w:rFonts w:ascii="Arial" w:hAnsi="Arial" w:cs="Arial"/>
          <w:sz w:val="24"/>
          <w:szCs w:val="24"/>
        </w:rPr>
        <w:t>Gwarancja – co najmniej 24 miesiące</w:t>
      </w: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Zadanie nr 6 – Dostawa monitora komputerowego zakrzywionego i stacji dokującej dla Wydziału Inżynierii Mechanicznej i Informatyki </w:t>
      </w: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5812"/>
      </w:tblGrid>
      <w:tr w:rsidR="009E1B30" w:rsidRPr="009E1B30" w:rsidTr="00711A51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Monitor 32 Cale, 4K zakrzywiony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Przekątna ekranu: minimum 31.5’’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Powłoka matrycy: Matowa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Rodzaj matrycy: LED, VA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Typ ekranu: zakrzywiony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Kąty widzenia (minimum): pion, poziom 178 stopni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Jasność: minimum 250 cd/m</w:t>
            </w:r>
            <w:r w:rsidRPr="009E1B30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>2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Kontrast statyczny: minimum 2500:1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Czas reakcji: nie więcej niż 4ms (GTG)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Rozdzielczość: minimum 4K (3840x2160)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Pobór mocy podczas pracy: nie większy niż 39W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Częstotliwość odświeżania ekranu: nie miej niż 60Hz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Co najmniej następujące złącza: HDMI (1 sztuka), DisplayPort (1sztuka) lub dwa złącza HDMI</w:t>
            </w:r>
          </w:p>
        </w:tc>
      </w:tr>
      <w:tr w:rsidR="009E1B30" w:rsidRPr="009E1B30" w:rsidTr="00711A51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 xml:space="preserve">Stacja dokująca 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Interfejs: Thunderbolt 3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Typ stacji: uniwersalna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Wejścia/wyjścia (minimalna liczba sztuk):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 xml:space="preserve">  USB 3.0 – 3 sztuki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 xml:space="preserve">  ( USB 3.1 Typ A – 1 sztuka, USB 3.1 Typ C – 1 sztuka) 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         lub zamiennie 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 xml:space="preserve">  (USB 3.1 Typ C – dwie sztuki)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 xml:space="preserve"> RJ-45 (LAN: 10/100/1000 Mb/s) – 1 sztuka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hAnsi="Arial" w:cs="Arial"/>
                <w:color w:val="1A1A1A"/>
                <w:shd w:val="clear" w:color="auto" w:fill="EBEBEB"/>
              </w:rPr>
              <w:t xml:space="preserve"> Dźwięk combo (podłączenie słuchawek z mikrofonem lub wyjścia osobne: mikrofon + </w:t>
            </w:r>
            <w:r w:rsidRPr="009E1B30">
              <w:rPr>
                <w:rFonts w:ascii="Arial" w:hAnsi="Arial" w:cs="Arial"/>
                <w:color w:val="1A1A1A"/>
                <w:shd w:val="clear" w:color="auto" w:fill="EBEBEB"/>
              </w:rPr>
              <w:lastRenderedPageBreak/>
              <w:t>słuchawki)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 xml:space="preserve">  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Podłączenie monitorów: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 xml:space="preserve">  DisplayPort – 2 sztuki 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 xml:space="preserve">  HDMI – 1 sztuka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 xml:space="preserve">  (dopuszcza się inną kombinację interfejsów zapewniającą podłączenie 3 monitorów 4K – w tym minimum 1 HDMI i 1 DisplayPort lub 2 HDMI, trzeci interfejs dowolnego typu)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 xml:space="preserve">  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Pozostałe funkcje: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Funkcja Power Delivery – minimum 65W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Kompatybilność z Windows10/11 oraz macOS X</w:t>
            </w:r>
          </w:p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 xml:space="preserve">    Obsługa do 3 monitorów 4K</w:t>
            </w:r>
          </w:p>
        </w:tc>
      </w:tr>
      <w:tr w:rsidR="009E1B30" w:rsidRPr="009E1B30" w:rsidTr="00711A51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 xml:space="preserve">Gwarancja 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1B30" w:rsidRPr="009E1B30" w:rsidRDefault="009E1B30" w:rsidP="009E1B30">
            <w:pPr>
              <w:spacing w:line="36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E1B30">
              <w:rPr>
                <w:rFonts w:ascii="Arial" w:eastAsia="Times New Roman" w:hAnsi="Arial" w:cs="Arial"/>
                <w:color w:val="000000"/>
                <w:lang w:eastAsia="pl-PL"/>
              </w:rPr>
              <w:t>Minimum 24 miesiące</w:t>
            </w:r>
          </w:p>
        </w:tc>
      </w:tr>
    </w:tbl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Zadanie nr 7 – Dostawa komputera stacjonarnego dla Wydziału Inżynierii Mechanicznej i Informatyki </w:t>
      </w:r>
    </w:p>
    <w:p w:rsidR="009E1B30" w:rsidRPr="009E1B30" w:rsidRDefault="009E1B30" w:rsidP="009E1B30">
      <w:pPr>
        <w:spacing w:line="360" w:lineRule="auto"/>
        <w:jc w:val="center"/>
        <w:rPr>
          <w:rFonts w:ascii="Arial" w:hAnsi="Arial" w:cs="Arial"/>
        </w:rPr>
      </w:pPr>
    </w:p>
    <w:p w:rsidR="009E1B30" w:rsidRP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  <w:r w:rsidRPr="009E1B30">
        <w:rPr>
          <w:rFonts w:ascii="Arial" w:hAnsi="Arial" w:cs="Arial"/>
          <w:b/>
        </w:rPr>
        <w:t>Jednostka centralna – 1 szt. o parametrach:</w:t>
      </w:r>
    </w:p>
    <w:p w:rsidR="009E1B30" w:rsidRPr="009E1B30" w:rsidRDefault="009E1B30" w:rsidP="009E1B30">
      <w:pPr>
        <w:spacing w:line="360" w:lineRule="auto"/>
        <w:jc w:val="both"/>
        <w:rPr>
          <w:rFonts w:ascii="Arial" w:hAnsi="Arial" w:cs="Arial"/>
        </w:rPr>
      </w:pPr>
      <w:r w:rsidRPr="009E1B30">
        <w:rPr>
          <w:rFonts w:ascii="Arial" w:hAnsi="Arial" w:cs="Arial"/>
          <w:b/>
        </w:rPr>
        <w:t>Procesor</w:t>
      </w:r>
      <w:r w:rsidRPr="009E1B30">
        <w:rPr>
          <w:rFonts w:ascii="Arial" w:hAnsi="Arial" w:cs="Arial"/>
        </w:rPr>
        <w:t xml:space="preserve"> – osiągający nie mniej niż </w:t>
      </w:r>
      <w:r>
        <w:rPr>
          <w:rFonts w:ascii="Arial" w:hAnsi="Arial" w:cs="Arial"/>
        </w:rPr>
        <w:t>405</w:t>
      </w:r>
      <w:r w:rsidRPr="009E1B30">
        <w:rPr>
          <w:rFonts w:ascii="Arial" w:hAnsi="Arial" w:cs="Arial"/>
        </w:rPr>
        <w:t>00 punktów w teście Passmark CPU Mark, min. 16 rdzeniowy, 24 wątkowy, o pojemności pamięci cache min. 30 MB, obsługujący do 128 GB pamięci, z wbudowaną kartą graficzną, częstotliwość w trybie turbo min 5.2GHz.</w:t>
      </w:r>
    </w:p>
    <w:p w:rsidR="009E1B30" w:rsidRPr="009E1B30" w:rsidRDefault="009E1B30" w:rsidP="009E1B30">
      <w:pPr>
        <w:spacing w:line="360" w:lineRule="auto"/>
        <w:jc w:val="both"/>
        <w:rPr>
          <w:rFonts w:ascii="Arial" w:hAnsi="Arial" w:cs="Arial"/>
        </w:rPr>
      </w:pPr>
      <w:r w:rsidRPr="009E1B30">
        <w:rPr>
          <w:rFonts w:ascii="Arial" w:hAnsi="Arial" w:cs="Arial"/>
          <w:b/>
        </w:rPr>
        <w:t>Chłodzenie CPU</w:t>
      </w:r>
      <w:r w:rsidRPr="009E1B30">
        <w:rPr>
          <w:rFonts w:ascii="Arial" w:hAnsi="Arial" w:cs="Arial"/>
        </w:rPr>
        <w:t xml:space="preserve"> – wodne dostosowane do złącza i zgodne z wymaganiami producenta procesora, przeznaczone do pracy ciągłej, poziom hałasu: max 24 dBA, kontrola obrotów przez PWM, materiał: miedź + aluminium, min. wydajność 240 W TDP, dwa wentylatory min. 120mm. Dodatkowa pasta termoprzewodząca min 12 W/mK.</w:t>
      </w:r>
    </w:p>
    <w:p w:rsidR="009E1B30" w:rsidRPr="009E1B30" w:rsidRDefault="009E1B30" w:rsidP="009E1B30">
      <w:pPr>
        <w:spacing w:line="360" w:lineRule="auto"/>
        <w:jc w:val="both"/>
        <w:rPr>
          <w:rFonts w:ascii="Arial" w:hAnsi="Arial" w:cs="Arial"/>
        </w:rPr>
      </w:pPr>
      <w:r w:rsidRPr="009E1B30">
        <w:rPr>
          <w:rFonts w:ascii="Arial" w:hAnsi="Arial" w:cs="Arial"/>
          <w:b/>
        </w:rPr>
        <w:t>Płyta główna</w:t>
      </w:r>
      <w:r w:rsidRPr="009E1B30">
        <w:rPr>
          <w:rFonts w:ascii="Arial" w:hAnsi="Arial" w:cs="Arial"/>
        </w:rPr>
        <w:t xml:space="preserve"> – standard ATX, obsługa pamięci: 4 x DIMM, do 128GB, DDR4, minimalne wymagania gniazd rozszerzeń: PCIe 5.0 x16, PCIe 3.0 x16, PCIe 3.0 x4, PCIe 3.0 x1; magazyn danych: min. 4 x M.2 PCIe NVMe 4.0; 4x port SATA 6Gb/s, porty USB: USB 3.2 typu C x 2, min. 2xUSB 3.2, 2xUSB 2.0; port COM; port Thunderbolt 4, porty HDMI i DispayPort.</w:t>
      </w:r>
    </w:p>
    <w:p w:rsidR="009E1B30" w:rsidRPr="009E1B30" w:rsidRDefault="009E1B30" w:rsidP="009E1B30">
      <w:pPr>
        <w:spacing w:line="360" w:lineRule="auto"/>
        <w:jc w:val="both"/>
        <w:rPr>
          <w:rFonts w:ascii="Arial" w:hAnsi="Arial" w:cs="Arial"/>
        </w:rPr>
      </w:pPr>
      <w:r w:rsidRPr="009E1B30">
        <w:rPr>
          <w:rFonts w:ascii="Arial" w:hAnsi="Arial" w:cs="Arial"/>
          <w:b/>
        </w:rPr>
        <w:t>Pamięć RAM</w:t>
      </w:r>
      <w:r w:rsidRPr="009E1B30">
        <w:rPr>
          <w:rFonts w:ascii="Arial" w:hAnsi="Arial" w:cs="Arial"/>
        </w:rPr>
        <w:t xml:space="preserve"> – 64GB (zestaw 2 pamięci po 32GB); typ złącza – DIMM, typ pamięci: DDR4, chłodzenie: aluminiowy radiator, min. częstotliwość pracy [MHz]: 3600, opóźnienie: max. 18CL</w:t>
      </w:r>
    </w:p>
    <w:p w:rsidR="009E1B30" w:rsidRPr="009E1B30" w:rsidRDefault="009E1B30" w:rsidP="009E1B30">
      <w:pPr>
        <w:spacing w:line="360" w:lineRule="auto"/>
        <w:jc w:val="both"/>
        <w:rPr>
          <w:rFonts w:ascii="Arial" w:hAnsi="Arial" w:cs="Arial"/>
        </w:rPr>
      </w:pPr>
      <w:r w:rsidRPr="009E1B30">
        <w:rPr>
          <w:rFonts w:ascii="Arial" w:hAnsi="Arial" w:cs="Arial"/>
          <w:b/>
        </w:rPr>
        <w:t xml:space="preserve">Dysk SSD </w:t>
      </w:r>
      <w:r w:rsidRPr="009E1B30">
        <w:rPr>
          <w:rFonts w:ascii="Arial" w:hAnsi="Arial" w:cs="Arial"/>
        </w:rPr>
        <w:t>– format: M.2, pojemność dysku: nie mniej niż 1000 GB, interfejs: M.2 PCIe NVMe 4.0 x4, prędkość odczytu: min. 7000 MB/s, prędkość zapisu: min. 5000 MB/s, maksymalna ilość operacji odczytu IOPS: co najmniej 1000 K, maksymalna ilość operacji zapisu IOPS: co najmniej 850 K</w:t>
      </w:r>
    </w:p>
    <w:p w:rsidR="009E1B30" w:rsidRPr="009E1B30" w:rsidRDefault="009E1B30" w:rsidP="009E1B30">
      <w:pPr>
        <w:spacing w:line="360" w:lineRule="auto"/>
        <w:jc w:val="both"/>
        <w:rPr>
          <w:rFonts w:ascii="Arial" w:hAnsi="Arial" w:cs="Arial"/>
        </w:rPr>
      </w:pPr>
      <w:r w:rsidRPr="009E1B30">
        <w:rPr>
          <w:rFonts w:ascii="Arial" w:hAnsi="Arial" w:cs="Arial"/>
          <w:b/>
        </w:rPr>
        <w:t>Obudowa</w:t>
      </w:r>
      <w:r w:rsidRPr="009E1B30">
        <w:rPr>
          <w:rFonts w:ascii="Arial" w:hAnsi="Arial" w:cs="Arial"/>
        </w:rPr>
        <w:t xml:space="preserve"> – typu ATX, wyciszona, co najmniej dwa wentylatory min. 12 cm, umożliwiająca montaż co najmniej 3 napędów 3,5”, 3 napędów 2,5” i  3 napędów 5.25”, posiadającą nie mniej niż 2 porty zew. USB 2.0 i 2 porty USB 3.0, złącze słuchawkowe i mikrofonowe</w:t>
      </w:r>
    </w:p>
    <w:p w:rsidR="009E1B30" w:rsidRPr="009E1B30" w:rsidRDefault="009E1B30" w:rsidP="009E1B30">
      <w:pPr>
        <w:spacing w:line="360" w:lineRule="auto"/>
        <w:jc w:val="both"/>
        <w:rPr>
          <w:rFonts w:ascii="Arial" w:hAnsi="Arial" w:cs="Arial"/>
        </w:rPr>
      </w:pPr>
      <w:r w:rsidRPr="009E1B30">
        <w:rPr>
          <w:rFonts w:ascii="Arial" w:hAnsi="Arial" w:cs="Arial"/>
          <w:b/>
        </w:rPr>
        <w:lastRenderedPageBreak/>
        <w:t>Zasilacz</w:t>
      </w:r>
      <w:r w:rsidRPr="009E1B30">
        <w:rPr>
          <w:rFonts w:ascii="Arial" w:hAnsi="Arial" w:cs="Arial"/>
        </w:rPr>
        <w:t xml:space="preserve"> – ATX, min. 650 Wat, Certyfikat 80 PLUS Platinum, z aktywnym PFC, średni czas między uszkodzeniami (MTBF): min. 100000 h, sprawność minimum 92`%, poziom hałasu: max 17 dBA, przystosowany do pracy ciągłej pod dużym obciążeniem, typ okablowania Modularny</w:t>
      </w:r>
    </w:p>
    <w:p w:rsidR="009E1B30" w:rsidRP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  <w:r w:rsidRPr="009E1B30">
        <w:rPr>
          <w:rFonts w:ascii="Arial" w:hAnsi="Arial" w:cs="Arial"/>
          <w:b/>
        </w:rPr>
        <w:t xml:space="preserve">Klawiatura </w:t>
      </w:r>
      <w:r w:rsidRPr="009E1B30">
        <w:rPr>
          <w:rFonts w:ascii="Arial" w:hAnsi="Arial" w:cs="Arial"/>
        </w:rPr>
        <w:t>– standardowa, niskoprofilowa klawiatura, układ z pełnowymiarowymi klawiszami funkcyjnymi, z klawiaturą numeryczną komputerowa i z dużymi klawiszami Enter i BackSpace, interfejs USB, odporna na zalanie</w:t>
      </w:r>
    </w:p>
    <w:p w:rsidR="009E1B30" w:rsidRP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  <w:r w:rsidRPr="009E1B30">
        <w:rPr>
          <w:rFonts w:ascii="Arial" w:hAnsi="Arial" w:cs="Arial"/>
          <w:b/>
        </w:rPr>
        <w:t>Mysz</w:t>
      </w:r>
      <w:r w:rsidRPr="009E1B30">
        <w:rPr>
          <w:rFonts w:ascii="Arial" w:hAnsi="Arial" w:cs="Arial"/>
        </w:rPr>
        <w:t xml:space="preserve"> – optyczna,</w:t>
      </w:r>
      <w:r w:rsidRPr="009E1B30">
        <w:rPr>
          <w:rFonts w:ascii="Arial" w:hAnsi="Arial" w:cs="Arial"/>
          <w:b/>
        </w:rPr>
        <w:t xml:space="preserve"> </w:t>
      </w:r>
      <w:r w:rsidRPr="009E1B30">
        <w:rPr>
          <w:rFonts w:ascii="Arial" w:hAnsi="Arial" w:cs="Arial"/>
        </w:rPr>
        <w:t>standardowa mysz USB ze scrollem, dla użytkowników prawo- i lewo- ręcznych.</w:t>
      </w:r>
    </w:p>
    <w:p w:rsidR="009E1B30" w:rsidRP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  <w:r w:rsidRPr="009E1B30">
        <w:rPr>
          <w:rFonts w:ascii="Arial" w:hAnsi="Arial" w:cs="Arial"/>
          <w:b/>
        </w:rPr>
        <w:t>System operacyjny</w:t>
      </w:r>
      <w:r w:rsidRPr="009E1B30">
        <w:rPr>
          <w:rFonts w:ascii="Arial" w:hAnsi="Arial" w:cs="Arial"/>
        </w:rPr>
        <w:t xml:space="preserve"> – Windows 10 Pro PL 64bit OEM.</w:t>
      </w: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  <w:r w:rsidRPr="009E1B30">
        <w:rPr>
          <w:rFonts w:ascii="Arial" w:hAnsi="Arial" w:cs="Arial"/>
          <w:b/>
        </w:rPr>
        <w:t xml:space="preserve">Gwarancja: </w:t>
      </w:r>
      <w:r>
        <w:rPr>
          <w:rFonts w:ascii="Arial" w:hAnsi="Arial" w:cs="Arial"/>
          <w:b/>
        </w:rPr>
        <w:t xml:space="preserve">min. </w:t>
      </w:r>
      <w:r w:rsidRPr="009E1B30">
        <w:rPr>
          <w:rFonts w:ascii="Arial" w:hAnsi="Arial" w:cs="Arial"/>
          <w:b/>
        </w:rPr>
        <w:t>36 miesięcy</w:t>
      </w: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9E1B30">
        <w:rPr>
          <w:rFonts w:ascii="Arial" w:hAnsi="Arial" w:cs="Arial"/>
          <w:b/>
          <w:u w:val="single"/>
        </w:rPr>
        <w:t xml:space="preserve">Zadanie nr 8 – Dostawa minikomputera z akceleratorem GPU dla Wydziału Inżynierii Mechanicznej i Informatyki </w:t>
      </w: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Pr="009E1B30" w:rsidRDefault="009E1B30" w:rsidP="009E1B30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9E1B30">
        <w:rPr>
          <w:rFonts w:ascii="Arial" w:hAnsi="Arial" w:cs="Arial"/>
          <w:b/>
          <w:sz w:val="24"/>
          <w:szCs w:val="24"/>
        </w:rPr>
        <w:t>Specyfikacja – Minikomputer z akceleratorem GPU</w:t>
      </w:r>
    </w:p>
    <w:p w:rsidR="009E1B30" w:rsidRPr="009E1B30" w:rsidRDefault="009E1B30" w:rsidP="009E1B30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E1B30" w:rsidRPr="009E1B30" w:rsidRDefault="009E1B30" w:rsidP="009E1B30">
      <w:pPr>
        <w:pStyle w:val="Akapitzlist"/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E1B30">
        <w:rPr>
          <w:rFonts w:ascii="Arial" w:eastAsia="Times New Roman" w:hAnsi="Arial" w:cs="Arial"/>
          <w:sz w:val="24"/>
          <w:szCs w:val="24"/>
          <w:lang w:eastAsia="pl-PL"/>
        </w:rPr>
        <w:t>Procesor GPU: tak</w:t>
      </w:r>
    </w:p>
    <w:p w:rsidR="009E1B30" w:rsidRPr="009E1B30" w:rsidRDefault="009E1B30" w:rsidP="009E1B30">
      <w:pPr>
        <w:pStyle w:val="Akapitzlist"/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E1B30">
        <w:rPr>
          <w:rFonts w:ascii="Arial" w:eastAsia="Times New Roman" w:hAnsi="Arial" w:cs="Arial"/>
          <w:sz w:val="24"/>
          <w:szCs w:val="24"/>
          <w:lang w:eastAsia="pl-PL"/>
        </w:rPr>
        <w:t xml:space="preserve">Jednostki obliczeniowe: </w:t>
      </w:r>
      <w:r w:rsidRPr="009E1B30">
        <w:rPr>
          <w:rFonts w:ascii="Arial" w:eastAsia="Times New Roman" w:hAnsi="Arial" w:cs="Arial"/>
          <w:sz w:val="24"/>
          <w:szCs w:val="24"/>
          <w:lang w:eastAsia="pl-PL"/>
        </w:rPr>
        <w:br/>
        <w:t>- co najmniej 384 rdzeni wspierających technologię CUDA</w:t>
      </w:r>
      <w:r w:rsidRPr="009E1B30">
        <w:rPr>
          <w:rFonts w:ascii="Arial" w:eastAsia="Times New Roman" w:hAnsi="Arial" w:cs="Arial"/>
          <w:sz w:val="24"/>
          <w:szCs w:val="24"/>
          <w:lang w:eastAsia="pl-PL"/>
        </w:rPr>
        <w:br/>
        <w:t>- co najmniej 48 rdzeni Tensor</w:t>
      </w:r>
    </w:p>
    <w:p w:rsidR="009E1B30" w:rsidRPr="009E1B30" w:rsidRDefault="009E1B30" w:rsidP="009E1B30">
      <w:pPr>
        <w:pStyle w:val="Akapitzlist"/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E1B30">
        <w:rPr>
          <w:rFonts w:ascii="Arial" w:eastAsia="Times New Roman" w:hAnsi="Arial" w:cs="Arial"/>
          <w:sz w:val="24"/>
          <w:szCs w:val="24"/>
          <w:lang w:eastAsia="pl-PL"/>
        </w:rPr>
        <w:t>Pamięć RAM: co najmniej 8 GB LPDDR4</w:t>
      </w:r>
    </w:p>
    <w:p w:rsidR="009E1B30" w:rsidRPr="009E1B30" w:rsidRDefault="009E1B30" w:rsidP="009E1B30">
      <w:pPr>
        <w:pStyle w:val="Akapitzlist"/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E1B30">
        <w:rPr>
          <w:rFonts w:ascii="Arial" w:eastAsia="Times New Roman" w:hAnsi="Arial" w:cs="Arial"/>
          <w:sz w:val="24"/>
          <w:szCs w:val="24"/>
          <w:lang w:eastAsia="pl-PL"/>
        </w:rPr>
        <w:t xml:space="preserve">Możliwości obliczeniowe: </w:t>
      </w:r>
      <w:r w:rsidRPr="009E1B30">
        <w:rPr>
          <w:rFonts w:ascii="Arial" w:eastAsia="Times New Roman" w:hAnsi="Arial" w:cs="Arial"/>
          <w:sz w:val="24"/>
          <w:szCs w:val="24"/>
          <w:lang w:eastAsia="pl-PL"/>
        </w:rPr>
        <w:br/>
        <w:t>- co najmniej 6 TFLOPS</w:t>
      </w:r>
    </w:p>
    <w:p w:rsidR="009E1B30" w:rsidRPr="009E1B30" w:rsidRDefault="009E1B30" w:rsidP="009E1B30">
      <w:pPr>
        <w:pStyle w:val="Akapitzlist"/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E1B30">
        <w:rPr>
          <w:rFonts w:ascii="Arial" w:eastAsia="Times New Roman" w:hAnsi="Arial" w:cs="Arial"/>
          <w:sz w:val="24"/>
          <w:szCs w:val="24"/>
          <w:lang w:eastAsia="pl-PL"/>
        </w:rPr>
        <w:t>Pamięć wewnętrzna: co najmniej 16 GB</w:t>
      </w:r>
    </w:p>
    <w:p w:rsidR="009E1B30" w:rsidRPr="009E1B30" w:rsidRDefault="009E1B30" w:rsidP="009E1B30">
      <w:pPr>
        <w:pStyle w:val="Akapitzlist"/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E1B30">
        <w:rPr>
          <w:rFonts w:ascii="Arial" w:eastAsia="Times New Roman" w:hAnsi="Arial" w:cs="Arial"/>
          <w:sz w:val="24"/>
          <w:szCs w:val="24"/>
          <w:lang w:eastAsia="pl-PL"/>
        </w:rPr>
        <w:t>Wejścia/wyjścia:</w:t>
      </w:r>
      <w:r w:rsidRPr="009E1B30">
        <w:rPr>
          <w:rFonts w:ascii="Arial" w:eastAsia="Times New Roman" w:hAnsi="Arial" w:cs="Arial"/>
          <w:sz w:val="24"/>
          <w:szCs w:val="24"/>
          <w:lang w:eastAsia="pl-PL"/>
        </w:rPr>
        <w:br/>
        <w:t>- co najmniej 3x USB 3.0 (lub nowsze)</w:t>
      </w:r>
      <w:r w:rsidRPr="009E1B30">
        <w:rPr>
          <w:rFonts w:ascii="Arial" w:eastAsia="Times New Roman" w:hAnsi="Arial" w:cs="Arial"/>
          <w:sz w:val="24"/>
          <w:szCs w:val="24"/>
          <w:lang w:eastAsia="pl-PL"/>
        </w:rPr>
        <w:br/>
        <w:t>- co najmniej 40-pinów GPIO</w:t>
      </w:r>
    </w:p>
    <w:p w:rsidR="009E1B30" w:rsidRPr="009E1B30" w:rsidRDefault="009E1B30" w:rsidP="009E1B30">
      <w:pPr>
        <w:pStyle w:val="Akapitzlist"/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E1B30">
        <w:rPr>
          <w:rFonts w:ascii="Arial" w:eastAsia="Times New Roman" w:hAnsi="Arial" w:cs="Arial"/>
          <w:sz w:val="24"/>
          <w:szCs w:val="24"/>
          <w:lang w:eastAsia="pl-PL"/>
        </w:rPr>
        <w:t>Obsługa interfejsów komunikacyjnych: I2C, I2S, SPI, UART</w:t>
      </w:r>
    </w:p>
    <w:p w:rsidR="009E1B30" w:rsidRPr="009E1B30" w:rsidRDefault="009E1B30" w:rsidP="009E1B30">
      <w:pPr>
        <w:pStyle w:val="Akapitzlist"/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E1B30">
        <w:rPr>
          <w:rFonts w:ascii="Arial" w:eastAsia="Times New Roman" w:hAnsi="Arial" w:cs="Arial"/>
          <w:sz w:val="24"/>
          <w:szCs w:val="24"/>
          <w:lang w:eastAsia="pl-PL"/>
        </w:rPr>
        <w:t>Czas gwarancji: minimum 24 miesiące</w:t>
      </w:r>
    </w:p>
    <w:p w:rsidR="009E1B30" w:rsidRPr="009E1B30" w:rsidRDefault="009E1B30" w:rsidP="009E1B30">
      <w:pPr>
        <w:pStyle w:val="Akapitzlist"/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E1B30">
        <w:rPr>
          <w:rFonts w:ascii="Arial" w:eastAsia="Times New Roman" w:hAnsi="Arial" w:cs="Arial"/>
          <w:sz w:val="24"/>
          <w:szCs w:val="24"/>
          <w:lang w:eastAsia="pl-PL"/>
        </w:rPr>
        <w:t>Liczba sztuk: 1</w:t>
      </w:r>
    </w:p>
    <w:p w:rsidR="009E1B30" w:rsidRP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Pr="009E1B30" w:rsidRDefault="009E1B30" w:rsidP="009E1B30">
      <w:pPr>
        <w:spacing w:line="360" w:lineRule="auto"/>
        <w:rPr>
          <w:rFonts w:ascii="Arial" w:hAnsi="Arial" w:cs="Arial"/>
          <w:b/>
        </w:rPr>
      </w:pPr>
      <w:r w:rsidRPr="009E1B30">
        <w:rPr>
          <w:rFonts w:ascii="Arial" w:hAnsi="Arial" w:cs="Arial"/>
          <w:b/>
        </w:rPr>
        <w:t>Uzasadnienie dla zastosowania technologii CUDA</w:t>
      </w:r>
    </w:p>
    <w:p w:rsidR="009E1B30" w:rsidRPr="009E1B30" w:rsidRDefault="009E1B30" w:rsidP="009E1B30">
      <w:pPr>
        <w:spacing w:line="360" w:lineRule="auto"/>
        <w:rPr>
          <w:rFonts w:ascii="Arial" w:hAnsi="Arial" w:cs="Arial"/>
        </w:rPr>
      </w:pPr>
    </w:p>
    <w:p w:rsidR="009E1B30" w:rsidRPr="009E1B30" w:rsidRDefault="009E1B30" w:rsidP="009E1B30">
      <w:pPr>
        <w:spacing w:line="360" w:lineRule="auto"/>
        <w:jc w:val="both"/>
        <w:rPr>
          <w:rFonts w:ascii="Arial" w:eastAsia="Times New Roman" w:hAnsi="Arial" w:cs="Arial"/>
          <w:lang w:eastAsia="pl-PL"/>
        </w:rPr>
      </w:pPr>
      <w:r w:rsidRPr="009E1B30">
        <w:rPr>
          <w:rFonts w:ascii="Arial" w:hAnsi="Arial" w:cs="Arial"/>
        </w:rPr>
        <w:t>W ramach badań naukowych planuje się m.in. wykorzystanie oprogramowania NVIDIA CUDA-X - zbioru bibliotek, narzędzi i technologii, które zapew</w:t>
      </w:r>
      <w:r>
        <w:rPr>
          <w:rFonts w:ascii="Arial" w:hAnsi="Arial" w:cs="Arial"/>
        </w:rPr>
        <w:t xml:space="preserve">niają znacznie wyższą wydajność w porównaniu </w:t>
      </w:r>
      <w:r w:rsidRPr="009E1B30">
        <w:rPr>
          <w:rFonts w:ascii="Arial" w:hAnsi="Arial" w:cs="Arial"/>
        </w:rPr>
        <w:t xml:space="preserve">z alternatywami - w wielu domenach aplikacji, od sztucznej inteligencji (AI) po obliczenia o wysokiej wydajności (HPC). Pozwoli to nie tylko usprawnić sam proces prowadzenia badań naukowych, ale zakłada się także osiągnięcie poprawy czasu obliczeń, istotnego z punktu widzenia prowadzonych badań i opracowywanych metod. W szczególności ma to duże znaczenie dla </w:t>
      </w:r>
      <w:r w:rsidRPr="009E1B30">
        <w:rPr>
          <w:rFonts w:ascii="Arial" w:hAnsi="Arial" w:cs="Arial"/>
        </w:rPr>
        <w:lastRenderedPageBreak/>
        <w:t xml:space="preserve">wyspecjalizowanych zastosowań związanych z wykorzystaniem minikomputerów. Oprogramowanie NVIDIA CUDA-X wymaga urządzeń posiadających </w:t>
      </w:r>
      <w:r w:rsidRPr="009E1B30">
        <w:rPr>
          <w:rFonts w:ascii="Arial" w:eastAsia="Times New Roman" w:hAnsi="Arial" w:cs="Arial"/>
          <w:lang w:eastAsia="pl-PL"/>
        </w:rPr>
        <w:t>rdzenie wspierające technologię CUDA.</w:t>
      </w: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Zadanie nr 9 – Dostawa 16 sztuk zestawów komputerowych dla Wydziału Inżynierii Mechanicznej i Informatyki </w:t>
      </w:r>
    </w:p>
    <w:p w:rsid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Pr="009E1B30" w:rsidRDefault="009E1B30" w:rsidP="009E1B30">
      <w:pPr>
        <w:spacing w:line="360" w:lineRule="auto"/>
        <w:jc w:val="center"/>
        <w:rPr>
          <w:rFonts w:ascii="Arial" w:hAnsi="Arial" w:cs="Arial"/>
        </w:rPr>
      </w:pPr>
    </w:p>
    <w:p w:rsidR="009E1B30" w:rsidRPr="009E1B30" w:rsidRDefault="009E1B30" w:rsidP="009E1B30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Procesor:</w:t>
      </w:r>
    </w:p>
    <w:p w:rsidR="009E1B30" w:rsidRPr="009E1B30" w:rsidRDefault="009E1B30" w:rsidP="009E1B30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Min. 8 rdzeni</w:t>
      </w:r>
    </w:p>
    <w:p w:rsidR="009E1B30" w:rsidRPr="009E1B30" w:rsidRDefault="009E1B30" w:rsidP="009E1B30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Passmark min. 14500</w:t>
      </w:r>
    </w:p>
    <w:p w:rsidR="009E1B30" w:rsidRPr="009E1B30" w:rsidRDefault="009E1B30" w:rsidP="009E1B30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Wyświetlacz:</w:t>
      </w:r>
      <w:bookmarkStart w:id="0" w:name="_GoBack"/>
      <w:bookmarkEnd w:id="0"/>
    </w:p>
    <w:p w:rsidR="009E1B30" w:rsidRPr="009E1B30" w:rsidRDefault="009E1B30" w:rsidP="009E1B30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Min 23.5’’</w:t>
      </w:r>
    </w:p>
    <w:p w:rsidR="009E1B30" w:rsidRPr="009E1B30" w:rsidRDefault="009E1B30" w:rsidP="009E1B30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rozdzielczość min. 4480 x 2520 (przy min. 218 pikselach na cal)</w:t>
      </w:r>
    </w:p>
    <w:p w:rsidR="009E1B30" w:rsidRPr="009E1B30" w:rsidRDefault="009E1B30" w:rsidP="009E1B30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Kamera HD min 1080p</w:t>
      </w:r>
    </w:p>
    <w:p w:rsidR="009E1B30" w:rsidRPr="009E1B30" w:rsidRDefault="009E1B30" w:rsidP="009E1B30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Dźwięk:</w:t>
      </w:r>
    </w:p>
    <w:p w:rsidR="009E1B30" w:rsidRPr="009E1B30" w:rsidRDefault="009E1B30" w:rsidP="009E1B30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Obsługa dźwięku przestrzennego stereo</w:t>
      </w:r>
    </w:p>
    <w:p w:rsidR="009E1B30" w:rsidRPr="009E1B30" w:rsidRDefault="009E1B30" w:rsidP="009E1B30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Mikrofon</w:t>
      </w:r>
    </w:p>
    <w:p w:rsidR="009E1B30" w:rsidRPr="009E1B30" w:rsidRDefault="009E1B30" w:rsidP="009E1B30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Pamięć RAM:</w:t>
      </w:r>
    </w:p>
    <w:p w:rsidR="009E1B30" w:rsidRPr="009E1B30" w:rsidRDefault="009E1B30" w:rsidP="009E1B30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Min 16GB RAM</w:t>
      </w:r>
    </w:p>
    <w:p w:rsidR="009E1B30" w:rsidRPr="009E1B30" w:rsidRDefault="009E1B30" w:rsidP="009E1B30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Dysk twardy:</w:t>
      </w:r>
    </w:p>
    <w:p w:rsidR="009E1B30" w:rsidRPr="009E1B30" w:rsidRDefault="009E1B30" w:rsidP="009E1B30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Pojemność min 256 GB SSD</w:t>
      </w:r>
    </w:p>
    <w:p w:rsidR="009E1B30" w:rsidRPr="009E1B30" w:rsidRDefault="009E1B30" w:rsidP="009E1B30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Złącza:</w:t>
      </w:r>
    </w:p>
    <w:p w:rsidR="009E1B30" w:rsidRPr="009E1B30" w:rsidRDefault="009E1B30" w:rsidP="009E1B30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min. dwa porty USB 3</w:t>
      </w:r>
    </w:p>
    <w:p w:rsidR="009E1B30" w:rsidRPr="009E1B30" w:rsidRDefault="009E1B30" w:rsidP="009E1B30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Gigabit Ethernet</w:t>
      </w:r>
    </w:p>
    <w:p w:rsidR="009E1B30" w:rsidRPr="009E1B30" w:rsidRDefault="009E1B30" w:rsidP="009E1B30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Gniazdo słuchawkowe 3.5 mm</w:t>
      </w:r>
    </w:p>
    <w:p w:rsidR="009E1B30" w:rsidRPr="009E1B30" w:rsidRDefault="009E1B30" w:rsidP="009E1B30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Min. dwa porty Thunderbolt</w:t>
      </w:r>
    </w:p>
    <w:p w:rsidR="009E1B30" w:rsidRPr="009E1B30" w:rsidRDefault="009E1B30" w:rsidP="009E1B30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Komunikacja:</w:t>
      </w:r>
    </w:p>
    <w:p w:rsidR="009E1B30" w:rsidRPr="009E1B30" w:rsidRDefault="009E1B30" w:rsidP="009E1B30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Interfejs sieci bezprzewodowej Wi</w:t>
      </w:r>
      <w:r w:rsidRPr="009E1B30">
        <w:rPr>
          <w:rFonts w:ascii="Cambria Math" w:hAnsi="Cambria Math" w:cs="Cambria Math"/>
          <w:sz w:val="24"/>
        </w:rPr>
        <w:t>‑</w:t>
      </w:r>
      <w:r w:rsidRPr="009E1B30">
        <w:rPr>
          <w:rFonts w:ascii="Arial" w:hAnsi="Arial" w:cs="Arial"/>
          <w:sz w:val="24"/>
        </w:rPr>
        <w:t>Fi 6 802.11ax</w:t>
      </w:r>
    </w:p>
    <w:p w:rsidR="009E1B30" w:rsidRPr="009E1B30" w:rsidRDefault="009E1B30" w:rsidP="009E1B30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Zgodność z IEEE 802.11a/b/g/n/ac</w:t>
      </w:r>
    </w:p>
    <w:p w:rsidR="009E1B30" w:rsidRPr="009E1B30" w:rsidRDefault="009E1B30" w:rsidP="009E1B30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Interfejs bezprzewodowy Bluetooth 5.0</w:t>
      </w:r>
    </w:p>
    <w:p w:rsidR="009E1B30" w:rsidRPr="009E1B30" w:rsidRDefault="009E1B30" w:rsidP="009E1B30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Komputer typu: All-in-one</w:t>
      </w:r>
    </w:p>
    <w:p w:rsidR="009E1B30" w:rsidRPr="009E1B30" w:rsidRDefault="009E1B30" w:rsidP="009E1B30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Kabel zasilający co najmniej 2m</w:t>
      </w:r>
    </w:p>
    <w:p w:rsidR="009E1B30" w:rsidRPr="009E1B30" w:rsidRDefault="009E1B30" w:rsidP="009E1B30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lastRenderedPageBreak/>
        <w:t>Klawiatura</w:t>
      </w:r>
    </w:p>
    <w:p w:rsidR="009E1B30" w:rsidRPr="009E1B30" w:rsidRDefault="009E1B30" w:rsidP="009E1B30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Mysz</w:t>
      </w:r>
    </w:p>
    <w:p w:rsidR="009E1B30" w:rsidRPr="009E1B30" w:rsidRDefault="009E1B30" w:rsidP="009E1B30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System operacyjny macOS</w:t>
      </w:r>
    </w:p>
    <w:p w:rsidR="009E1B30" w:rsidRPr="009E1B30" w:rsidRDefault="009E1B30" w:rsidP="009E1B30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</w:rPr>
      </w:pPr>
      <w:r w:rsidRPr="009E1B30">
        <w:rPr>
          <w:rFonts w:ascii="Arial" w:hAnsi="Arial" w:cs="Arial"/>
          <w:sz w:val="24"/>
        </w:rPr>
        <w:t>Gwarancja co najmniej 24 miesiące</w:t>
      </w:r>
    </w:p>
    <w:p w:rsidR="009E1B30" w:rsidRP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E1B30" w:rsidRPr="009E1B30" w:rsidRDefault="009E1B30" w:rsidP="009E1B30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sectPr w:rsidR="009E1B30" w:rsidRPr="009E1B30">
      <w:headerReference w:type="default" r:id="rId7"/>
      <w:footerReference w:type="default" r:id="rId8"/>
      <w:pgSz w:w="11906" w:h="16838"/>
      <w:pgMar w:top="1418" w:right="1418" w:bottom="1418" w:left="1418" w:header="0" w:footer="709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F28" w:rsidRDefault="00F36F28">
      <w:r>
        <w:separator/>
      </w:r>
    </w:p>
  </w:endnote>
  <w:endnote w:type="continuationSeparator" w:id="0">
    <w:p w:rsidR="00F36F28" w:rsidRDefault="00F36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WenQuanYi Zen Hei Sharp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OpenSymbol;Arial Unicode MS">
    <w:panose1 w:val="00000000000000000000"/>
    <w:charset w:val="00"/>
    <w:family w:val="roman"/>
    <w:notTrueType/>
    <w:pitch w:val="default"/>
  </w:font>
  <w:font w:name="Noto Serif CJK SC;Times New Rom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Mono">
    <w:altName w:val="Courier New"/>
    <w:charset w:val="01"/>
    <w:family w:val="roman"/>
    <w:pitch w:val="variable"/>
  </w:font>
  <w:font w:name="Noto Sans Mono CJK SC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B30" w:rsidRDefault="009E1B30" w:rsidP="009E1B3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1430" t="15875" r="17145" b="120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B343C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E1B30" w:rsidTr="00711A51">
      <w:tc>
        <w:tcPr>
          <w:tcW w:w="0" w:type="auto"/>
          <w:shd w:val="clear" w:color="auto" w:fill="auto"/>
          <w:vAlign w:val="center"/>
        </w:tcPr>
        <w:p w:rsidR="009E1B30" w:rsidRPr="00B44D15" w:rsidRDefault="009E1B30" w:rsidP="009E1B3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E1B30" w:rsidRPr="00B7388A" w:rsidRDefault="009E1B30" w:rsidP="009E1B3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E1B30" w:rsidRPr="00AB1BF2" w:rsidRDefault="009E1B30" w:rsidP="009E1B3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E1B30" w:rsidRPr="0099535B" w:rsidRDefault="009E1B30" w:rsidP="009E1B30">
          <w:pPr>
            <w:pStyle w:val="Bezodstpw"/>
            <w:jc w:val="center"/>
            <w:rPr>
              <w:noProof/>
            </w:rPr>
          </w:pPr>
        </w:p>
      </w:tc>
    </w:tr>
  </w:tbl>
  <w:p w:rsidR="009E1B30" w:rsidRPr="008F758E" w:rsidRDefault="009E1B30" w:rsidP="009E1B3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E1B30" w:rsidRPr="008F758E" w:rsidRDefault="009E1B30" w:rsidP="009E1B3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9E1B30" w:rsidRPr="00D57C24" w:rsidRDefault="009E1B30" w:rsidP="009E1B3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E1B30" w:rsidRPr="00B7388A" w:rsidRDefault="009E1B30" w:rsidP="009E1B3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7055C0" w:rsidRDefault="00103D24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6" behindDoc="1" locked="0" layoutInCell="1" allowOverlap="1" wp14:anchorId="34FDFD5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60425" cy="17589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9680" cy="17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7055C0" w:rsidRDefault="00103D24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separate"/>
                          </w:r>
                          <w:r w:rsidR="009E1B30">
                            <w:rPr>
                              <w:rStyle w:val="Numerstrony"/>
                              <w:noProof/>
                              <w:color w:val="000000"/>
                            </w:rPr>
                            <w:t>16</w: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4FDFD5A" id="Frame1" o:spid="_x0000_s1026" style="position:absolute;margin-left:0;margin-top:.05pt;width:67.75pt;height:13.85pt;z-index:-50331647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" filled="f" stroked="f">
              <v:textbox inset="0,0,0,0">
                <w:txbxContent>
                  <w:p w:rsidR="007055C0" w:rsidRDefault="00103D24">
                    <w:pPr>
                      <w:pStyle w:val="Stopka"/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  <w:color w:val="000000"/>
                      </w:rPr>
                      <w:instrText>PAGE</w:instrText>
                    </w:r>
                    <w:r>
                      <w:rPr>
                        <w:rStyle w:val="Numerstrony"/>
                        <w:color w:val="000000"/>
                      </w:rPr>
                      <w:fldChar w:fldCharType="separate"/>
                    </w:r>
                    <w:r w:rsidR="009E1B30">
                      <w:rPr>
                        <w:rStyle w:val="Numerstrony"/>
                        <w:noProof/>
                        <w:color w:val="000000"/>
                      </w:rPr>
                      <w:t>16</w:t>
                    </w:r>
                    <w:r>
                      <w:rPr>
                        <w:rStyle w:val="Numerstrony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F28" w:rsidRDefault="00F36F28">
      <w:r>
        <w:separator/>
      </w:r>
    </w:p>
  </w:footnote>
  <w:footnote w:type="continuationSeparator" w:id="0">
    <w:p w:rsidR="00F36F28" w:rsidRDefault="00F36F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B30" w:rsidRDefault="009E1B30" w:rsidP="009E1B30">
    <w:pPr>
      <w:pStyle w:val="Nagwek"/>
    </w:pPr>
  </w:p>
  <w:p w:rsidR="009E1B30" w:rsidRPr="0062295F" w:rsidRDefault="009E1B30" w:rsidP="009E1B3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3A534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9E1B30" w:rsidRDefault="009E1B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14FBF"/>
    <w:multiLevelType w:val="multilevel"/>
    <w:tmpl w:val="50F8C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69F2BC9"/>
    <w:multiLevelType w:val="multilevel"/>
    <w:tmpl w:val="0C9AE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9466BC1"/>
    <w:multiLevelType w:val="multilevel"/>
    <w:tmpl w:val="51626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B27776A"/>
    <w:multiLevelType w:val="multilevel"/>
    <w:tmpl w:val="DEB42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0D034D7D"/>
    <w:multiLevelType w:val="multilevel"/>
    <w:tmpl w:val="18CC8A16"/>
    <w:lvl w:ilvl="0"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■"/>
      <w:lvlJc w:val="left"/>
      <w:pPr>
        <w:tabs>
          <w:tab w:val="num" w:pos="0"/>
        </w:tabs>
        <w:ind w:left="1800" w:hanging="360"/>
      </w:pPr>
      <w:rPr>
        <w:rFonts w:ascii="OpenSymbol" w:hAnsi="OpenSymbol" w:cs="OpenSymbol" w:hint="default"/>
      </w:rPr>
    </w:lvl>
    <w:lvl w:ilvl="3">
      <w:numFmt w:val="bullet"/>
      <w:lvlText w:val="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4">
      <w:numFmt w:val="bullet"/>
      <w:lvlText w:val=""/>
      <w:lvlJc w:val="left"/>
      <w:pPr>
        <w:tabs>
          <w:tab w:val="num" w:pos="0"/>
        </w:tabs>
        <w:ind w:left="3240" w:hanging="360"/>
      </w:pPr>
      <w:rPr>
        <w:rFonts w:ascii="Wingdings 2" w:hAnsi="Wingdings 2" w:cs="Wingdings 2" w:hint="default"/>
      </w:rPr>
    </w:lvl>
    <w:lvl w:ilvl="5">
      <w:numFmt w:val="bullet"/>
      <w:lvlText w:val="■"/>
      <w:lvlJc w:val="left"/>
      <w:pPr>
        <w:tabs>
          <w:tab w:val="num" w:pos="0"/>
        </w:tabs>
        <w:ind w:left="3960" w:hanging="360"/>
      </w:pPr>
      <w:rPr>
        <w:rFonts w:ascii="OpenSymbol" w:hAnsi="OpenSymbol" w:cs="OpenSymbol" w:hint="default"/>
      </w:rPr>
    </w:lvl>
    <w:lvl w:ilvl="6">
      <w:numFmt w:val="bullet"/>
      <w:lvlText w:val="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7">
      <w:numFmt w:val="bullet"/>
      <w:lvlText w:val=""/>
      <w:lvlJc w:val="left"/>
      <w:pPr>
        <w:tabs>
          <w:tab w:val="num" w:pos="0"/>
        </w:tabs>
        <w:ind w:left="5400" w:hanging="360"/>
      </w:pPr>
      <w:rPr>
        <w:rFonts w:ascii="Wingdings 2" w:hAnsi="Wingdings 2" w:cs="Wingdings 2" w:hint="default"/>
      </w:rPr>
    </w:lvl>
    <w:lvl w:ilvl="8">
      <w:numFmt w:val="bullet"/>
      <w:lvlText w:val="■"/>
      <w:lvlJc w:val="left"/>
      <w:pPr>
        <w:tabs>
          <w:tab w:val="num" w:pos="0"/>
        </w:tabs>
        <w:ind w:left="612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13AA0888"/>
    <w:multiLevelType w:val="multilevel"/>
    <w:tmpl w:val="0F8CB3DA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85A0AA8"/>
    <w:multiLevelType w:val="hybridMultilevel"/>
    <w:tmpl w:val="2CE22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9C56F5"/>
    <w:multiLevelType w:val="multilevel"/>
    <w:tmpl w:val="8294F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4BD73299"/>
    <w:multiLevelType w:val="hybridMultilevel"/>
    <w:tmpl w:val="92B49F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892A8E"/>
    <w:multiLevelType w:val="hybridMultilevel"/>
    <w:tmpl w:val="817E5F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440547B"/>
    <w:multiLevelType w:val="multilevel"/>
    <w:tmpl w:val="6B8E8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67EC1B45"/>
    <w:multiLevelType w:val="multilevel"/>
    <w:tmpl w:val="A68CC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 w15:restartNumberingAfterBreak="0">
    <w:nsid w:val="682A7335"/>
    <w:multiLevelType w:val="multilevel"/>
    <w:tmpl w:val="20DAC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 w15:restartNumberingAfterBreak="0">
    <w:nsid w:val="6D81403B"/>
    <w:multiLevelType w:val="multilevel"/>
    <w:tmpl w:val="CE0AE63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6E4E7A25"/>
    <w:multiLevelType w:val="multilevel"/>
    <w:tmpl w:val="75D29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725C0313"/>
    <w:multiLevelType w:val="multilevel"/>
    <w:tmpl w:val="261A1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10"/>
  </w:num>
  <w:num w:numId="7">
    <w:abstractNumId w:val="11"/>
  </w:num>
  <w:num w:numId="8">
    <w:abstractNumId w:val="0"/>
  </w:num>
  <w:num w:numId="9">
    <w:abstractNumId w:val="7"/>
  </w:num>
  <w:num w:numId="10">
    <w:abstractNumId w:val="14"/>
  </w:num>
  <w:num w:numId="11">
    <w:abstractNumId w:val="12"/>
  </w:num>
  <w:num w:numId="12">
    <w:abstractNumId w:val="13"/>
  </w:num>
  <w:num w:numId="13">
    <w:abstractNumId w:val="8"/>
  </w:num>
  <w:num w:numId="14">
    <w:abstractNumId w:val="9"/>
  </w:num>
  <w:num w:numId="15">
    <w:abstractNumId w:val="5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hdrShapeDefaults>
    <o:shapedefaults v:ext="edit" spidmax="2055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5C0"/>
    <w:rsid w:val="00103D24"/>
    <w:rsid w:val="001E0E1A"/>
    <w:rsid w:val="007055C0"/>
    <w:rsid w:val="009E1B30"/>
    <w:rsid w:val="00B058A0"/>
    <w:rsid w:val="00F36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4657AF88"/>
  <w15:docId w15:val="{418E5372-3CC7-4D49-9C0B-76738BB05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Zen Hei Sharp" w:hAnsi="Liberation Serif" w:cs="Lohit Devanagari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textAlignment w:val="baseline"/>
    </w:pPr>
    <w:rPr>
      <w:sz w:val="24"/>
    </w:rPr>
  </w:style>
  <w:style w:type="paragraph" w:styleId="Nagwek1">
    <w:name w:val="heading 1"/>
    <w:basedOn w:val="Nagwek10"/>
    <w:next w:val="Textbody"/>
    <w:uiPriority w:val="9"/>
    <w:qFormat/>
    <w:pPr>
      <w:outlineLvl w:val="0"/>
    </w:pPr>
    <w:rPr>
      <w:b/>
      <w:bCs/>
    </w:rPr>
  </w:style>
  <w:style w:type="paragraph" w:styleId="Nagwek2">
    <w:name w:val="heading 2"/>
    <w:basedOn w:val="Nagwek10"/>
    <w:next w:val="Textbody"/>
    <w:uiPriority w:val="9"/>
    <w:semiHidden/>
    <w:unhideWhenUsed/>
    <w:qFormat/>
    <w:pPr>
      <w:outlineLvl w:val="1"/>
    </w:pPr>
    <w:rPr>
      <w:b/>
      <w:bCs/>
      <w:i/>
      <w:iCs/>
    </w:rPr>
  </w:style>
  <w:style w:type="paragraph" w:styleId="Nagwek3">
    <w:name w:val="heading 3"/>
    <w:basedOn w:val="Nagwek10"/>
    <w:next w:val="Textbody"/>
    <w:uiPriority w:val="9"/>
    <w:semiHidden/>
    <w:unhideWhenUsed/>
    <w:qFormat/>
    <w:pPr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StopkaZnak">
    <w:name w:val="Stopka Znak"/>
    <w:qFormat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qFormat/>
  </w:style>
  <w:style w:type="character" w:customStyle="1" w:styleId="Hipercze1">
    <w:name w:val="Hiperłącze1"/>
    <w:qFormat/>
    <w:rPr>
      <w:rFonts w:cs="Times New Roman"/>
      <w:color w:val="0000FF"/>
      <w:u w:val="single"/>
    </w:rPr>
  </w:style>
  <w:style w:type="character" w:customStyle="1" w:styleId="UyteHipercze1">
    <w:name w:val="UżyteHiperłącze1"/>
    <w:qFormat/>
    <w:rPr>
      <w:rFonts w:cs="Times New Roman"/>
      <w:color w:val="800080"/>
      <w:u w:val="single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character" w:customStyle="1" w:styleId="WW8Num5z0">
    <w:name w:val="WW8Num5z0"/>
    <w:qFormat/>
    <w:rPr>
      <w:rFonts w:ascii="Symbol" w:hAnsi="Symbol" w:cs="OpenSymbol;Arial Unicode MS"/>
    </w:rPr>
  </w:style>
  <w:style w:type="character" w:customStyle="1" w:styleId="WW8Num5z1">
    <w:name w:val="WW8Num5z1"/>
    <w:qFormat/>
    <w:rPr>
      <w:rFonts w:ascii="Courier New" w:hAnsi="Courier New" w:cs="Courier New"/>
      <w:sz w:val="22"/>
      <w:szCs w:val="22"/>
      <w:lang w:val="en-US"/>
    </w:rPr>
  </w:style>
  <w:style w:type="character" w:customStyle="1" w:styleId="WW8Num5z2">
    <w:name w:val="WW8Num5z2"/>
    <w:qFormat/>
    <w:rPr>
      <w:rFonts w:ascii="OpenSymbol;Arial Unicode MS" w:hAnsi="OpenSymbol;Arial Unicode MS" w:cs="OpenSymbol;Arial Unicode MS"/>
      <w:u w:val="none"/>
    </w:rPr>
  </w:style>
  <w:style w:type="character" w:customStyle="1" w:styleId="WW8Num5z3">
    <w:name w:val="WW8Num5z3"/>
    <w:qFormat/>
    <w:rPr>
      <w:rFonts w:ascii="Wingdings" w:hAnsi="Wingdings" w:cs="Wingdings"/>
      <w:u w:val="none"/>
    </w:rPr>
  </w:style>
  <w:style w:type="character" w:customStyle="1" w:styleId="WW8Num5z4">
    <w:name w:val="WW8Num5z4"/>
    <w:qFormat/>
    <w:rPr>
      <w:rFonts w:ascii="Wingdings 2" w:hAnsi="Wingdings 2" w:cs="Wingdings 2"/>
      <w:u w:val="none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WW8Num4z0">
    <w:name w:val="WW8Num4z0"/>
    <w:qFormat/>
    <w:rPr>
      <w:rFonts w:ascii="Symbol" w:hAnsi="Symbol" w:cs="OpenSymbol;Arial Unicode MS"/>
      <w:color w:val="000000"/>
      <w:sz w:val="22"/>
      <w:szCs w:val="22"/>
      <w:lang w:val="en-US" w:eastAsia="pl-PL"/>
    </w:rPr>
  </w:style>
  <w:style w:type="character" w:customStyle="1" w:styleId="WW8Num4z1">
    <w:name w:val="WW8Num4z1"/>
    <w:qFormat/>
    <w:rPr>
      <w:rFonts w:ascii="Courier New" w:hAnsi="Courier New" w:cs="Courier New"/>
      <w:color w:val="000000"/>
      <w:sz w:val="22"/>
      <w:szCs w:val="22"/>
    </w:rPr>
  </w:style>
  <w:style w:type="character" w:customStyle="1" w:styleId="WW8Num4z2">
    <w:name w:val="WW8Num4z2"/>
    <w:qFormat/>
    <w:rPr>
      <w:rFonts w:ascii="OpenSymbol;Arial Unicode MS" w:hAnsi="OpenSymbol;Arial Unicode MS" w:cs="OpenSymbol;Arial Unicode MS"/>
      <w:color w:val="000000"/>
      <w:sz w:val="22"/>
      <w:szCs w:val="22"/>
      <w:u w:val="none"/>
      <w:lang w:val="en-US"/>
    </w:rPr>
  </w:style>
  <w:style w:type="character" w:customStyle="1" w:styleId="WW8Num4z3">
    <w:name w:val="WW8Num4z3"/>
    <w:qFormat/>
    <w:rPr>
      <w:rFonts w:ascii="Wingdings" w:hAnsi="Wingdings" w:cs="Wingdings"/>
      <w:u w:val="none"/>
    </w:rPr>
  </w:style>
  <w:style w:type="character" w:customStyle="1" w:styleId="WW8Num4z4">
    <w:name w:val="WW8Num4z4"/>
    <w:qFormat/>
    <w:rPr>
      <w:rFonts w:ascii="Wingdings 2" w:hAnsi="Wingdings 2" w:cs="Wingdings 2"/>
      <w:u w:val="none"/>
    </w:rPr>
  </w:style>
  <w:style w:type="character" w:customStyle="1" w:styleId="WW8Num3z0">
    <w:name w:val="WW8Num3z0"/>
    <w:qFormat/>
    <w:rPr>
      <w:rFonts w:ascii="Symbol" w:hAnsi="Symbol" w:cs="OpenSymbol;Arial Unicode MS"/>
    </w:rPr>
  </w:style>
  <w:style w:type="character" w:customStyle="1" w:styleId="WW8Num3z1">
    <w:name w:val="WW8Num3z1"/>
    <w:qFormat/>
    <w:rPr>
      <w:rFonts w:ascii="Courier New" w:hAnsi="Courier New" w:cs="Courier New"/>
      <w:sz w:val="22"/>
      <w:szCs w:val="22"/>
    </w:rPr>
  </w:style>
  <w:style w:type="character" w:customStyle="1" w:styleId="WW8Num3z2">
    <w:name w:val="WW8Num3z2"/>
    <w:qFormat/>
    <w:rPr>
      <w:rFonts w:ascii="OpenSymbol;Arial Unicode MS" w:hAnsi="OpenSymbol;Arial Unicode MS" w:cs="OpenSymbol;Arial Unicode MS"/>
      <w:u w:val="none"/>
    </w:rPr>
  </w:style>
  <w:style w:type="character" w:customStyle="1" w:styleId="WW8Num3z3">
    <w:name w:val="WW8Num3z3"/>
    <w:qFormat/>
    <w:rPr>
      <w:rFonts w:ascii="Wingdings" w:hAnsi="Wingdings" w:cs="Wingdings"/>
      <w:u w:val="none"/>
    </w:rPr>
  </w:style>
  <w:style w:type="character" w:customStyle="1" w:styleId="WW8Num3z4">
    <w:name w:val="WW8Num3z4"/>
    <w:qFormat/>
    <w:rPr>
      <w:rFonts w:ascii="Wingdings 2" w:hAnsi="Wingdings 2" w:cs="Wingdings 2"/>
      <w:u w:val="none"/>
    </w:rPr>
  </w:style>
  <w:style w:type="character" w:customStyle="1" w:styleId="WW8Num6z0">
    <w:name w:val="WW8Num6z0"/>
    <w:qFormat/>
    <w:rPr>
      <w:rFonts w:ascii="Symbol" w:hAnsi="Symbol" w:cs="OpenSymbol;Arial Unicode MS"/>
    </w:rPr>
  </w:style>
  <w:style w:type="character" w:customStyle="1" w:styleId="WW8Num6z1">
    <w:name w:val="WW8Num6z1"/>
    <w:qFormat/>
    <w:rPr>
      <w:rFonts w:ascii="Courier New" w:eastAsia="Noto Serif CJK SC;Times New Rom" w:hAnsi="Courier New" w:cs="Courier New"/>
      <w:color w:val="auto"/>
      <w:sz w:val="22"/>
      <w:szCs w:val="22"/>
      <w:lang w:val="pl-PL" w:eastAsia="zh-CN" w:bidi="hi-IN"/>
    </w:rPr>
  </w:style>
  <w:style w:type="character" w:customStyle="1" w:styleId="WW8Num6z2">
    <w:name w:val="WW8Num6z2"/>
    <w:qFormat/>
    <w:rPr>
      <w:rFonts w:ascii="OpenSymbol;Arial Unicode MS" w:hAnsi="OpenSymbol;Arial Unicode MS" w:cs="OpenSymbol;Arial Unicode MS"/>
      <w:sz w:val="22"/>
      <w:szCs w:val="22"/>
      <w:u w:val="none"/>
    </w:rPr>
  </w:style>
  <w:style w:type="character" w:customStyle="1" w:styleId="WW8Num6z3">
    <w:name w:val="WW8Num6z3"/>
    <w:qFormat/>
    <w:rPr>
      <w:rFonts w:ascii="Wingdings" w:hAnsi="Wingdings" w:cs="Wingdings"/>
      <w:u w:val="none"/>
    </w:rPr>
  </w:style>
  <w:style w:type="character" w:customStyle="1" w:styleId="WW8Num6z4">
    <w:name w:val="WW8Num6z4"/>
    <w:qFormat/>
    <w:rPr>
      <w:rFonts w:ascii="Wingdings 2" w:hAnsi="Wingdings 2" w:cs="Wingdings 2"/>
      <w:u w:val="none"/>
    </w:rPr>
  </w:style>
  <w:style w:type="paragraph" w:customStyle="1" w:styleId="Nagwek10">
    <w:name w:val="Nagłówek1"/>
    <w:basedOn w:val="Standard"/>
    <w:next w:val="Textbody"/>
    <w:qFormat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Standard"/>
    <w:qFormat/>
    <w:pPr>
      <w:suppressLineNumbers/>
    </w:pPr>
    <w:rPr>
      <w:rFonts w:cs="Mangal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Calibri"/>
      <w:sz w:val="24"/>
      <w:lang w:bidi="ar-SA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Gwkaistopka">
    <w:name w:val="Główka i stopka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</w:style>
  <w:style w:type="paragraph" w:styleId="NormalnyWeb">
    <w:name w:val="Normal (Web)"/>
    <w:basedOn w:val="Standard"/>
    <w:qFormat/>
    <w:pPr>
      <w:spacing w:before="280" w:after="280"/>
    </w:pPr>
  </w:style>
  <w:style w:type="paragraph" w:customStyle="1" w:styleId="font5">
    <w:name w:val="font5"/>
    <w:basedOn w:val="Standard"/>
    <w:qFormat/>
    <w:pPr>
      <w:spacing w:before="280" w:after="280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font6">
    <w:name w:val="font6"/>
    <w:basedOn w:val="Standard"/>
    <w:qFormat/>
    <w:pPr>
      <w:spacing w:before="280" w:after="280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font7">
    <w:name w:val="font7"/>
    <w:basedOn w:val="Standard"/>
    <w:qFormat/>
    <w:pPr>
      <w:spacing w:before="280" w:after="280"/>
    </w:pPr>
    <w:rPr>
      <w:rFonts w:eastAsia="Calibri"/>
      <w:color w:val="000000"/>
      <w:sz w:val="14"/>
      <w:szCs w:val="14"/>
    </w:rPr>
  </w:style>
  <w:style w:type="paragraph" w:customStyle="1" w:styleId="xl65">
    <w:name w:val="xl65"/>
    <w:basedOn w:val="Standard"/>
    <w:qFormat/>
    <w:pPr>
      <w:spacing w:before="280" w:after="280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66">
    <w:name w:val="xl66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67">
    <w:name w:val="xl67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68">
    <w:name w:val="xl68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69">
    <w:name w:val="xl69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0">
    <w:name w:val="xl70"/>
    <w:basedOn w:val="Standard"/>
    <w:qFormat/>
    <w:pPr>
      <w:shd w:val="clear" w:color="auto" w:fill="FFFFFF"/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1">
    <w:name w:val="xl71"/>
    <w:basedOn w:val="Standard"/>
    <w:qFormat/>
    <w:pPr>
      <w:shd w:val="clear" w:color="auto" w:fill="FFFF00"/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2">
    <w:name w:val="xl72"/>
    <w:basedOn w:val="Standard"/>
    <w:qFormat/>
    <w:pPr>
      <w:shd w:val="clear" w:color="auto" w:fill="FF0000"/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3">
    <w:name w:val="xl73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4">
    <w:name w:val="xl74"/>
    <w:basedOn w:val="Standard"/>
    <w:qFormat/>
    <w:pPr>
      <w:spacing w:before="280" w:after="280"/>
      <w:jc w:val="both"/>
    </w:pPr>
    <w:rPr>
      <w:rFonts w:ascii="Arial" w:eastAsia="Calibri" w:hAnsi="Arial" w:cs="Arial"/>
      <w:sz w:val="20"/>
      <w:szCs w:val="20"/>
    </w:rPr>
  </w:style>
  <w:style w:type="paragraph" w:customStyle="1" w:styleId="xl75">
    <w:name w:val="xl75"/>
    <w:basedOn w:val="Standard"/>
    <w:qFormat/>
    <w:pPr>
      <w:shd w:val="clear" w:color="auto" w:fill="FF0000"/>
      <w:spacing w:before="280" w:after="280"/>
      <w:jc w:val="both"/>
    </w:pPr>
    <w:rPr>
      <w:rFonts w:ascii="Arial" w:eastAsia="Calibri" w:hAnsi="Arial" w:cs="Arial"/>
      <w:sz w:val="20"/>
      <w:szCs w:val="20"/>
    </w:rPr>
  </w:style>
  <w:style w:type="paragraph" w:customStyle="1" w:styleId="xl76">
    <w:name w:val="xl76"/>
    <w:basedOn w:val="Standard"/>
    <w:qFormat/>
    <w:pPr>
      <w:spacing w:before="280" w:after="280"/>
      <w:jc w:val="both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77">
    <w:name w:val="xl77"/>
    <w:basedOn w:val="Standard"/>
    <w:qFormat/>
    <w:pPr>
      <w:shd w:val="clear" w:color="auto" w:fill="FFFFFF"/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8">
    <w:name w:val="xl78"/>
    <w:basedOn w:val="Standard"/>
    <w:qFormat/>
    <w:pPr>
      <w:shd w:val="clear" w:color="auto" w:fill="FFFFFF"/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9">
    <w:name w:val="xl79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80">
    <w:name w:val="xl80"/>
    <w:basedOn w:val="Standard"/>
    <w:qFormat/>
    <w:pPr>
      <w:shd w:val="clear" w:color="auto" w:fill="FFFFFF"/>
      <w:spacing w:before="280" w:after="280"/>
      <w:jc w:val="both"/>
    </w:pPr>
    <w:rPr>
      <w:rFonts w:ascii="Arial" w:eastAsia="Calibri" w:hAnsi="Arial" w:cs="Arial"/>
      <w:sz w:val="20"/>
      <w:szCs w:val="20"/>
    </w:rPr>
  </w:style>
  <w:style w:type="paragraph" w:customStyle="1" w:styleId="xl81">
    <w:name w:val="xl81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82">
    <w:name w:val="xl82"/>
    <w:basedOn w:val="Standard"/>
    <w:qFormat/>
    <w:pPr>
      <w:shd w:val="clear" w:color="auto" w:fill="E7E7E7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83">
    <w:name w:val="xl83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84">
    <w:name w:val="xl84"/>
    <w:basedOn w:val="Standard"/>
    <w:qFormat/>
    <w:pPr>
      <w:shd w:val="clear" w:color="auto" w:fill="FF0000"/>
      <w:spacing w:before="280" w:after="280"/>
      <w:textAlignment w:val="center"/>
    </w:pPr>
    <w:rPr>
      <w:rFonts w:ascii="Arial" w:eastAsia="Calibri" w:hAnsi="Arial" w:cs="Arial"/>
      <w:sz w:val="20"/>
      <w:szCs w:val="20"/>
    </w:rPr>
  </w:style>
  <w:style w:type="paragraph" w:customStyle="1" w:styleId="xl85">
    <w:name w:val="xl85"/>
    <w:basedOn w:val="Standard"/>
    <w:qFormat/>
    <w:pPr>
      <w:shd w:val="clear" w:color="auto" w:fill="FF0000"/>
      <w:spacing w:before="280" w:after="280"/>
      <w:ind w:firstLine="100"/>
    </w:pPr>
    <w:rPr>
      <w:rFonts w:ascii="Arial" w:eastAsia="Calibri" w:hAnsi="Arial" w:cs="Arial"/>
      <w:sz w:val="20"/>
      <w:szCs w:val="20"/>
    </w:rPr>
  </w:style>
  <w:style w:type="paragraph" w:customStyle="1" w:styleId="xl86">
    <w:name w:val="xl86"/>
    <w:basedOn w:val="Standard"/>
    <w:qFormat/>
    <w:pPr>
      <w:spacing w:before="280" w:after="280"/>
      <w:ind w:firstLine="100"/>
    </w:pPr>
    <w:rPr>
      <w:rFonts w:ascii="Arial" w:eastAsia="Calibri" w:hAnsi="Arial" w:cs="Arial"/>
      <w:sz w:val="20"/>
      <w:szCs w:val="20"/>
    </w:rPr>
  </w:style>
  <w:style w:type="paragraph" w:customStyle="1" w:styleId="xl87">
    <w:name w:val="xl87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88">
    <w:name w:val="xl88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89">
    <w:name w:val="xl89"/>
    <w:basedOn w:val="Standard"/>
    <w:qFormat/>
    <w:pPr>
      <w:shd w:val="clear" w:color="auto" w:fill="FF0000"/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90">
    <w:name w:val="xl90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91">
    <w:name w:val="xl91"/>
    <w:basedOn w:val="Standard"/>
    <w:qFormat/>
    <w:pPr>
      <w:spacing w:before="280" w:after="280"/>
      <w:textAlignment w:val="top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92">
    <w:name w:val="xl92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93">
    <w:name w:val="xl93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94">
    <w:name w:val="xl94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95">
    <w:name w:val="xl95"/>
    <w:basedOn w:val="Standard"/>
    <w:qFormat/>
    <w:pPr>
      <w:shd w:val="clear" w:color="auto" w:fill="FFFFFF"/>
      <w:spacing w:before="280" w:after="280"/>
      <w:jc w:val="both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96">
    <w:name w:val="xl96"/>
    <w:basedOn w:val="Standard"/>
    <w:qFormat/>
    <w:pPr>
      <w:shd w:val="clear" w:color="auto" w:fill="FFFFFF"/>
      <w:spacing w:before="280" w:after="280"/>
      <w:jc w:val="both"/>
      <w:textAlignment w:val="top"/>
    </w:pPr>
    <w:rPr>
      <w:rFonts w:ascii="Symbol" w:eastAsia="Calibri" w:hAnsi="Symbol" w:cs="Symbol"/>
      <w:sz w:val="20"/>
      <w:szCs w:val="20"/>
    </w:rPr>
  </w:style>
  <w:style w:type="paragraph" w:customStyle="1" w:styleId="xl97">
    <w:name w:val="xl97"/>
    <w:basedOn w:val="Standard"/>
    <w:qFormat/>
    <w:pPr>
      <w:shd w:val="clear" w:color="auto" w:fill="FFFFFF"/>
      <w:spacing w:before="280" w:after="280"/>
      <w:jc w:val="both"/>
      <w:textAlignment w:val="top"/>
    </w:pPr>
    <w:rPr>
      <w:rFonts w:ascii="Symbol" w:eastAsia="Calibri" w:hAnsi="Symbol" w:cs="Symbol"/>
      <w:sz w:val="20"/>
      <w:szCs w:val="20"/>
    </w:rPr>
  </w:style>
  <w:style w:type="paragraph" w:customStyle="1" w:styleId="xl98">
    <w:name w:val="xl98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99">
    <w:name w:val="xl99"/>
    <w:basedOn w:val="Standard"/>
    <w:qFormat/>
    <w:pPr>
      <w:shd w:val="clear" w:color="auto" w:fill="FFFF00"/>
      <w:spacing w:before="280" w:after="280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00">
    <w:name w:val="xl100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01">
    <w:name w:val="xl101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02">
    <w:name w:val="xl102"/>
    <w:basedOn w:val="Standard"/>
    <w:qFormat/>
    <w:pPr>
      <w:spacing w:before="280" w:after="280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03">
    <w:name w:val="xl103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04">
    <w:name w:val="xl104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05">
    <w:name w:val="xl105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06">
    <w:name w:val="xl106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07">
    <w:name w:val="xl107"/>
    <w:basedOn w:val="Standard"/>
    <w:qFormat/>
    <w:pPr>
      <w:spacing w:before="280" w:after="280"/>
      <w:textAlignment w:val="top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108">
    <w:name w:val="xl108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09">
    <w:name w:val="xl109"/>
    <w:basedOn w:val="Standard"/>
    <w:qFormat/>
    <w:pPr>
      <w:spacing w:before="280" w:after="280"/>
      <w:jc w:val="center"/>
    </w:pPr>
    <w:rPr>
      <w:rFonts w:ascii="Arial" w:eastAsia="Calibri" w:hAnsi="Arial" w:cs="Arial"/>
      <w:sz w:val="20"/>
      <w:szCs w:val="20"/>
    </w:rPr>
  </w:style>
  <w:style w:type="paragraph" w:customStyle="1" w:styleId="xl110">
    <w:name w:val="xl110"/>
    <w:basedOn w:val="Standard"/>
    <w:qFormat/>
    <w:pPr>
      <w:shd w:val="clear" w:color="auto" w:fill="FFFFFF"/>
      <w:spacing w:before="280" w:after="280"/>
      <w:jc w:val="both"/>
      <w:textAlignment w:val="top"/>
    </w:pPr>
    <w:rPr>
      <w:rFonts w:eastAsia="Calibri"/>
      <w:color w:val="0000FF"/>
      <w:u w:val="single"/>
    </w:rPr>
  </w:style>
  <w:style w:type="paragraph" w:customStyle="1" w:styleId="xl111">
    <w:name w:val="xl111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2">
    <w:name w:val="xl112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13">
    <w:name w:val="xl113"/>
    <w:basedOn w:val="Standard"/>
    <w:qFormat/>
    <w:pPr>
      <w:shd w:val="clear" w:color="auto" w:fill="FFFFFF"/>
      <w:spacing w:before="280" w:after="280"/>
      <w:jc w:val="both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4">
    <w:name w:val="xl114"/>
    <w:basedOn w:val="Standard"/>
    <w:qFormat/>
    <w:pPr>
      <w:shd w:val="clear" w:color="auto" w:fill="FFFFFF"/>
      <w:spacing w:before="280" w:after="280"/>
      <w:jc w:val="both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5">
    <w:name w:val="xl115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6">
    <w:name w:val="xl116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7">
    <w:name w:val="xl117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8">
    <w:name w:val="xl118"/>
    <w:basedOn w:val="Standard"/>
    <w:qFormat/>
    <w:pPr>
      <w:shd w:val="clear" w:color="auto" w:fill="FF0000"/>
      <w:spacing w:before="280" w:after="280"/>
      <w:jc w:val="both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9">
    <w:name w:val="xl119"/>
    <w:basedOn w:val="Standard"/>
    <w:qFormat/>
    <w:pPr>
      <w:shd w:val="clear" w:color="auto" w:fill="FF0000"/>
      <w:spacing w:before="280" w:after="280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20">
    <w:name w:val="xl120"/>
    <w:basedOn w:val="Standard"/>
    <w:qFormat/>
    <w:pPr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21">
    <w:name w:val="xl121"/>
    <w:basedOn w:val="Standard"/>
    <w:qFormat/>
    <w:pPr>
      <w:spacing w:before="280" w:after="280"/>
      <w:jc w:val="center"/>
    </w:pPr>
    <w:rPr>
      <w:rFonts w:ascii="Arial" w:eastAsia="Calibri" w:hAnsi="Arial" w:cs="Arial"/>
      <w:sz w:val="18"/>
      <w:szCs w:val="18"/>
    </w:rPr>
  </w:style>
  <w:style w:type="paragraph" w:customStyle="1" w:styleId="xl122">
    <w:name w:val="xl122"/>
    <w:basedOn w:val="Standard"/>
    <w:qFormat/>
    <w:pPr>
      <w:spacing w:before="280" w:after="280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23">
    <w:name w:val="xl123"/>
    <w:basedOn w:val="Standard"/>
    <w:qFormat/>
    <w:pPr>
      <w:shd w:val="clear" w:color="auto" w:fill="FFFF00"/>
      <w:spacing w:before="280" w:after="280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24">
    <w:name w:val="xl124"/>
    <w:basedOn w:val="Standard"/>
    <w:qFormat/>
    <w:pPr>
      <w:shd w:val="clear" w:color="auto" w:fill="FFFF00"/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25">
    <w:name w:val="xl125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26">
    <w:name w:val="xl126"/>
    <w:basedOn w:val="Standard"/>
    <w:qFormat/>
    <w:pPr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27">
    <w:name w:val="xl127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28">
    <w:name w:val="xl128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29">
    <w:name w:val="xl129"/>
    <w:basedOn w:val="Standard"/>
    <w:qFormat/>
    <w:pPr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30">
    <w:name w:val="xl130"/>
    <w:basedOn w:val="Standard"/>
    <w:qFormat/>
    <w:pPr>
      <w:shd w:val="clear" w:color="auto" w:fill="FFFFFF"/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31">
    <w:name w:val="xl131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32">
    <w:name w:val="xl132"/>
    <w:basedOn w:val="Standard"/>
    <w:qFormat/>
    <w:pPr>
      <w:shd w:val="clear" w:color="auto" w:fill="FFFF00"/>
      <w:spacing w:before="280" w:after="280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33">
    <w:name w:val="xl133"/>
    <w:basedOn w:val="Standard"/>
    <w:qFormat/>
    <w:pPr>
      <w:shd w:val="clear" w:color="auto" w:fill="FFFF00"/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34">
    <w:name w:val="xl134"/>
    <w:basedOn w:val="Standard"/>
    <w:qFormat/>
    <w:pPr>
      <w:shd w:val="clear" w:color="auto" w:fill="FF0000"/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35">
    <w:name w:val="xl135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36">
    <w:name w:val="xl136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37">
    <w:name w:val="xl137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38">
    <w:name w:val="xl138"/>
    <w:basedOn w:val="Standard"/>
    <w:qFormat/>
    <w:pPr>
      <w:spacing w:before="280" w:after="280"/>
      <w:ind w:firstLine="100"/>
    </w:pPr>
    <w:rPr>
      <w:rFonts w:ascii="Arial" w:eastAsia="Calibri" w:hAnsi="Arial" w:cs="Arial"/>
      <w:sz w:val="20"/>
      <w:szCs w:val="20"/>
    </w:rPr>
  </w:style>
  <w:style w:type="paragraph" w:customStyle="1" w:styleId="xl139">
    <w:name w:val="xl139"/>
    <w:basedOn w:val="Standard"/>
    <w:qFormat/>
    <w:pPr>
      <w:spacing w:before="280" w:after="280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40">
    <w:name w:val="xl140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141">
    <w:name w:val="xl141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42">
    <w:name w:val="xl142"/>
    <w:basedOn w:val="Standard"/>
    <w:qFormat/>
    <w:pPr>
      <w:spacing w:before="280" w:after="280"/>
      <w:textAlignment w:val="top"/>
    </w:pPr>
    <w:rPr>
      <w:rFonts w:eastAsia="Calibri"/>
    </w:rPr>
  </w:style>
  <w:style w:type="paragraph" w:customStyle="1" w:styleId="xl143">
    <w:name w:val="xl143"/>
    <w:basedOn w:val="Standard"/>
    <w:qFormat/>
    <w:pPr>
      <w:spacing w:before="280" w:after="280"/>
      <w:textAlignment w:val="top"/>
    </w:pPr>
    <w:rPr>
      <w:rFonts w:eastAsia="Calibri"/>
    </w:rPr>
  </w:style>
  <w:style w:type="paragraph" w:customStyle="1" w:styleId="xl144">
    <w:name w:val="xl144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45">
    <w:name w:val="xl145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46">
    <w:name w:val="xl146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47">
    <w:name w:val="xl147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48">
    <w:name w:val="xl148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149">
    <w:name w:val="xl149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150">
    <w:name w:val="xl150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151">
    <w:name w:val="xl151"/>
    <w:basedOn w:val="Standard"/>
    <w:qFormat/>
    <w:pPr>
      <w:shd w:val="clear" w:color="auto" w:fill="FFFF00"/>
      <w:spacing w:before="280" w:after="280"/>
      <w:jc w:val="center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52">
    <w:name w:val="xl152"/>
    <w:basedOn w:val="Standard"/>
    <w:qFormat/>
    <w:pPr>
      <w:shd w:val="clear" w:color="auto" w:fill="FFFF00"/>
      <w:spacing w:before="280" w:after="280"/>
      <w:jc w:val="center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53">
    <w:name w:val="xl153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54">
    <w:name w:val="xl154"/>
    <w:basedOn w:val="Standard"/>
    <w:qFormat/>
    <w:pPr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FrameContents">
    <w:name w:val="Frame Contents"/>
    <w:basedOn w:val="Standard"/>
    <w:qFormat/>
  </w:style>
  <w:style w:type="paragraph" w:styleId="Nagwek">
    <w:name w:val="header"/>
    <w:basedOn w:val="Standard"/>
    <w:link w:val="NagwekZnak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Cytaty">
    <w:name w:val="Cytaty"/>
    <w:basedOn w:val="Standard"/>
    <w:qFormat/>
    <w:pPr>
      <w:spacing w:after="283"/>
      <w:ind w:left="567" w:right="567"/>
    </w:pPr>
  </w:style>
  <w:style w:type="paragraph" w:styleId="Tytu">
    <w:name w:val="Title"/>
    <w:basedOn w:val="Nagwek10"/>
    <w:next w:val="Textbody"/>
    <w:uiPriority w:val="10"/>
    <w:qFormat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xtbody"/>
    <w:uiPriority w:val="11"/>
    <w:qFormat/>
    <w:pPr>
      <w:jc w:val="center"/>
    </w:pPr>
    <w:rPr>
      <w:i/>
      <w:iCs/>
    </w:rPr>
  </w:style>
  <w:style w:type="paragraph" w:customStyle="1" w:styleId="Zawartoramki">
    <w:name w:val="Zawartość ramki"/>
    <w:basedOn w:val="Normalny"/>
    <w:qFormat/>
  </w:style>
  <w:style w:type="paragraph" w:customStyle="1" w:styleId="Tekstwstpniesformatowany">
    <w:name w:val="Tekst wstępnie sformatowany"/>
    <w:basedOn w:val="Normalny"/>
    <w:qFormat/>
    <w:rPr>
      <w:rFonts w:ascii="Liberation Mono" w:eastAsia="Noto Sans Mono CJK SC" w:hAnsi="Liberation Mono" w:cs="Liberation Mono"/>
      <w:sz w:val="20"/>
      <w:szCs w:val="20"/>
    </w:rPr>
  </w:style>
  <w:style w:type="numbering" w:customStyle="1" w:styleId="WW8Num5">
    <w:name w:val="WW8Num5"/>
    <w:qFormat/>
  </w:style>
  <w:style w:type="numbering" w:customStyle="1" w:styleId="WW8Num4">
    <w:name w:val="WW8Num4"/>
    <w:qFormat/>
  </w:style>
  <w:style w:type="numbering" w:customStyle="1" w:styleId="WW8Num3">
    <w:name w:val="WW8Num3"/>
    <w:qFormat/>
  </w:style>
  <w:style w:type="numbering" w:customStyle="1" w:styleId="WW8Num6">
    <w:name w:val="WW8Num6"/>
    <w:qFormat/>
  </w:style>
  <w:style w:type="character" w:customStyle="1" w:styleId="NagwekZnak">
    <w:name w:val="Nagłówek Znak"/>
    <w:link w:val="Nagwek"/>
    <w:uiPriority w:val="99"/>
    <w:locked/>
    <w:rsid w:val="009E1B30"/>
    <w:rPr>
      <w:rFonts w:ascii="Times New Roman" w:eastAsia="Times New Roman" w:hAnsi="Times New Roman" w:cs="Calibri"/>
      <w:sz w:val="24"/>
      <w:lang w:bidi="ar-SA"/>
    </w:rPr>
  </w:style>
  <w:style w:type="paragraph" w:styleId="Bezodstpw">
    <w:name w:val="No Spacing"/>
    <w:uiPriority w:val="1"/>
    <w:qFormat/>
    <w:rsid w:val="009E1B30"/>
    <w:pPr>
      <w:suppressAutoHyphens w:val="0"/>
    </w:pPr>
    <w:rPr>
      <w:rFonts w:ascii="Arial" w:eastAsia="Times New Roman" w:hAnsi="Arial" w:cs="Times New Roman"/>
      <w:kern w:val="0"/>
      <w:sz w:val="22"/>
      <w:szCs w:val="22"/>
      <w:lang w:eastAsia="pl-PL" w:bidi="ar-SA"/>
    </w:rPr>
  </w:style>
  <w:style w:type="table" w:styleId="Tabela-Siatka">
    <w:name w:val="Table Grid"/>
    <w:basedOn w:val="Standardowy"/>
    <w:uiPriority w:val="39"/>
    <w:qFormat/>
    <w:rsid w:val="009E1B30"/>
    <w:pPr>
      <w:suppressAutoHyphens w:val="0"/>
    </w:pPr>
    <w:rPr>
      <w:rFonts w:asciiTheme="minorHAnsi" w:eastAsiaTheme="minorHAnsi" w:hAnsiTheme="minorHAnsi" w:cstheme="minorBidi"/>
      <w:kern w:val="0"/>
      <w:szCs w:val="20"/>
      <w:lang w:eastAsia="pl-PL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E1B30"/>
    <w:pPr>
      <w:widowControl/>
      <w:suppressAutoHyphens w:val="0"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B30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B30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1713</Words>
  <Characters>10280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HP840</dc:creator>
  <dc:description/>
  <cp:lastModifiedBy>Marcin Malicki</cp:lastModifiedBy>
  <cp:revision>2</cp:revision>
  <cp:lastPrinted>2022-05-31T12:04:00Z</cp:lastPrinted>
  <dcterms:created xsi:type="dcterms:W3CDTF">2022-05-31T12:05:00Z</dcterms:created>
  <dcterms:modified xsi:type="dcterms:W3CDTF">2022-05-31T12:05:00Z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