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601E" w:rsidRPr="00A76AA5" w:rsidRDefault="009B1500" w:rsidP="00A76A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76AA5">
        <w:rPr>
          <w:rFonts w:ascii="Arial" w:hAnsi="Arial" w:cs="Arial"/>
          <w:sz w:val="24"/>
          <w:szCs w:val="24"/>
        </w:rPr>
        <w:t xml:space="preserve">Zał. </w:t>
      </w:r>
      <w:r w:rsidR="00A76AA5">
        <w:rPr>
          <w:rFonts w:ascii="Arial" w:hAnsi="Arial" w:cs="Arial"/>
          <w:sz w:val="24"/>
          <w:szCs w:val="24"/>
        </w:rPr>
        <w:t>3</w:t>
      </w:r>
    </w:p>
    <w:p w:rsidR="00A0738F" w:rsidRPr="00A76AA5" w:rsidRDefault="00A0738F" w:rsidP="00A76A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>OPIS PRZEDMIOTU ZAMÓWIENIA</w:t>
      </w:r>
    </w:p>
    <w:p w:rsidR="00A0738F" w:rsidRPr="00A76AA5" w:rsidRDefault="00A0738F" w:rsidP="00A76AA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 xml:space="preserve">PRZEDMIOTEM ZAMÓWIENIA JEST </w:t>
      </w:r>
    </w:p>
    <w:p w:rsidR="00A0738F" w:rsidRPr="00A76AA5" w:rsidRDefault="00A0738F" w:rsidP="00A76AA5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dostawa kompaktowego systemu wraz z niezbędnym wyposażeniem:</w:t>
      </w:r>
    </w:p>
    <w:p w:rsidR="00A0738F" w:rsidRPr="00A76AA5" w:rsidRDefault="00A0738F" w:rsidP="00A76AA5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do badania odporności urządzeń elektronicznych i elektrycznych na pola o częstotliwościach radiowych wykonywanej metodą zgodnie z IEC/EN 61000-4-20 w zakresie częstotliwości min. 30MHz-1GHz;</w:t>
      </w:r>
    </w:p>
    <w:p w:rsidR="00A0738F" w:rsidRPr="00A76AA5" w:rsidRDefault="00A0738F" w:rsidP="00A76AA5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do badania odporności urządzeń elektronicznych i elektrycznych na pola o częstotliwościach radiowych wykonywanej metodą zgodnie z IEC/EN 61000-4-6 w zakresie częstotliwości min. 10kHz -230MHz;</w:t>
      </w:r>
    </w:p>
    <w:p w:rsidR="00A0738F" w:rsidRPr="00A76AA5" w:rsidRDefault="00A0738F" w:rsidP="00A76AA5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akredytowane wzorcowanie urządzeń.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:rsidR="00A0738F" w:rsidRPr="00A76AA5" w:rsidRDefault="00A0738F" w:rsidP="00A76AA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>SZCZEGÓŁOWA SPECYFIKACJA TECHNICZNA NIEZBĘDNEGO SPRZĘTU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A76AA5">
        <w:rPr>
          <w:rFonts w:ascii="Arial" w:hAnsi="Arial" w:cs="Arial"/>
          <w:b/>
          <w:bCs/>
          <w:sz w:val="24"/>
          <w:szCs w:val="24"/>
        </w:rPr>
        <w:t>1</w:t>
      </w:r>
      <w:r w:rsidRPr="00A76AA5">
        <w:rPr>
          <w:rFonts w:ascii="Arial" w:hAnsi="Arial" w:cs="Arial"/>
          <w:b/>
          <w:bCs/>
          <w:sz w:val="24"/>
          <w:szCs w:val="24"/>
        </w:rPr>
        <w:tab/>
      </w:r>
      <w:r w:rsidRPr="00A76AA5">
        <w:rPr>
          <w:rFonts w:ascii="Arial" w:hAnsi="Arial" w:cs="Arial"/>
          <w:b/>
          <w:bCs/>
          <w:sz w:val="24"/>
          <w:szCs w:val="24"/>
          <w:u w:val="single"/>
        </w:rPr>
        <w:t xml:space="preserve">STANOWISKO PRZEZNACZONE DO BADAŃ ODPORNOŚCI NA POLE O CZĘSTOTLIWOŚCIACH RADIOWYCH. 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 xml:space="preserve">Zamawiający oświadcza, że posiada na wyposażeniu laboratorium komorę GTEM zgodną z IEC/EN 61000-4-20, pracującą w zakresie częstotliwości min. od 30MHz do 1GHz, o wysokości </w:t>
      </w:r>
      <w:proofErr w:type="spellStart"/>
      <w:r w:rsidRPr="00A76AA5">
        <w:rPr>
          <w:rFonts w:ascii="Arial" w:hAnsi="Arial" w:cs="Arial"/>
          <w:bCs/>
          <w:sz w:val="24"/>
          <w:szCs w:val="24"/>
        </w:rPr>
        <w:t>Septum</w:t>
      </w:r>
      <w:proofErr w:type="spellEnd"/>
      <w:r w:rsidRPr="00A76AA5">
        <w:rPr>
          <w:rFonts w:ascii="Arial" w:hAnsi="Arial" w:cs="Arial"/>
          <w:bCs/>
          <w:sz w:val="24"/>
          <w:szCs w:val="24"/>
        </w:rPr>
        <w:t xml:space="preserve"> 900mm, wyposażoną w drzwi w obszarze użytecznym pomiarowo.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 xml:space="preserve">Będąca na wyposażeniu zamawiającego komora GTEM wraz z dostarczonym generatorem </w:t>
      </w:r>
      <w:proofErr w:type="spellStart"/>
      <w:r w:rsidRPr="00A76AA5">
        <w:rPr>
          <w:rFonts w:ascii="Arial" w:hAnsi="Arial" w:cs="Arial"/>
          <w:bCs/>
          <w:sz w:val="24"/>
          <w:szCs w:val="24"/>
        </w:rPr>
        <w:t>narażeń</w:t>
      </w:r>
      <w:proofErr w:type="spellEnd"/>
      <w:r w:rsidRPr="00A76AA5">
        <w:rPr>
          <w:rFonts w:ascii="Arial" w:hAnsi="Arial" w:cs="Arial"/>
          <w:bCs/>
          <w:sz w:val="24"/>
          <w:szCs w:val="24"/>
        </w:rPr>
        <w:t xml:space="preserve"> oraz niezbędnymi akcesoriami utworzą kompletny system do badania odporności urządzeń elektrycznych i elektronicznych na zaburzenia promieniowane o częstotliwościach radiowych w komorze GTEM. System musi umożliwiać wygenerowanie pola o natężeniu min. 18V/m w zakresie częstotliwości 30MHz÷1 GHz CW, tj. 10V/m z modulacją AM 80%.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 xml:space="preserve">System musi pracować całkowicie automatycznie podczas prowadzenia badań normatywnych, bez potrzeby dokonywania manualnych przełączeń i konfiguracji zestawu aparatury. 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lastRenderedPageBreak/>
        <w:t>Wymagania ogólne dla systemu:</w:t>
      </w:r>
    </w:p>
    <w:p w:rsidR="00A0738F" w:rsidRPr="00A76AA5" w:rsidRDefault="00A0738F" w:rsidP="00A76AA5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 xml:space="preserve">zakres częstotliwości wytwarzania </w:t>
      </w:r>
      <w:proofErr w:type="spellStart"/>
      <w:r w:rsidRPr="00A76AA5">
        <w:rPr>
          <w:rFonts w:ascii="Arial" w:hAnsi="Arial" w:cs="Arial"/>
          <w:bCs/>
          <w:sz w:val="24"/>
          <w:szCs w:val="24"/>
        </w:rPr>
        <w:t>narażeń</w:t>
      </w:r>
      <w:proofErr w:type="spellEnd"/>
      <w:r w:rsidRPr="00A76AA5">
        <w:rPr>
          <w:rFonts w:ascii="Arial" w:hAnsi="Arial" w:cs="Arial"/>
          <w:bCs/>
          <w:sz w:val="24"/>
          <w:szCs w:val="24"/>
        </w:rPr>
        <w:t>: 30MHz÷1 GHz;</w:t>
      </w:r>
    </w:p>
    <w:p w:rsidR="00A0738F" w:rsidRPr="00A76AA5" w:rsidRDefault="00A0738F" w:rsidP="00A76AA5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poziom generowanego natężenia pola elektromagnetycznego min: 10V/m + AM 80%;</w:t>
      </w:r>
    </w:p>
    <w:p w:rsidR="00A0738F" w:rsidRPr="00A76AA5" w:rsidRDefault="00A0738F" w:rsidP="00A76AA5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obszar jednorodnego pola zgodnie z IEC/ EN 61000-4-20</w:t>
      </w:r>
    </w:p>
    <w:p w:rsidR="00A0738F" w:rsidRPr="00A76AA5" w:rsidRDefault="00A0738F" w:rsidP="00A76AA5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głębokość modulacji AM 80%;</w:t>
      </w:r>
    </w:p>
    <w:p w:rsidR="00A0738F" w:rsidRPr="00A76AA5" w:rsidRDefault="00A0738F" w:rsidP="00A76AA5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 xml:space="preserve">badania według następujących normy IEC/EN 61000-4-20 oraz </w:t>
      </w:r>
      <w:proofErr w:type="spellStart"/>
      <w:r w:rsidRPr="00A76AA5">
        <w:rPr>
          <w:rFonts w:ascii="Arial" w:hAnsi="Arial" w:cs="Arial"/>
          <w:bCs/>
          <w:sz w:val="24"/>
          <w:szCs w:val="24"/>
        </w:rPr>
        <w:t>pre-compliance</w:t>
      </w:r>
      <w:proofErr w:type="spellEnd"/>
      <w:r w:rsidRPr="00A76AA5">
        <w:rPr>
          <w:rFonts w:ascii="Arial" w:hAnsi="Arial" w:cs="Arial"/>
          <w:bCs/>
          <w:sz w:val="24"/>
          <w:szCs w:val="24"/>
        </w:rPr>
        <w:t xml:space="preserve"> IEC/EN 61000-4-3.</w:t>
      </w:r>
    </w:p>
    <w:p w:rsidR="00A0738F" w:rsidRPr="00A76AA5" w:rsidRDefault="00A0738F" w:rsidP="00A76AA5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obsługa manualna i poprzez zewnętrzne oprogramowanie w zakresie generowanego sygnału, przełączania torów RF oraz stanu i konfiguracji komponentów systemu: Generator Sygnałowy, Mierniki Mocy, Wzmacniacz, Przełącznica Torów RF.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Poniżej znajdują się wymagania dot. poszczególnych elementów składowych stanowiska i ich parametry techniczne.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>KOMPAKTOWY GENERATOR DO BADANIA ODPORNOŚCI URZĄDZEŃ NA POLA:</w:t>
      </w:r>
    </w:p>
    <w:p w:rsidR="00A0738F" w:rsidRPr="00A76AA5" w:rsidRDefault="00A0738F" w:rsidP="00A76AA5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>O CZĘSTOTLIWOŚCIACH RADIOWYCH,</w:t>
      </w:r>
    </w:p>
    <w:p w:rsidR="00A0738F" w:rsidRPr="00A76AA5" w:rsidRDefault="00A0738F" w:rsidP="00A76AA5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 xml:space="preserve"> PROMIENIOWANE W ZAKRESIE OD 30MHz DO 1GHz WG IEC/EN 61000-4-20,</w:t>
      </w:r>
    </w:p>
    <w:p w:rsidR="00A0738F" w:rsidRPr="00A76AA5" w:rsidRDefault="00A0738F" w:rsidP="00A76AA5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 xml:space="preserve"> PRZEWODZONE W ZAKRESIE OD 150khz DO 230MHZ.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Zintegrowany w znormalizowanej obudowie 19” przeznaczonej do montażu w stojaku pomiarowym 19’’ symulator sygnałów probierczych musi zawierać:</w:t>
      </w:r>
      <w:r w:rsidRPr="00A76AA5">
        <w:rPr>
          <w:rFonts w:ascii="Arial" w:hAnsi="Arial" w:cs="Arial"/>
          <w:bCs/>
          <w:sz w:val="24"/>
          <w:szCs w:val="24"/>
        </w:rPr>
        <w:br/>
        <w:t>- generator sygnałowy,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- wzmacniacz mocy w.cz.;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- min. 3 kanałowy miernik mocy;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- sprzęgacz kierunkowy;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- sterowanie przełącznicą torów RF;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Symulator musi umożliwiać w pełni automatyczny tryb realizacji badań zgodnych z normami, jak również musi posiadać możliwość zmiany parametrów sygnału probierczego (tj. jego poziomu, częstotliwości oraz rodzaju modulacji) bezpośrednio z pulpitu symulatora i poprzez zewnętrzne oprogramowanie.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Symulator musi być wyposażony w interfejsy komunikacyjne minimum LAN, USB oraz wbudowany optyczny, umożliwiający realizację w pełni automatycznych testów za pośrednictwem zewnętrznego sterownika typu PC z dołączonym oprogramowaniem, stanowiącego integralną część stanowiska.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Cs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>Minimalne wymagania dla wewnętrznego generatora sygnałowego:</w:t>
      </w:r>
    </w:p>
    <w:p w:rsidR="00A0738F" w:rsidRPr="00A76AA5" w:rsidRDefault="00A0738F" w:rsidP="00A76AA5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zakres częstotliwości: 4kHz-1GHz;</w:t>
      </w:r>
    </w:p>
    <w:p w:rsidR="00A0738F" w:rsidRPr="00A76AA5" w:rsidRDefault="00A0738F" w:rsidP="00A76AA5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 xml:space="preserve">wymagane modulacje: </w:t>
      </w:r>
    </w:p>
    <w:p w:rsidR="00A0738F" w:rsidRPr="00A76AA5" w:rsidRDefault="00A0738F" w:rsidP="00A76AA5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 xml:space="preserve">CW </w:t>
      </w:r>
      <w:proofErr w:type="spellStart"/>
      <w:r w:rsidRPr="00A76AA5">
        <w:rPr>
          <w:rFonts w:ascii="Arial" w:hAnsi="Arial" w:cs="Arial"/>
          <w:bCs/>
          <w:sz w:val="24"/>
          <w:szCs w:val="24"/>
        </w:rPr>
        <w:t>Continuous</w:t>
      </w:r>
      <w:proofErr w:type="spellEnd"/>
      <w:r w:rsidRPr="00A76AA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76AA5">
        <w:rPr>
          <w:rFonts w:ascii="Arial" w:hAnsi="Arial" w:cs="Arial"/>
          <w:bCs/>
          <w:sz w:val="24"/>
          <w:szCs w:val="24"/>
        </w:rPr>
        <w:t>Wave</w:t>
      </w:r>
      <w:proofErr w:type="spellEnd"/>
      <w:r w:rsidRPr="00A76AA5">
        <w:rPr>
          <w:rFonts w:ascii="Arial" w:hAnsi="Arial" w:cs="Arial"/>
          <w:bCs/>
          <w:sz w:val="24"/>
          <w:szCs w:val="24"/>
        </w:rPr>
        <w:t xml:space="preserve"> (sygnał sinusoidalny niezmodulowany);</w:t>
      </w:r>
    </w:p>
    <w:p w:rsidR="00A0738F" w:rsidRPr="00A76AA5" w:rsidRDefault="00A0738F" w:rsidP="00A76AA5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 xml:space="preserve">AM (ISO 11452-4 wymagania norm branży samochodowej) z modulacją o częstotliwości 1kHz oraz głębokością 80%; </w:t>
      </w:r>
    </w:p>
    <w:p w:rsidR="00A0738F" w:rsidRPr="00A76AA5" w:rsidRDefault="00A0738F" w:rsidP="00A76AA5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AM (urządzenia medyczne) z modulacją o częstotliwości 2Hz oraz głębokością 80%;</w:t>
      </w:r>
    </w:p>
    <w:p w:rsidR="00A0738F" w:rsidRPr="00A76AA5" w:rsidRDefault="00A0738F" w:rsidP="00A76AA5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 xml:space="preserve">AM (IEC/EN 61000-4-6) z modulacją o częstotliwości 1kHz oraz głębokością 80%; </w:t>
      </w:r>
    </w:p>
    <w:p w:rsidR="00A0738F" w:rsidRPr="00A76AA5" w:rsidRDefault="00A0738F" w:rsidP="00A76AA5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 xml:space="preserve">AM (IEC/EN 61000-4-3) z modulacją o częstotliwości 1kHz oraz głębokością 80%; </w:t>
      </w:r>
    </w:p>
    <w:p w:rsidR="00A0738F" w:rsidRPr="00A76AA5" w:rsidRDefault="00A0738F" w:rsidP="00A76AA5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 xml:space="preserve">PM (elementy systemów alarmowych wg IEC/EN 50130-4) z 50% wypełnieniem i repetycją 1Hz; </w:t>
      </w:r>
    </w:p>
    <w:p w:rsidR="00A0738F" w:rsidRPr="00A76AA5" w:rsidRDefault="00A0738F" w:rsidP="00A76AA5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PM (aplikacje wojskowe wg MIL STD 461) z 50% wypełnieniem i repetycją 1kHz;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>Minimalne wymagania dla wewnętrznego czterokanałowego miernika mocy:</w:t>
      </w:r>
    </w:p>
    <w:p w:rsidR="00A0738F" w:rsidRPr="00A76AA5" w:rsidRDefault="00A0738F" w:rsidP="00A76AA5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dokładność pomiaru w zakresie od 4 kHz do 1000 MHz  ≤±0,5dB;</w:t>
      </w:r>
    </w:p>
    <w:p w:rsidR="00A0738F" w:rsidRPr="00A76AA5" w:rsidRDefault="00A0738F" w:rsidP="00A76AA5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min. trzy wejścia typu BNC lub N;</w:t>
      </w:r>
    </w:p>
    <w:p w:rsidR="00A0738F" w:rsidRPr="00A76AA5" w:rsidRDefault="00A0738F" w:rsidP="00A76AA5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min. jedno wejście miernika mocy zdolnego do pomiaru sygnału o poziomie min. +28dBm.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>Minimalne wymagania dla wewnętrznego wzmacniacza mocy:</w:t>
      </w:r>
    </w:p>
    <w:p w:rsidR="00A0738F" w:rsidRPr="00A76AA5" w:rsidRDefault="00A0738F" w:rsidP="00A76AA5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wzmacniacz pracujący w klasie A</w:t>
      </w:r>
    </w:p>
    <w:p w:rsidR="00A0738F" w:rsidRPr="00A76AA5" w:rsidRDefault="00A0738F" w:rsidP="00A76AA5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VSWR: nieskończoność :1, bez redukcji mocy wyjściowej w przypadku pojawienia się niedopasowania,</w:t>
      </w:r>
    </w:p>
    <w:p w:rsidR="00A0738F" w:rsidRPr="00A76AA5" w:rsidRDefault="00A0738F" w:rsidP="00A76AA5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zakres częstotliwości pracy: 4kHz do 1000MHz;</w:t>
      </w:r>
    </w:p>
    <w:p w:rsidR="00A0738F" w:rsidRPr="00A76AA5" w:rsidRDefault="00A0738F" w:rsidP="00A76AA5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lastRenderedPageBreak/>
        <w:t>moc wyjściowa przy 1dB punkcie kompresji, w pełnym zakresie częstotliwości: min. 40W CW;</w:t>
      </w:r>
    </w:p>
    <w:p w:rsidR="00A0738F" w:rsidRPr="00A76AA5" w:rsidRDefault="00A0738F" w:rsidP="00A76AA5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impedancja wyjściowa: 50Ω;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1065"/>
        <w:jc w:val="both"/>
        <w:rPr>
          <w:rFonts w:ascii="Arial" w:hAnsi="Arial" w:cs="Arial"/>
          <w:bCs/>
          <w:sz w:val="24"/>
          <w:szCs w:val="24"/>
        </w:rPr>
      </w:pPr>
    </w:p>
    <w:p w:rsidR="00A0738F" w:rsidRPr="00A76AA5" w:rsidRDefault="00A0738F" w:rsidP="00A76AA5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>Niezbędne wyposażenie w zestaw kabli w.cz.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 xml:space="preserve">Dostawa musi zawierać min. jeden </w:t>
      </w:r>
      <w:proofErr w:type="spellStart"/>
      <w:r w:rsidRPr="00A76AA5">
        <w:rPr>
          <w:rFonts w:ascii="Arial" w:hAnsi="Arial" w:cs="Arial"/>
          <w:bCs/>
          <w:sz w:val="24"/>
          <w:szCs w:val="24"/>
        </w:rPr>
        <w:t>niskostratny</w:t>
      </w:r>
      <w:proofErr w:type="spellEnd"/>
      <w:r w:rsidRPr="00A76AA5">
        <w:rPr>
          <w:rFonts w:ascii="Arial" w:hAnsi="Arial" w:cs="Arial"/>
          <w:bCs/>
          <w:sz w:val="24"/>
          <w:szCs w:val="24"/>
        </w:rPr>
        <w:t xml:space="preserve"> kabel w.cz. o długości 5m dla metody badań z wykorzystaniem komory GTEM oraz zestaw kabli w.cz. do prowadzenia badań i kalibracji dla metody badań z wykorzystaniem CDN, niezbędnych do wykonania wszystkich połączeń. Wymagane jest kompletne oznakowanie wszystkich przewodów pozwalające na jednoznaczną identyfikację.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CB5DBA" w:rsidRPr="00A76AA5" w:rsidRDefault="00CB5DBA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CB5DBA" w:rsidRPr="00A76AA5" w:rsidRDefault="00CB5DBA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 xml:space="preserve">Niezbędne wyposażenie w szerokopasmową sondę natężenia pola 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Dostawa musi zawierać izotropową sondę pola posiadającą niezależny pomiar natężenia pola w osiach X-Y-Z, umożliwiającą automatyczne przeprowadzenie procedury kalibracyjnej zgodnie z IEC/EN 61000-4-20 w komorze GTEM o parametrach nie gorszych niż zamieszczone w tabeli poniżej.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91"/>
        <w:gridCol w:w="6390"/>
      </w:tblGrid>
      <w:tr w:rsidR="00A0738F" w:rsidRPr="00A76AA5" w:rsidTr="00D718E1">
        <w:tc>
          <w:tcPr>
            <w:tcW w:w="3391" w:type="dxa"/>
            <w:tcBorders>
              <w:top w:val="single" w:sz="4" w:space="0" w:color="auto"/>
            </w:tcBorders>
          </w:tcPr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>Zakres częstotliwości:</w:t>
            </w:r>
          </w:p>
        </w:tc>
        <w:tc>
          <w:tcPr>
            <w:tcW w:w="6390" w:type="dxa"/>
            <w:tcBorders>
              <w:top w:val="single" w:sz="4" w:space="0" w:color="auto"/>
            </w:tcBorders>
          </w:tcPr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>min. 10kHz÷9,25 GHz</w:t>
            </w:r>
          </w:p>
        </w:tc>
      </w:tr>
      <w:tr w:rsidR="00A0738F" w:rsidRPr="00A76AA5" w:rsidTr="00D718E1">
        <w:tc>
          <w:tcPr>
            <w:tcW w:w="3391" w:type="dxa"/>
          </w:tcPr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 xml:space="preserve">Zakres pomiaru natężenia pola </w:t>
            </w:r>
          </w:p>
        </w:tc>
        <w:tc>
          <w:tcPr>
            <w:tcW w:w="6390" w:type="dxa"/>
          </w:tcPr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>min. 0,5÷500V/m</w:t>
            </w:r>
          </w:p>
        </w:tc>
      </w:tr>
      <w:tr w:rsidR="00A0738F" w:rsidRPr="00A76AA5" w:rsidTr="00D718E1">
        <w:tc>
          <w:tcPr>
            <w:tcW w:w="3391" w:type="dxa"/>
          </w:tcPr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>Rozdzielczość</w:t>
            </w:r>
          </w:p>
        </w:tc>
        <w:tc>
          <w:tcPr>
            <w:tcW w:w="6390" w:type="dxa"/>
          </w:tcPr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>min. 0,01V/m</w:t>
            </w:r>
          </w:p>
        </w:tc>
      </w:tr>
      <w:tr w:rsidR="00A0738F" w:rsidRPr="00A76AA5" w:rsidTr="00D718E1">
        <w:tc>
          <w:tcPr>
            <w:tcW w:w="3391" w:type="dxa"/>
          </w:tcPr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>Płaskość charakterystyki</w:t>
            </w:r>
          </w:p>
        </w:tc>
        <w:tc>
          <w:tcPr>
            <w:tcW w:w="6390" w:type="dxa"/>
          </w:tcPr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 xml:space="preserve">bez cyfrowej korekcji: </w:t>
            </w:r>
          </w:p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 xml:space="preserve">min. 1,6dB w zakresie 30MHz do 1GHz </w:t>
            </w:r>
          </w:p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 xml:space="preserve">po cyfrowej korekcji: </w:t>
            </w:r>
          </w:p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 xml:space="preserve">min. 0,4dB w zakresie 30MHz do 1GHz </w:t>
            </w:r>
          </w:p>
        </w:tc>
      </w:tr>
      <w:tr w:rsidR="00A0738F" w:rsidRPr="00A76AA5" w:rsidTr="00D718E1">
        <w:tc>
          <w:tcPr>
            <w:tcW w:w="3391" w:type="dxa"/>
          </w:tcPr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>Zasilanie</w:t>
            </w:r>
          </w:p>
        </w:tc>
        <w:tc>
          <w:tcPr>
            <w:tcW w:w="6390" w:type="dxa"/>
          </w:tcPr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>wbudowana bateria litowa o czasie pracy min. 40 godzin bez ładowania</w:t>
            </w:r>
          </w:p>
        </w:tc>
      </w:tr>
      <w:tr w:rsidR="00A0738F" w:rsidRPr="00A76AA5" w:rsidTr="00D718E1">
        <w:tc>
          <w:tcPr>
            <w:tcW w:w="3391" w:type="dxa"/>
            <w:tcBorders>
              <w:bottom w:val="single" w:sz="4" w:space="0" w:color="auto"/>
            </w:tcBorders>
          </w:tcPr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>Wyposażenie pomocnicze</w:t>
            </w:r>
          </w:p>
        </w:tc>
        <w:tc>
          <w:tcPr>
            <w:tcW w:w="6390" w:type="dxa"/>
            <w:tcBorders>
              <w:bottom w:val="single" w:sz="4" w:space="0" w:color="auto"/>
            </w:tcBorders>
          </w:tcPr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>składany stojak do pozycjonowania głowicy;</w:t>
            </w:r>
          </w:p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>przewód światłowodowy min. 10m;</w:t>
            </w:r>
          </w:p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t>akredytowane świadectwo wzorcowania wystawione przez laboratorium akredytowane zgodnie z ISO17025;</w:t>
            </w:r>
          </w:p>
          <w:p w:rsidR="00A0738F" w:rsidRPr="00A76AA5" w:rsidRDefault="00A0738F" w:rsidP="00A76A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6AA5">
              <w:rPr>
                <w:rFonts w:ascii="Arial" w:hAnsi="Arial" w:cs="Arial"/>
                <w:bCs/>
                <w:sz w:val="24"/>
                <w:szCs w:val="24"/>
              </w:rPr>
              <w:lastRenderedPageBreak/>
              <w:t>oprogramowanie do zdalnego sterowania głowicą i do odczytu wyników pomiaru na sterowniku PC.</w:t>
            </w:r>
          </w:p>
        </w:tc>
      </w:tr>
    </w:tbl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>Niezbędne wyposażenie w oprogramowanie dokumentująco-sterujące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426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Dostawa musi zawierać odpowiednie zewnętrzne oprogramowanie do sterowania procesem pomiarowym. Oprogramowanie musi zawierać wbudowane sterowniki do wszystkich składowych urządzeń, pozwalających na automatyczne prowadzenie badań odporności wg IEC/EN 61000-4-20 oraz wg IEC/EN 61000-4-6;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426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Oprogramowanie musi zapewnić pełną automatykę pomiaru odporności oraz posiadać funkcję do zmiany nastawy ostrości badań, oraz kalibracji i oceny wyników kalibracji jednorodności pola wg IEC/EN 61000-4-20 oraz wg IEC/EN 61000-4-6.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426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Oprogramowanie musi posiadać predefiniowaną bibliotekę norm do badania odporności na pola o częstotliwościach radiowych;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426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Oprogramowanie musi posiadać możliwość tworzenia przez użytkownika własnych procedur badawczych.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426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Oprogramowanie musi posiadać funkcje pozwalające przygotować raport z badania.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426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 xml:space="preserve">Oprogramowanie musi posiadać zdolność do obsługi urządzeń poprzez interfejsy min. LAN i USB zgodnie z standardem VISA (LXI); 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426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Oprogramowanie musi być kompatybilne z Windows 10 i Windows 11.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A0738F" w:rsidRPr="00A76AA5" w:rsidRDefault="00A0738F" w:rsidP="00A76AA5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 xml:space="preserve">Niezbędne wyposażenie w przełącznik torów RF do niezależnego wykorzystywania metody pomiaru emisji w komorze GTEM i badania odporności z wykorzystaniem oferowanego symulatora </w:t>
      </w:r>
      <w:proofErr w:type="spellStart"/>
      <w:r w:rsidRPr="00A76AA5">
        <w:rPr>
          <w:rFonts w:ascii="Arial" w:hAnsi="Arial" w:cs="Arial"/>
          <w:b/>
          <w:bCs/>
          <w:sz w:val="24"/>
          <w:szCs w:val="24"/>
        </w:rPr>
        <w:t>narażeń</w:t>
      </w:r>
      <w:proofErr w:type="spellEnd"/>
      <w:r w:rsidRPr="00A76AA5">
        <w:rPr>
          <w:rFonts w:ascii="Arial" w:hAnsi="Arial" w:cs="Arial"/>
          <w:b/>
          <w:bCs/>
          <w:sz w:val="24"/>
          <w:szCs w:val="24"/>
        </w:rPr>
        <w:t xml:space="preserve"> metodą CDN bez konieczności manualnego wykonywania przełączeń: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 xml:space="preserve">- musi zapewniać sterowanie z oferowanego kompaktowego symulatora </w:t>
      </w:r>
      <w:proofErr w:type="spellStart"/>
      <w:r w:rsidRPr="00A76AA5">
        <w:rPr>
          <w:rFonts w:ascii="Arial" w:hAnsi="Arial" w:cs="Arial"/>
          <w:bCs/>
          <w:sz w:val="24"/>
          <w:szCs w:val="24"/>
        </w:rPr>
        <w:t>narażeń</w:t>
      </w:r>
      <w:proofErr w:type="spellEnd"/>
      <w:r w:rsidRPr="00A76AA5">
        <w:rPr>
          <w:rFonts w:ascii="Arial" w:hAnsi="Arial" w:cs="Arial"/>
          <w:bCs/>
          <w:sz w:val="24"/>
          <w:szCs w:val="24"/>
        </w:rPr>
        <w:t xml:space="preserve"> RF oraz z zewnętrznego oprogramowania dokumentująco-sterującego 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- musi zawierać zestaw dwóch przełączników SPDT;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- gniazda typu N;</w:t>
      </w:r>
    </w:p>
    <w:p w:rsidR="00A0738F" w:rsidRDefault="00A0738F" w:rsidP="00A76AA5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 xml:space="preserve">- zakres </w:t>
      </w:r>
      <w:proofErr w:type="spellStart"/>
      <w:r w:rsidRPr="00A76AA5">
        <w:rPr>
          <w:rFonts w:ascii="Arial" w:hAnsi="Arial" w:cs="Arial"/>
          <w:bCs/>
          <w:sz w:val="24"/>
          <w:szCs w:val="24"/>
        </w:rPr>
        <w:t>częstotliowści</w:t>
      </w:r>
      <w:proofErr w:type="spellEnd"/>
      <w:r w:rsidRPr="00A76AA5">
        <w:rPr>
          <w:rFonts w:ascii="Arial" w:hAnsi="Arial" w:cs="Arial"/>
          <w:bCs/>
          <w:sz w:val="24"/>
          <w:szCs w:val="24"/>
        </w:rPr>
        <w:t xml:space="preserve"> min. 4kHz-1GHz</w:t>
      </w:r>
    </w:p>
    <w:p w:rsidR="00A76AA5" w:rsidRPr="00A76AA5" w:rsidRDefault="00A76AA5" w:rsidP="00A76AA5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bCs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A0738F" w:rsidRPr="00A76AA5" w:rsidRDefault="00A0738F" w:rsidP="00A76AA5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lastRenderedPageBreak/>
        <w:t>Niezbędne wyposażenie w tłumik 6dB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 xml:space="preserve">- 6dB tłumik RF 50Ohm o mocy dopasowanej do mocy wyjściowej oferowanego kompaktowego symulatora </w:t>
      </w:r>
      <w:proofErr w:type="spellStart"/>
      <w:r w:rsidRPr="00A76AA5">
        <w:rPr>
          <w:rFonts w:ascii="Arial" w:hAnsi="Arial" w:cs="Arial"/>
          <w:bCs/>
          <w:sz w:val="24"/>
          <w:szCs w:val="24"/>
        </w:rPr>
        <w:t>narażeń</w:t>
      </w:r>
      <w:proofErr w:type="spellEnd"/>
      <w:r w:rsidRPr="00A76AA5">
        <w:rPr>
          <w:rFonts w:ascii="Arial" w:hAnsi="Arial" w:cs="Arial"/>
          <w:bCs/>
          <w:sz w:val="24"/>
          <w:szCs w:val="24"/>
        </w:rPr>
        <w:t xml:space="preserve"> i zakresie częstotliwości zgodnie z wymaganiami normy IEC/EN 61000-4-6 Ed.4;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 xml:space="preserve">Niezbędne wyposażenie w sieć (układ) </w:t>
      </w:r>
      <w:proofErr w:type="spellStart"/>
      <w:r w:rsidRPr="00A76AA5">
        <w:rPr>
          <w:rFonts w:ascii="Arial" w:hAnsi="Arial" w:cs="Arial"/>
          <w:b/>
          <w:bCs/>
          <w:sz w:val="24"/>
          <w:szCs w:val="24"/>
        </w:rPr>
        <w:t>sprzęgająco</w:t>
      </w:r>
      <w:proofErr w:type="spellEnd"/>
      <w:r w:rsidRPr="00A76AA5">
        <w:rPr>
          <w:rFonts w:ascii="Arial" w:hAnsi="Arial" w:cs="Arial"/>
          <w:b/>
          <w:bCs/>
          <w:sz w:val="24"/>
          <w:szCs w:val="24"/>
        </w:rPr>
        <w:t>-odsprzęgającą CDN przełączana wbudowanym przełącznikiem pomiędzy typem M2 i typem M3 zgodnie z IEC/EN 61000-4-6 Ed4 wraz z adapterami kalibracyjnymi: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360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- impedancja CDN pomiędzy portem wejściowym RF-EUT w trybie wspólnym: 100 Ohm zgodnie z IEC/EN 61000-4-6;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360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-zakres częstotliwości: min 0,15 - 230 MHz;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360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-sprzężenie do: tryb M2 L&amp;N lub „+”&amp;”-„ tryb M3, L&amp;N&amp;PE lub „+”&amp;”-„&amp;”PE”;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360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-napięcie znamionowe portu badanego: U = min. 240 VAC / VDC;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360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-prąd znamionowy portu badanego: I = min. 16A;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360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-wejścia EUT i AE w postaci bezpiecznych gniazd 4mm;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360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-zestaw adapterów zwierających porty AE i EUT;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360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-zestaw adapterów 100Ohm zgodnie z IEC/EN 61000-4-6;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>WYMAGANIA DOTYCZĄCE DOKUMENTACJI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ind w:left="720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Wymagana w dostawie dokumentacja musi być opracowana w języku polskim lub angielskim w zakresie niezbędnym do bezpiecznej i poprawnej obsługi, a ponadto musi zawierać:</w:t>
      </w:r>
    </w:p>
    <w:p w:rsidR="00A0738F" w:rsidRPr="00A76AA5" w:rsidRDefault="00A0738F" w:rsidP="00A76AA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Szczegółowy wykaz elementów wchodzących w skład oferowanego wyposażenia poszczególnych stanowisk pomiarowych wraz z ich konfiguracją w systemie;</w:t>
      </w:r>
    </w:p>
    <w:p w:rsidR="00A0738F" w:rsidRPr="00A76AA5" w:rsidRDefault="00A0738F" w:rsidP="00A76AA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instrukcje użytkownika;</w:t>
      </w:r>
    </w:p>
    <w:p w:rsidR="00A0738F" w:rsidRPr="00A76AA5" w:rsidRDefault="00A0738F" w:rsidP="00A76AA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deklaracje zgodności UE;</w:t>
      </w:r>
    </w:p>
    <w:p w:rsidR="00A0738F" w:rsidRPr="00A76AA5" w:rsidRDefault="00A0738F" w:rsidP="00A76AA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akredytowane świadectwa wzorcowania;</w:t>
      </w:r>
    </w:p>
    <w:p w:rsidR="00A0738F" w:rsidRPr="00A76AA5" w:rsidRDefault="00A0738F" w:rsidP="00A76AA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pełne licencje do oprogramowania bez ograniczeń czasowych.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lastRenderedPageBreak/>
        <w:t>WYMAGANIA DOTYCZĄCE GWARANCJI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Wymagany okres gwarancji aparatury</w:t>
      </w:r>
      <w:r w:rsidR="00390C39" w:rsidRPr="00A76AA5">
        <w:rPr>
          <w:rFonts w:ascii="Arial" w:hAnsi="Arial" w:cs="Arial"/>
          <w:bCs/>
          <w:sz w:val="24"/>
          <w:szCs w:val="24"/>
        </w:rPr>
        <w:t xml:space="preserve"> badawczo-pomiarowej: </w:t>
      </w:r>
      <w:r w:rsidR="00390C39" w:rsidRPr="00A76AA5">
        <w:rPr>
          <w:rFonts w:ascii="Arial" w:hAnsi="Arial" w:cs="Arial"/>
          <w:b/>
          <w:bCs/>
          <w:sz w:val="24"/>
          <w:szCs w:val="24"/>
        </w:rPr>
        <w:t>minimum 12</w:t>
      </w:r>
      <w:r w:rsidRPr="00A76AA5">
        <w:rPr>
          <w:rFonts w:ascii="Arial" w:hAnsi="Arial" w:cs="Arial"/>
          <w:b/>
          <w:bCs/>
          <w:sz w:val="24"/>
          <w:szCs w:val="24"/>
        </w:rPr>
        <w:t xml:space="preserve"> miesi</w:t>
      </w:r>
      <w:r w:rsidR="00A76AA5">
        <w:rPr>
          <w:rFonts w:ascii="Arial" w:hAnsi="Arial" w:cs="Arial"/>
          <w:b/>
          <w:bCs/>
          <w:sz w:val="24"/>
          <w:szCs w:val="24"/>
        </w:rPr>
        <w:t>ęcy</w:t>
      </w:r>
      <w:r w:rsidRPr="00A76AA5">
        <w:rPr>
          <w:rFonts w:ascii="Arial" w:hAnsi="Arial" w:cs="Arial"/>
          <w:b/>
          <w:bCs/>
          <w:sz w:val="24"/>
          <w:szCs w:val="24"/>
        </w:rPr>
        <w:t>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Arial" w:hAnsi="Arial" w:cs="Arial"/>
          <w:b/>
          <w:bCs/>
          <w:sz w:val="24"/>
          <w:szCs w:val="24"/>
        </w:rPr>
      </w:pPr>
      <w:r w:rsidRPr="00A76AA5">
        <w:rPr>
          <w:rFonts w:ascii="Arial" w:hAnsi="Arial" w:cs="Arial"/>
          <w:b/>
          <w:bCs/>
          <w:sz w:val="24"/>
          <w:szCs w:val="24"/>
        </w:rPr>
        <w:t>WYMAGANIA DOTYCZĄCE WZORCOWANIA</w:t>
      </w:r>
      <w:bookmarkStart w:id="0" w:name="_GoBack"/>
      <w:bookmarkEnd w:id="0"/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A76AA5">
        <w:rPr>
          <w:rFonts w:ascii="Arial" w:hAnsi="Arial" w:cs="Arial"/>
          <w:bCs/>
          <w:sz w:val="24"/>
          <w:szCs w:val="24"/>
        </w:rPr>
        <w:t>Dostawca urządzeń musi zapewnić ich wzorcowanie. Wszystkie wzorcowania muszą być przeprowadzone przez akredytowane laboratorium fabryczne producenta lub inne posiadające wdrożony i akredytowany system ISO 17025.</w:t>
      </w: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A0738F" w:rsidRPr="00A76AA5" w:rsidRDefault="00A0738F" w:rsidP="00A76A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A0738F" w:rsidRPr="00A76AA5" w:rsidSect="0025601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0375" w:rsidRDefault="00D80375" w:rsidP="005B6944">
      <w:pPr>
        <w:spacing w:after="0" w:line="240" w:lineRule="auto"/>
      </w:pPr>
      <w:r>
        <w:separator/>
      </w:r>
    </w:p>
  </w:endnote>
  <w:endnote w:type="continuationSeparator" w:id="0">
    <w:p w:rsidR="00D80375" w:rsidRDefault="00D80375" w:rsidP="005B6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57200704"/>
      <w:docPartObj>
        <w:docPartGallery w:val="Page Numbers (Bottom of Page)"/>
        <w:docPartUnique/>
      </w:docPartObj>
    </w:sdtPr>
    <w:sdtEndPr/>
    <w:sdtContent>
      <w:p w:rsidR="005B6944" w:rsidRDefault="00D8037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0C3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B6944" w:rsidRDefault="005B69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0375" w:rsidRDefault="00D80375" w:rsidP="005B6944">
      <w:pPr>
        <w:spacing w:after="0" w:line="240" w:lineRule="auto"/>
      </w:pPr>
      <w:r>
        <w:separator/>
      </w:r>
    </w:p>
  </w:footnote>
  <w:footnote w:type="continuationSeparator" w:id="0">
    <w:p w:rsidR="00D80375" w:rsidRDefault="00D80375" w:rsidP="005B6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76942"/>
    <w:multiLevelType w:val="hybridMultilevel"/>
    <w:tmpl w:val="B498BFD6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A3A0E41"/>
    <w:multiLevelType w:val="hybridMultilevel"/>
    <w:tmpl w:val="EF4A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95DCC"/>
    <w:multiLevelType w:val="multilevel"/>
    <w:tmpl w:val="707CE5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00F4F7B"/>
    <w:multiLevelType w:val="hybridMultilevel"/>
    <w:tmpl w:val="DC6E0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97CE4"/>
    <w:multiLevelType w:val="hybridMultilevel"/>
    <w:tmpl w:val="230262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3774C"/>
    <w:multiLevelType w:val="hybridMultilevel"/>
    <w:tmpl w:val="D38ACF7E"/>
    <w:lvl w:ilvl="0" w:tplc="D17E7988">
      <w:numFmt w:val="bullet"/>
      <w:lvlText w:val="•"/>
      <w:lvlJc w:val="left"/>
      <w:pPr>
        <w:ind w:left="1065" w:hanging="705"/>
      </w:pPr>
      <w:rPr>
        <w:rFonts w:ascii="Cambria" w:eastAsia="Calibri" w:hAnsi="Cambri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E7817"/>
    <w:multiLevelType w:val="hybridMultilevel"/>
    <w:tmpl w:val="89DC43DA"/>
    <w:lvl w:ilvl="0" w:tplc="90D2444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E121E"/>
    <w:multiLevelType w:val="multilevel"/>
    <w:tmpl w:val="5F8856AE"/>
    <w:lvl w:ilvl="0">
      <w:start w:val="1"/>
      <w:numFmt w:val="decimal"/>
      <w:lvlText w:val="%1"/>
      <w:lvlJc w:val="left"/>
      <w:pPr>
        <w:ind w:left="708" w:hanging="708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08" w:hanging="708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8" w15:restartNumberingAfterBreak="0">
    <w:nsid w:val="2F44712C"/>
    <w:multiLevelType w:val="hybridMultilevel"/>
    <w:tmpl w:val="DED40D8A"/>
    <w:lvl w:ilvl="0" w:tplc="D17E7988">
      <w:numFmt w:val="bullet"/>
      <w:lvlText w:val="•"/>
      <w:lvlJc w:val="left"/>
      <w:pPr>
        <w:ind w:left="1065" w:hanging="705"/>
      </w:pPr>
      <w:rPr>
        <w:rFonts w:ascii="Cambria" w:eastAsia="Calibri" w:hAnsi="Cambri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D27F7"/>
    <w:multiLevelType w:val="hybridMultilevel"/>
    <w:tmpl w:val="F19692B6"/>
    <w:lvl w:ilvl="0" w:tplc="B9E86C44">
      <w:start w:val="1"/>
      <w:numFmt w:val="bullet"/>
      <w:lvlText w:val="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0" w15:restartNumberingAfterBreak="0">
    <w:nsid w:val="570764A2"/>
    <w:multiLevelType w:val="hybridMultilevel"/>
    <w:tmpl w:val="BB5C4FDC"/>
    <w:lvl w:ilvl="0" w:tplc="D17E7988">
      <w:numFmt w:val="bullet"/>
      <w:lvlText w:val="•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23BC613C">
      <w:numFmt w:val="bullet"/>
      <w:lvlText w:val=""/>
      <w:lvlJc w:val="left"/>
      <w:pPr>
        <w:ind w:left="1440" w:hanging="360"/>
      </w:pPr>
      <w:rPr>
        <w:rFonts w:ascii="Symbol" w:eastAsia="Calibri" w:hAnsi="Symbol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9A37C2"/>
    <w:multiLevelType w:val="hybridMultilevel"/>
    <w:tmpl w:val="0706D90E"/>
    <w:lvl w:ilvl="0" w:tplc="32EC0F1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32EC0F1C">
      <w:start w:val="1"/>
      <w:numFmt w:val="decimal"/>
      <w:lvlText w:val="%2"/>
      <w:lvlJc w:val="left"/>
      <w:pPr>
        <w:ind w:left="1080" w:hanging="360"/>
      </w:pPr>
      <w:rPr>
        <w:rFonts w:hint="default"/>
      </w:rPr>
    </w:lvl>
    <w:lvl w:ilvl="2" w:tplc="734A8318">
      <w:start w:val="1"/>
      <w:numFmt w:val="lowerLetter"/>
      <w:lvlText w:val="%3)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A46514B"/>
    <w:multiLevelType w:val="hybridMultilevel"/>
    <w:tmpl w:val="7E10B56A"/>
    <w:lvl w:ilvl="0" w:tplc="B9E86C4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B9E86C44">
      <w:start w:val="1"/>
      <w:numFmt w:val="bullet"/>
      <w:lvlText w:val=""/>
      <w:lvlJc w:val="left"/>
      <w:pPr>
        <w:ind w:left="2148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759D5626"/>
    <w:multiLevelType w:val="hybridMultilevel"/>
    <w:tmpl w:val="DDA0C3C6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DA688888">
      <w:start w:val="1"/>
      <w:numFmt w:val="decimal"/>
      <w:lvlText w:val="%2)"/>
      <w:lvlJc w:val="lef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1"/>
  </w:num>
  <w:num w:numId="3">
    <w:abstractNumId w:val="1"/>
  </w:num>
  <w:num w:numId="4">
    <w:abstractNumId w:val="10"/>
  </w:num>
  <w:num w:numId="5">
    <w:abstractNumId w:val="4"/>
  </w:num>
  <w:num w:numId="6">
    <w:abstractNumId w:val="3"/>
  </w:num>
  <w:num w:numId="7">
    <w:abstractNumId w:val="0"/>
  </w:num>
  <w:num w:numId="8">
    <w:abstractNumId w:val="8"/>
  </w:num>
  <w:num w:numId="9">
    <w:abstractNumId w:val="5"/>
  </w:num>
  <w:num w:numId="10">
    <w:abstractNumId w:val="2"/>
  </w:num>
  <w:num w:numId="11">
    <w:abstractNumId w:val="6"/>
  </w:num>
  <w:num w:numId="12">
    <w:abstractNumId w:val="7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738F"/>
    <w:rsid w:val="0005160D"/>
    <w:rsid w:val="00077BC6"/>
    <w:rsid w:val="0025601E"/>
    <w:rsid w:val="00366A10"/>
    <w:rsid w:val="00390C39"/>
    <w:rsid w:val="00420697"/>
    <w:rsid w:val="00436B73"/>
    <w:rsid w:val="005336E9"/>
    <w:rsid w:val="005B6944"/>
    <w:rsid w:val="009B1500"/>
    <w:rsid w:val="00A0738F"/>
    <w:rsid w:val="00A76AA5"/>
    <w:rsid w:val="00BB2A68"/>
    <w:rsid w:val="00C928EA"/>
    <w:rsid w:val="00CA5645"/>
    <w:rsid w:val="00CB5DBA"/>
    <w:rsid w:val="00D8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F07BC"/>
  <w15:docId w15:val="{D7800B7F-EAF3-4C9D-87D4-30B6EADE8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560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738F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5B6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B6944"/>
  </w:style>
  <w:style w:type="paragraph" w:styleId="Stopka">
    <w:name w:val="footer"/>
    <w:basedOn w:val="Normalny"/>
    <w:link w:val="StopkaZnak"/>
    <w:uiPriority w:val="99"/>
    <w:unhideWhenUsed/>
    <w:rsid w:val="005B6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6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1318</Words>
  <Characters>7910</Characters>
  <Application>Microsoft Office Word</Application>
  <DocSecurity>0</DocSecurity>
  <Lines>65</Lines>
  <Paragraphs>18</Paragraphs>
  <ScaleCrop>false</ScaleCrop>
  <Company>trans</Company>
  <LinksUpToDate>false</LinksUpToDate>
  <CharactersWithSpaces>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 jach</dc:creator>
  <cp:lastModifiedBy>Karolina Cieślik</cp:lastModifiedBy>
  <cp:revision>6</cp:revision>
  <dcterms:created xsi:type="dcterms:W3CDTF">2022-05-05T15:22:00Z</dcterms:created>
  <dcterms:modified xsi:type="dcterms:W3CDTF">2022-05-20T11:25:00Z</dcterms:modified>
</cp:coreProperties>
</file>