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E1A" w:rsidRPr="001E0E1A" w:rsidRDefault="001E0E1A" w:rsidP="001E0E1A">
      <w:pPr>
        <w:spacing w:line="360" w:lineRule="auto"/>
        <w:jc w:val="center"/>
        <w:rPr>
          <w:rFonts w:ascii="Arial" w:hAnsi="Arial" w:cs="Arial"/>
          <w:b/>
        </w:rPr>
      </w:pPr>
    </w:p>
    <w:p w:rsidR="001E0E1A" w:rsidRPr="001E0E1A" w:rsidRDefault="001E0E1A" w:rsidP="001E0E1A">
      <w:pPr>
        <w:spacing w:line="360" w:lineRule="auto"/>
        <w:jc w:val="right"/>
        <w:rPr>
          <w:rFonts w:ascii="Arial" w:hAnsi="Arial" w:cs="Arial"/>
          <w:b/>
        </w:rPr>
      </w:pPr>
      <w:r w:rsidRPr="001E0E1A">
        <w:rPr>
          <w:rFonts w:ascii="Arial" w:hAnsi="Arial" w:cs="Arial"/>
          <w:b/>
        </w:rPr>
        <w:t>Załącznik nr 3</w:t>
      </w:r>
    </w:p>
    <w:p w:rsidR="007055C0" w:rsidRPr="001E0E1A" w:rsidRDefault="001E0E1A" w:rsidP="001E0E1A">
      <w:pPr>
        <w:spacing w:line="360" w:lineRule="auto"/>
        <w:jc w:val="center"/>
        <w:rPr>
          <w:rFonts w:ascii="Arial" w:hAnsi="Arial" w:cs="Arial"/>
        </w:rPr>
      </w:pPr>
      <w:r w:rsidRPr="001E0E1A">
        <w:rPr>
          <w:rFonts w:ascii="Arial" w:hAnsi="Arial" w:cs="Arial"/>
          <w:b/>
        </w:rPr>
        <w:t xml:space="preserve">Opis Przedmiotu Zamówienia </w:t>
      </w:r>
    </w:p>
    <w:p w:rsidR="007055C0" w:rsidRDefault="001E0E1A" w:rsidP="001E0E1A">
      <w:pPr>
        <w:spacing w:line="360" w:lineRule="auto"/>
        <w:jc w:val="center"/>
        <w:rPr>
          <w:rFonts w:ascii="Arial" w:hAnsi="Arial" w:cs="Arial"/>
          <w:b/>
          <w:bCs/>
          <w:color w:val="000000"/>
        </w:rPr>
      </w:pPr>
      <w:r w:rsidRPr="001E0E1A">
        <w:rPr>
          <w:rFonts w:ascii="Arial" w:hAnsi="Arial" w:cs="Arial"/>
          <w:b/>
          <w:bCs/>
          <w:color w:val="000000"/>
        </w:rPr>
        <w:t>Dostawa</w:t>
      </w:r>
      <w:r w:rsidR="00103D24" w:rsidRPr="001E0E1A">
        <w:rPr>
          <w:rFonts w:ascii="Arial" w:hAnsi="Arial" w:cs="Arial"/>
          <w:b/>
          <w:bCs/>
          <w:color w:val="000000"/>
        </w:rPr>
        <w:t xml:space="preserve"> serwerów obliczeniowych wyposażonych w </w:t>
      </w:r>
      <w:r w:rsidRPr="001E0E1A">
        <w:rPr>
          <w:rFonts w:ascii="Arial" w:hAnsi="Arial" w:cs="Arial"/>
          <w:b/>
          <w:bCs/>
          <w:color w:val="000000"/>
        </w:rPr>
        <w:t xml:space="preserve">ramach projektu ,,Regionalna Inicjatywa Doskonałości w Dyscyplinach Informatyki, Elektrotechniki, elektroniki, Automatyki i Robotyki na Politechnice Częstochowskiej” </w:t>
      </w:r>
    </w:p>
    <w:p w:rsidR="001E0E1A" w:rsidRPr="001E0E1A" w:rsidRDefault="001E0E1A" w:rsidP="001E0E1A">
      <w:pPr>
        <w:spacing w:line="360" w:lineRule="auto"/>
        <w:rPr>
          <w:rFonts w:ascii="Arial" w:hAnsi="Arial" w:cs="Arial"/>
          <w:u w:val="single"/>
        </w:rPr>
      </w:pPr>
      <w:r w:rsidRPr="001E0E1A">
        <w:rPr>
          <w:rFonts w:ascii="Arial" w:hAnsi="Arial" w:cs="Arial"/>
          <w:b/>
          <w:bCs/>
          <w:color w:val="000000"/>
          <w:u w:val="single"/>
        </w:rPr>
        <w:t>Zadanie nr 1</w:t>
      </w:r>
    </w:p>
    <w:tbl>
      <w:tblPr>
        <w:tblW w:w="9782" w:type="dxa"/>
        <w:tblInd w:w="-43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2"/>
        <w:gridCol w:w="8080"/>
      </w:tblGrid>
      <w:tr w:rsidR="007055C0" w:rsidRPr="001E0E1A" w:rsidTr="001E0E1A">
        <w:trPr>
          <w:trHeight w:val="255"/>
        </w:trPr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b/>
                <w:bCs/>
                <w:color w:val="000000"/>
              </w:rPr>
              <w:t xml:space="preserve">Serwer nr 1 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b/>
                <w:bCs/>
                <w:color w:val="000000"/>
              </w:rPr>
              <w:t>Wymagania minimalne</w:t>
            </w:r>
          </w:p>
        </w:tc>
      </w:tr>
      <w:tr w:rsidR="007055C0" w:rsidRPr="001E0E1A" w:rsidTr="001E0E1A"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Obudowa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Obudowa o wysokości maksymalnie 2U dedykowana do zamontowania w szafie rack 19" z zestawem szyn do mocowania w szafie i</w:t>
            </w:r>
            <w:r w:rsidRPr="001E0E1A">
              <w:rPr>
                <w:rFonts w:ascii="Arial" w:hAnsi="Arial" w:cs="Arial"/>
                <w:color w:val="000000"/>
              </w:rPr>
              <w:t xml:space="preserve"> wysuwania do celów serwisowych.</w:t>
            </w:r>
            <w:r w:rsidRPr="001E0E1A">
              <w:rPr>
                <w:rFonts w:ascii="Arial" w:hAnsi="Arial" w:cs="Arial"/>
                <w:color w:val="000000"/>
              </w:rPr>
              <w:t xml:space="preserve"> Minimum 12 zatok hot-swap 3,5”, możliwość instalacji nie mniej niż 8 dysków NVMe U.2 PCIe Gen4.</w:t>
            </w:r>
          </w:p>
        </w:tc>
      </w:tr>
      <w:tr w:rsidR="007055C0" w:rsidRPr="001E0E1A" w:rsidTr="001E0E1A"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Procesor</w:t>
            </w:r>
            <w:r w:rsidRPr="001E0E1A">
              <w:rPr>
                <w:rFonts w:ascii="Arial" w:hAnsi="Arial" w:cs="Arial"/>
                <w:color w:val="000000"/>
              </w:rPr>
              <w:t>y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Co najmniej 2 procesory typu x86-64 o minimalnej bazowej częstotliwości taktowania 2.</w:t>
            </w:r>
            <w:r w:rsidRPr="001E0E1A">
              <w:rPr>
                <w:rFonts w:ascii="Arial" w:hAnsi="Arial" w:cs="Arial"/>
                <w:color w:val="000000"/>
              </w:rPr>
              <w:t>0</w:t>
            </w:r>
            <w:r w:rsidRPr="001E0E1A">
              <w:rPr>
                <w:rFonts w:ascii="Arial" w:hAnsi="Arial" w:cs="Arial"/>
                <w:color w:val="000000"/>
              </w:rPr>
              <w:t xml:space="preserve"> GHz, oferujące co najmniej 2x 768MB pamięci cache L3, oraz umożliwiające osiągnięcie w testach SPECrate2017_int_base wyniku </w:t>
            </w:r>
            <w:r w:rsidRPr="001E0E1A">
              <w:rPr>
                <w:rFonts w:ascii="Arial" w:eastAsia="Times New Roman" w:hAnsi="Arial" w:cs="Arial"/>
                <w:color w:val="000000"/>
                <w:lang w:bidi="ar-SA"/>
              </w:rPr>
              <w:t>840</w:t>
            </w:r>
            <w:r w:rsidRPr="001E0E1A">
              <w:rPr>
                <w:rFonts w:ascii="Arial" w:hAnsi="Arial" w:cs="Arial"/>
                <w:color w:val="000000"/>
              </w:rPr>
              <w:t xml:space="preserve"> punktów. Wraz z serwerem należy dostarczyć wyniki testów oferowanego modelu serwera wykonane przez członka organizacji SPEC. </w:t>
            </w:r>
          </w:p>
        </w:tc>
      </w:tr>
      <w:tr w:rsidR="007055C0" w:rsidRPr="001E0E1A" w:rsidTr="001E0E1A"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Pamięć RAM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Minimum 512GB DDR4 ECC Registered pracującej z efektywną częstotliwością 3200MHz i rozłożonej równomiernie na wszystkich kanałach procesorów.</w:t>
            </w:r>
          </w:p>
        </w:tc>
      </w:tr>
      <w:tr w:rsidR="007055C0" w:rsidRPr="001E0E1A" w:rsidTr="001E0E1A"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Płyta główna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Co najmniej dwuprocesorowa, dedykowana do pracy w serwerach.</w:t>
            </w:r>
          </w:p>
        </w:tc>
      </w:tr>
      <w:tr w:rsidR="007055C0" w:rsidRPr="001E0E1A" w:rsidTr="001E0E1A"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Złącza rozszerzeń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Możliwość</w:t>
            </w:r>
            <w:r w:rsidRPr="001E0E1A">
              <w:rPr>
                <w:rFonts w:ascii="Arial" w:hAnsi="Arial" w:cs="Arial"/>
                <w:color w:val="000000"/>
              </w:rPr>
              <w:t xml:space="preserve"> montażu nie mniej niż dwóch kart GPU podwójnej szerokości (zajmującej dwa złącza PCIe).</w:t>
            </w:r>
          </w:p>
        </w:tc>
      </w:tr>
      <w:tr w:rsidR="007055C0" w:rsidRPr="001E0E1A" w:rsidTr="001E0E1A"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Karta sieciowa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minimum dwa porty 10GBASE-T.</w:t>
            </w:r>
          </w:p>
        </w:tc>
      </w:tr>
      <w:tr w:rsidR="007055C0" w:rsidRPr="001E0E1A" w:rsidTr="001E0E1A">
        <w:tc>
          <w:tcPr>
            <w:tcW w:w="1702" w:type="dxa"/>
            <w:tcBorders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Przestrzeń dyskowa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 xml:space="preserve">Zainstalowane cztery dyski NVMe U.2 960GB 1DWPD PCIe Gen4. </w:t>
            </w:r>
          </w:p>
        </w:tc>
      </w:tr>
      <w:tr w:rsidR="007055C0" w:rsidRPr="001E0E1A" w:rsidTr="001E0E1A"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Karta graficzna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 xml:space="preserve">Zintegrowana z układem </w:t>
            </w:r>
            <w:r w:rsidRPr="001E0E1A">
              <w:rPr>
                <w:rFonts w:ascii="Arial" w:hAnsi="Arial" w:cs="Arial"/>
                <w:color w:val="000000"/>
              </w:rPr>
              <w:t>zarządzającym karta graficzna wyposażona w port VGA.</w:t>
            </w:r>
          </w:p>
        </w:tc>
      </w:tr>
      <w:tr w:rsidR="007055C0" w:rsidRPr="001E0E1A" w:rsidTr="001E0E1A">
        <w:tc>
          <w:tcPr>
            <w:tcW w:w="1702" w:type="dxa"/>
            <w:tcBorders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Karta GPU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Serwer ma być wyposażony w jedną kartę GPU, o wydajności nie gorszej niż:</w:t>
            </w:r>
          </w:p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 xml:space="preserve">    • moc obliczeniowa Peak BFLOAT16: 180 TFLOPs</w:t>
            </w:r>
          </w:p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 xml:space="preserve">    • moc obliczeniowa Peak INT4: 180 TFLOPs</w:t>
            </w:r>
          </w:p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lastRenderedPageBreak/>
              <w:t xml:space="preserve">    • moc obliczeniowa </w:t>
            </w:r>
            <w:r w:rsidRPr="001E0E1A">
              <w:rPr>
                <w:rFonts w:ascii="Arial" w:hAnsi="Arial" w:cs="Arial"/>
                <w:color w:val="000000"/>
              </w:rPr>
              <w:t>Peak FP64: 22 TFLOPs</w:t>
            </w:r>
          </w:p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 xml:space="preserve">    • pamięć 64GB o przepustowości 16</w:t>
            </w:r>
            <w:r w:rsidRPr="001E0E1A">
              <w:rPr>
                <w:rFonts w:ascii="Arial" w:hAnsi="Arial" w:cs="Arial"/>
                <w:color w:val="000000"/>
              </w:rPr>
              <w:t>00</w:t>
            </w:r>
            <w:r w:rsidRPr="001E0E1A">
              <w:rPr>
                <w:rFonts w:ascii="Arial" w:hAnsi="Arial" w:cs="Arial"/>
                <w:color w:val="000000"/>
              </w:rPr>
              <w:t xml:space="preserve"> GB/s. </w:t>
            </w:r>
          </w:p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Wsparcie dla OpenMP, OpenCL, HIP, TensorFlow, PyTorch, Kokkos i RAJA.</w:t>
            </w:r>
          </w:p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 xml:space="preserve">Serwer musi </w:t>
            </w:r>
            <w:r w:rsidRPr="001E0E1A">
              <w:rPr>
                <w:rFonts w:ascii="Arial" w:hAnsi="Arial" w:cs="Arial"/>
                <w:color w:val="000000"/>
              </w:rPr>
              <w:t xml:space="preserve">zawierać niezbędny elementy umożliwiające jego </w:t>
            </w:r>
            <w:r w:rsidRPr="001E0E1A">
              <w:rPr>
                <w:rFonts w:ascii="Arial" w:hAnsi="Arial" w:cs="Arial"/>
                <w:color w:val="000000"/>
              </w:rPr>
              <w:t xml:space="preserve">rozbudowę o drugą taką samą kartę GPU. </w:t>
            </w:r>
          </w:p>
        </w:tc>
      </w:tr>
      <w:tr w:rsidR="007055C0" w:rsidRPr="001E0E1A" w:rsidTr="001E0E1A">
        <w:trPr>
          <w:trHeight w:val="140"/>
        </w:trPr>
        <w:tc>
          <w:tcPr>
            <w:tcW w:w="1702" w:type="dxa"/>
            <w:tcBorders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lastRenderedPageBreak/>
              <w:t>USB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 xml:space="preserve">Nie mniej niż </w:t>
            </w:r>
            <w:r w:rsidRPr="001E0E1A">
              <w:rPr>
                <w:rFonts w:ascii="Arial" w:hAnsi="Arial" w:cs="Arial"/>
                <w:color w:val="000000"/>
              </w:rPr>
              <w:t>cztery porty USB 3.0, (co najmniej 1 port umiejscowiony z przodu serwera)</w:t>
            </w:r>
          </w:p>
        </w:tc>
      </w:tr>
      <w:tr w:rsidR="007055C0" w:rsidRPr="001E0E1A" w:rsidTr="001E0E1A"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Zasilanie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 xml:space="preserve">Dwa redundantne zasilacze Hot-Plug, każdy o mocy minimum 2400W i posiadające certyfikat efektywności energetycznej 80PLUS Platinum. </w:t>
            </w:r>
          </w:p>
        </w:tc>
      </w:tr>
      <w:tr w:rsidR="007055C0" w:rsidRPr="001E0E1A" w:rsidTr="001E0E1A">
        <w:tc>
          <w:tcPr>
            <w:tcW w:w="170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Zarządzanie</w:t>
            </w:r>
          </w:p>
        </w:tc>
        <w:tc>
          <w:tcPr>
            <w:tcW w:w="8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Serwer musi być wyposażony w moduł zdalnego zarządzania (konsoli) pozwalający na: włączenie, wyłączenie i restart serwera, podgląd logów sprzętowych serwera, możliwość sprawdzenia aktualnego poziomu pobieranej energii, przejęcie pełnej konsoli tekstowej se</w:t>
            </w:r>
            <w:r w:rsidRPr="001E0E1A">
              <w:rPr>
                <w:rFonts w:ascii="Arial" w:hAnsi="Arial" w:cs="Arial"/>
                <w:color w:val="000000"/>
              </w:rPr>
              <w:t>rwera niezależnie od jego stanu (także podczas startu, restartu systemu operacyjnego). Funkcjonalność przejęcia zdalnej konsoli graficznej i podłączania wirtualnych napędów bez konieczności dokładania dodatkowych kart sprzętowych. Rozwiązanie sprzętowe, ni</w:t>
            </w:r>
            <w:r w:rsidRPr="001E0E1A">
              <w:rPr>
                <w:rFonts w:ascii="Arial" w:hAnsi="Arial" w:cs="Arial"/>
                <w:color w:val="000000"/>
              </w:rPr>
              <w:t xml:space="preserve">ezależne od systemów operacyjnych, zintegrowane z płytą główną i z dedykowanym portem RJ45 niezależnym od wymaganych w serwerze kart sieciowych. Przekierowanie konsoli KVM i wirtualnych napędów </w:t>
            </w:r>
            <w:r w:rsidRPr="001E0E1A">
              <w:rPr>
                <w:rFonts w:ascii="Arial" w:hAnsi="Arial" w:cs="Arial"/>
                <w:color w:val="000000"/>
              </w:rPr>
              <w:t xml:space="preserve">poprzez </w:t>
            </w:r>
            <w:r w:rsidRPr="001E0E1A">
              <w:rPr>
                <w:rFonts w:ascii="Arial" w:hAnsi="Arial" w:cs="Arial"/>
                <w:color w:val="000000"/>
              </w:rPr>
              <w:t xml:space="preserve">HTML5 </w:t>
            </w:r>
            <w:r w:rsidRPr="001E0E1A">
              <w:rPr>
                <w:rFonts w:ascii="Arial" w:hAnsi="Arial" w:cs="Arial"/>
                <w:color w:val="000000"/>
              </w:rPr>
              <w:t>(</w:t>
            </w:r>
            <w:r w:rsidRPr="001E0E1A">
              <w:rPr>
                <w:rFonts w:ascii="Arial" w:hAnsi="Arial" w:cs="Arial"/>
                <w:color w:val="000000"/>
              </w:rPr>
              <w:t>nie może wymagać do działania jedynie technolog</w:t>
            </w:r>
            <w:r w:rsidRPr="001E0E1A">
              <w:rPr>
                <w:rFonts w:ascii="Arial" w:hAnsi="Arial" w:cs="Arial"/>
                <w:color w:val="000000"/>
              </w:rPr>
              <w:t>ii Java). Wsparcie dla Redfish.</w:t>
            </w:r>
          </w:p>
        </w:tc>
      </w:tr>
      <w:tr w:rsidR="007055C0" w:rsidRPr="001E0E1A" w:rsidTr="001E0E1A">
        <w:tc>
          <w:tcPr>
            <w:tcW w:w="1702" w:type="dxa"/>
            <w:tcBorders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Oświadczenie i certyfikaty, które należy dostarczyć wraz z dostawą serwera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  <w:lang w:val="en-US"/>
              </w:rPr>
              <w:t xml:space="preserve">Zgodność z Windows Server 2019, RHEL8 / RHEL7, SLES 15, VMware ESXi, </w:t>
            </w:r>
            <w:r w:rsidRPr="001E0E1A">
              <w:rPr>
                <w:rFonts w:ascii="Arial" w:hAnsi="Arial" w:cs="Arial"/>
                <w:color w:val="000000"/>
              </w:rPr>
              <w:t xml:space="preserve">Deklaracja CE. Certyfikaty ISO 9001, ISO 14001 dla producenta sprzętu. </w:t>
            </w:r>
          </w:p>
        </w:tc>
      </w:tr>
      <w:tr w:rsidR="007055C0" w:rsidRPr="001E0E1A" w:rsidTr="001E0E1A">
        <w:tc>
          <w:tcPr>
            <w:tcW w:w="1702" w:type="dxa"/>
            <w:tcBorders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Wymagania dodatkowe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Dostęp do strony internetowej producenta oferowanego sprzętu, a także prawo do pobierania / instalacji aktualizacji, sterowników, poprawek, uaktualnień oprogramowania układowego (firmware), bez dodatkowych opłat dla Zamawiającego; Zamaw</w:t>
            </w:r>
            <w:r w:rsidRPr="001E0E1A">
              <w:rPr>
                <w:rFonts w:ascii="Arial" w:hAnsi="Arial" w:cs="Arial"/>
                <w:color w:val="000000"/>
              </w:rPr>
              <w:t xml:space="preserve">iający zastrzega sobie prawo do dokonywania rozbudowy sprzętu wynikających z nowych potrzeb (obudowa </w:t>
            </w:r>
            <w:r w:rsidRPr="001E0E1A">
              <w:rPr>
                <w:rFonts w:ascii="Arial" w:hAnsi="Arial" w:cs="Arial"/>
                <w:color w:val="000000"/>
              </w:rPr>
              <w:lastRenderedPageBreak/>
              <w:t>bez plomb). Możliwość sprawdzenia konfiguracji oraz warunków gwarancji oferowanego sprzętu na stronie producenta po podaniu numeru seryjnego.</w:t>
            </w:r>
          </w:p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Zamawiający m</w:t>
            </w:r>
            <w:r w:rsidRPr="001E0E1A">
              <w:rPr>
                <w:rFonts w:ascii="Arial" w:hAnsi="Arial" w:cs="Arial"/>
                <w:color w:val="000000"/>
              </w:rPr>
              <w:t>usi mieć możliwość dokonywania zgłoszeń poprzez:</w:t>
            </w:r>
          </w:p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a) wyznaczone autoryzowane, polskojęzyczne punkty serwisowe producenta oraz serwis telefoniczny producenta, pracujący co najmniej w godzinach 9:00-16:00 we wszystkie dni robocze, bezpłatnie lub w cenie połąc</w:t>
            </w:r>
            <w:r w:rsidRPr="001E0E1A">
              <w:rPr>
                <w:rFonts w:ascii="Arial" w:hAnsi="Arial" w:cs="Arial"/>
                <w:color w:val="000000"/>
              </w:rPr>
              <w:t>zenia lokalnego w całej Polsce</w:t>
            </w:r>
          </w:p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b) stronę WWW producenta w języku polskim zapewniającą przyjmowanie zgłoszeń serwisowych,</w:t>
            </w:r>
          </w:p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c) zgłoszenie jak i obsługa zgłoszenia realizowana będzie w języku polskim</w:t>
            </w:r>
          </w:p>
        </w:tc>
      </w:tr>
      <w:tr w:rsidR="007055C0" w:rsidRPr="001E0E1A" w:rsidTr="001E0E1A">
        <w:tc>
          <w:tcPr>
            <w:tcW w:w="1702" w:type="dxa"/>
            <w:tcBorders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lastRenderedPageBreak/>
              <w:t>Gwarancja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3 lata gwarancji oraz serwisu realizowanego przez</w:t>
            </w:r>
            <w:r w:rsidRPr="001E0E1A">
              <w:rPr>
                <w:rFonts w:ascii="Arial" w:hAnsi="Arial" w:cs="Arial"/>
                <w:color w:val="000000"/>
              </w:rPr>
              <w:t xml:space="preserve"> producenta serwera w następnym dniu roboczym w miejscu instalacji.</w:t>
            </w:r>
          </w:p>
        </w:tc>
      </w:tr>
      <w:tr w:rsidR="007055C0" w:rsidRPr="001E0E1A" w:rsidTr="001E0E1A">
        <w:tc>
          <w:tcPr>
            <w:tcW w:w="1702" w:type="dxa"/>
            <w:tcBorders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  <w:lang w:val="en-US"/>
              </w:rPr>
              <w:t>System operacyjny</w:t>
            </w:r>
          </w:p>
        </w:tc>
        <w:tc>
          <w:tcPr>
            <w:tcW w:w="8080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Wymagan</w:t>
            </w:r>
            <w:r w:rsidRPr="001E0E1A">
              <w:rPr>
                <w:rFonts w:ascii="Arial" w:hAnsi="Arial" w:cs="Arial"/>
              </w:rPr>
              <w:t>e</w:t>
            </w:r>
            <w:r w:rsidRPr="001E0E1A">
              <w:rPr>
                <w:rFonts w:ascii="Arial" w:hAnsi="Arial" w:cs="Arial"/>
              </w:rPr>
              <w:t xml:space="preserve"> jest dostarczenie serwera z zainstalowanym system operacyjnym </w:t>
            </w:r>
            <w:r w:rsidRPr="001E0E1A">
              <w:rPr>
                <w:rFonts w:ascii="Arial" w:hAnsi="Arial" w:cs="Arial"/>
              </w:rPr>
              <w:t xml:space="preserve">Ubuntu Server, co wynika z konieczności zachowania zgodności </w:t>
            </w:r>
            <w:r w:rsidRPr="001E0E1A">
              <w:rPr>
                <w:rFonts w:ascii="Arial" w:hAnsi="Arial" w:cs="Arial"/>
              </w:rPr>
              <w:t xml:space="preserve">rozwijanego </w:t>
            </w:r>
            <w:r w:rsidRPr="001E0E1A">
              <w:rPr>
                <w:rFonts w:ascii="Arial" w:hAnsi="Arial" w:cs="Arial"/>
              </w:rPr>
              <w:t>oprogramowaniem w ramach prowadzonych prac naukowo-badawczych.</w:t>
            </w:r>
          </w:p>
        </w:tc>
      </w:tr>
    </w:tbl>
    <w:p w:rsidR="007055C0" w:rsidRDefault="007055C0">
      <w:pPr>
        <w:pStyle w:val="Standard"/>
      </w:pPr>
    </w:p>
    <w:p w:rsidR="007055C0" w:rsidRPr="001E0E1A" w:rsidRDefault="001E0E1A" w:rsidP="001E0E1A">
      <w:pPr>
        <w:pStyle w:val="Standard"/>
        <w:spacing w:line="360" w:lineRule="auto"/>
        <w:rPr>
          <w:rFonts w:ascii="Arial" w:hAnsi="Arial" w:cs="Arial"/>
          <w:b/>
          <w:u w:val="single"/>
        </w:rPr>
      </w:pPr>
      <w:r w:rsidRPr="001E0E1A">
        <w:rPr>
          <w:rFonts w:ascii="Arial" w:hAnsi="Arial" w:cs="Arial"/>
          <w:b/>
          <w:u w:val="single"/>
        </w:rPr>
        <w:t xml:space="preserve">Zadanie nr 2 </w:t>
      </w:r>
    </w:p>
    <w:tbl>
      <w:tblPr>
        <w:tblW w:w="9782" w:type="dxa"/>
        <w:tblInd w:w="-436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77"/>
        <w:gridCol w:w="7705"/>
      </w:tblGrid>
      <w:tr w:rsidR="007055C0" w:rsidRPr="001E0E1A" w:rsidTr="001E0E1A">
        <w:trPr>
          <w:trHeight w:val="255"/>
        </w:trPr>
        <w:tc>
          <w:tcPr>
            <w:tcW w:w="20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b/>
                <w:bCs/>
                <w:color w:val="000000"/>
              </w:rPr>
              <w:t xml:space="preserve">Serwer nr </w:t>
            </w:r>
            <w:r w:rsidRPr="001E0E1A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1E0E1A">
              <w:rPr>
                <w:rFonts w:ascii="Arial" w:hAnsi="Arial" w:cs="Arial"/>
                <w:b/>
                <w:bCs/>
                <w:color w:val="000000"/>
              </w:rPr>
              <w:t xml:space="preserve"> </w:t>
            </w:r>
          </w:p>
        </w:tc>
        <w:tc>
          <w:tcPr>
            <w:tcW w:w="7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b/>
                <w:bCs/>
                <w:color w:val="000000"/>
              </w:rPr>
              <w:t>Wymagania minimalne</w:t>
            </w:r>
          </w:p>
        </w:tc>
      </w:tr>
      <w:tr w:rsidR="007055C0" w:rsidRPr="001E0E1A" w:rsidTr="001E0E1A">
        <w:tc>
          <w:tcPr>
            <w:tcW w:w="20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Procesor</w:t>
            </w:r>
          </w:p>
        </w:tc>
        <w:tc>
          <w:tcPr>
            <w:tcW w:w="7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64 bitowy, zgodny z architekturą x86,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Minimalna liczba fizycznych rdzeni: 16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Maksymalna częstotliwość taktowania „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turbo”</w:t>
            </w:r>
            <w:r w:rsidRPr="001E0E1A">
              <w:rPr>
                <w:rFonts w:ascii="Arial" w:hAnsi="Arial" w:cs="Arial"/>
              </w:rPr>
              <w:t xml:space="preserve">: minimum 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4.5</w:t>
            </w:r>
            <w:r w:rsidRPr="001E0E1A">
              <w:rPr>
                <w:rFonts w:ascii="Arial" w:hAnsi="Arial" w:cs="Arial"/>
              </w:rPr>
              <w:t xml:space="preserve"> GHz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 xml:space="preserve">Rozmiar pamięci podręcznej: minimum 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30</w:t>
            </w:r>
            <w:r w:rsidRPr="001E0E1A">
              <w:rPr>
                <w:rFonts w:ascii="Arial" w:hAnsi="Arial" w:cs="Arial"/>
              </w:rPr>
              <w:t xml:space="preserve"> MB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Zapewnione wsparcie dla PCI 4.0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Chłodzenie: aktywne, gwarantujące bezawaryjną pracę przy pełnym obciążeniu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"/>
              </w:numPr>
              <w:spacing w:line="360" w:lineRule="auto"/>
              <w:textAlignment w:val="auto"/>
              <w:rPr>
                <w:rFonts w:ascii="Arial" w:hAnsi="Arial" w:cs="Arial"/>
                <w:lang w:val="en-US"/>
              </w:rPr>
            </w:pPr>
            <w:r w:rsidRPr="001E0E1A">
              <w:rPr>
                <w:rFonts w:ascii="Arial" w:hAnsi="Arial" w:cs="Arial"/>
                <w:lang w:val="en-US"/>
              </w:rPr>
              <w:t>Cinebench R20 - CPU Multi 64Bit: minimum 9000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"/>
              </w:numPr>
              <w:spacing w:line="360" w:lineRule="auto"/>
              <w:textAlignment w:val="auto"/>
              <w:rPr>
                <w:rFonts w:ascii="Arial" w:hAnsi="Arial" w:cs="Arial"/>
                <w:lang w:val="en-US"/>
              </w:rPr>
            </w:pPr>
            <w:r w:rsidRPr="001E0E1A">
              <w:rPr>
                <w:rFonts w:ascii="Arial" w:hAnsi="Arial" w:cs="Arial"/>
                <w:lang w:val="en-US"/>
              </w:rPr>
              <w:t>Cinebench R20 - CPU Single 64Bit: minimum 500</w:t>
            </w:r>
          </w:p>
          <w:p w:rsidR="007055C0" w:rsidRPr="001E0E1A" w:rsidRDefault="00103D24" w:rsidP="001E0E1A">
            <w:pPr>
              <w:pStyle w:val="Standard"/>
              <w:widowControl w:val="0"/>
              <w:numPr>
                <w:ilvl w:val="0"/>
                <w:numId w:val="1"/>
              </w:numPr>
              <w:snapToGrid w:val="0"/>
              <w:spacing w:line="360" w:lineRule="auto"/>
              <w:textAlignment w:val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 xml:space="preserve">Passmark </w:t>
            </w:r>
            <w:r w:rsidRPr="001E0E1A">
              <w:rPr>
                <w:rFonts w:ascii="Arial" w:hAnsi="Arial" w:cs="Arial"/>
                <w:color w:val="000000"/>
                <w:lang w:eastAsia="pl-PL"/>
              </w:rPr>
              <w:t xml:space="preserve">CPU </w:t>
            </w:r>
            <w:r w:rsidRPr="001E0E1A">
              <w:rPr>
                <w:rFonts w:ascii="Arial" w:hAnsi="Arial" w:cs="Arial"/>
                <w:color w:val="000000"/>
                <w:lang w:eastAsia="pl-PL"/>
              </w:rPr>
              <w:t>Mark</w:t>
            </w:r>
            <w:r w:rsidRPr="001E0E1A">
              <w:rPr>
                <w:rFonts w:ascii="Arial" w:hAnsi="Arial" w:cs="Arial"/>
                <w:color w:val="000000"/>
              </w:rPr>
              <w:t xml:space="preserve">: minimum 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405</w:t>
            </w:r>
            <w:r w:rsidRPr="001E0E1A">
              <w:rPr>
                <w:rFonts w:ascii="Arial" w:hAnsi="Arial" w:cs="Arial"/>
                <w:color w:val="000000"/>
              </w:rPr>
              <w:t>00</w:t>
            </w:r>
          </w:p>
        </w:tc>
      </w:tr>
      <w:tr w:rsidR="007055C0" w:rsidRPr="001E0E1A" w:rsidTr="001E0E1A">
        <w:tc>
          <w:tcPr>
            <w:tcW w:w="20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Pamięć RAM</w:t>
            </w:r>
          </w:p>
        </w:tc>
        <w:tc>
          <w:tcPr>
            <w:tcW w:w="7705" w:type="dxa"/>
            <w:tcBorders>
              <w:top w:val="single" w:sz="4" w:space="0" w:color="000000"/>
              <w:left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 xml:space="preserve">Pojemność: minimum 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128</w:t>
            </w:r>
            <w:r w:rsidRPr="001E0E1A">
              <w:rPr>
                <w:rFonts w:ascii="Arial" w:hAnsi="Arial" w:cs="Arial"/>
              </w:rPr>
              <w:t xml:space="preserve"> GB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Rodzaj pamięci: co najmniej DDR4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3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Częstotliwość: minimum 3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2</w:t>
            </w:r>
            <w:r w:rsidRPr="001E0E1A">
              <w:rPr>
                <w:rFonts w:ascii="Arial" w:hAnsi="Arial" w:cs="Arial"/>
              </w:rPr>
              <w:t>00 MHz</w:t>
            </w:r>
          </w:p>
          <w:p w:rsidR="007055C0" w:rsidRPr="001E0E1A" w:rsidRDefault="00103D24" w:rsidP="001E0E1A">
            <w:pPr>
              <w:pStyle w:val="Standard"/>
              <w:widowControl w:val="0"/>
              <w:numPr>
                <w:ilvl w:val="0"/>
                <w:numId w:val="3"/>
              </w:numPr>
              <w:snapToGrid w:val="0"/>
              <w:spacing w:line="360" w:lineRule="auto"/>
              <w:rPr>
                <w:rFonts w:ascii="Arial" w:hAnsi="Arial" w:cs="Arial"/>
                <w:color w:val="000000"/>
              </w:rPr>
            </w:pPr>
            <w:r w:rsidRPr="001E0E1A">
              <w:rPr>
                <w:rFonts w:ascii="Arial" w:hAnsi="Arial" w:cs="Arial"/>
                <w:color w:val="000000"/>
              </w:rPr>
              <w:lastRenderedPageBreak/>
              <w:t>Kości pamięci powinny zostać rozłożone równomiernie na wszystkich kanałach dostępu do procesora</w:t>
            </w:r>
          </w:p>
        </w:tc>
      </w:tr>
      <w:tr w:rsidR="007055C0" w:rsidRPr="001E0E1A" w:rsidTr="001E0E1A">
        <w:tc>
          <w:tcPr>
            <w:tcW w:w="20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lastRenderedPageBreak/>
              <w:t xml:space="preserve">Dwa dyski twarde SSD wpierający </w:t>
            </w:r>
            <w:r w:rsidRPr="001E0E1A">
              <w:rPr>
                <w:rFonts w:ascii="Arial" w:hAnsi="Arial" w:cs="Arial"/>
                <w:color w:val="000000"/>
              </w:rPr>
              <w:t>interfejs M2</w:t>
            </w:r>
          </w:p>
        </w:tc>
        <w:tc>
          <w:tcPr>
            <w:tcW w:w="7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 xml:space="preserve">Pojemność: minimum 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1T</w:t>
            </w:r>
            <w:r w:rsidRPr="001E0E1A">
              <w:rPr>
                <w:rFonts w:ascii="Arial" w:hAnsi="Arial" w:cs="Arial"/>
              </w:rPr>
              <w:t>B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4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Zgodność ze standardem M2 PCIe NVMe 4.0</w:t>
            </w:r>
          </w:p>
          <w:p w:rsidR="007055C0" w:rsidRPr="001E0E1A" w:rsidRDefault="00103D24" w:rsidP="001E0E1A">
            <w:pPr>
              <w:pStyle w:val="Standard"/>
              <w:widowControl w:val="0"/>
              <w:numPr>
                <w:ilvl w:val="0"/>
                <w:numId w:val="4"/>
              </w:numPr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Transfery danych: odczyt/zapis  minimum 6000MB/s</w:t>
            </w:r>
          </w:p>
        </w:tc>
      </w:tr>
      <w:tr w:rsidR="007055C0" w:rsidRPr="001E0E1A" w:rsidTr="001E0E1A">
        <w:tc>
          <w:tcPr>
            <w:tcW w:w="20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eastAsia="Noto Serif CJK SC;Times New Rom" w:hAnsi="Arial" w:cs="Arial"/>
                <w:lang w:bidi="hi-IN"/>
              </w:rPr>
              <w:t>Dwa</w:t>
            </w:r>
            <w:r w:rsidRPr="001E0E1A">
              <w:rPr>
                <w:rFonts w:ascii="Arial" w:hAnsi="Arial" w:cs="Arial"/>
                <w:color w:val="000000"/>
              </w:rPr>
              <w:t xml:space="preserve"> dyski twarde SSD wpierające interfejs SATA III (6.0 Gb/s):</w:t>
            </w:r>
          </w:p>
        </w:tc>
        <w:tc>
          <w:tcPr>
            <w:tcW w:w="7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 xml:space="preserve">Pojemność: minimum 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1T</w:t>
            </w:r>
            <w:r w:rsidRPr="001E0E1A">
              <w:rPr>
                <w:rFonts w:ascii="Arial" w:hAnsi="Arial" w:cs="Arial"/>
              </w:rPr>
              <w:t>B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Zgodność ze standardem M2 PCIe NVMe 4.0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eastAsia="Noto Serif CJK SC;Times New Rom" w:hAnsi="Arial" w:cs="Arial"/>
                <w:lang w:bidi="hi-IN"/>
              </w:rPr>
              <w:t>Transfery danych: odczyt/zapis  minimum 6000MB/s</w:t>
            </w:r>
          </w:p>
        </w:tc>
      </w:tr>
      <w:tr w:rsidR="007055C0" w:rsidRPr="001E0E1A" w:rsidTr="001E0E1A">
        <w:tc>
          <w:tcPr>
            <w:tcW w:w="20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Akcelerator GPU</w:t>
            </w:r>
          </w:p>
        </w:tc>
        <w:tc>
          <w:tcPr>
            <w:tcW w:w="7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 xml:space="preserve">Liczba rdzeni CUDA: minimum 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10000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Bazowa częstotliwość taktowania rdzeni: minimum 1,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3</w:t>
            </w:r>
            <w:r w:rsidRPr="001E0E1A">
              <w:rPr>
                <w:rFonts w:ascii="Arial" w:hAnsi="Arial" w:cs="Arial"/>
              </w:rPr>
              <w:t xml:space="preserve"> GHz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Pamięć karty: minimum 1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2</w:t>
            </w:r>
            <w:r w:rsidRPr="001E0E1A">
              <w:rPr>
                <w:rFonts w:ascii="Arial" w:hAnsi="Arial" w:cs="Arial"/>
              </w:rPr>
              <w:t>GB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Rodzaj pamięci: GDDR6X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Szerokość magistrali pamięci: 320-bitów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Rodzaj złą</w:t>
            </w:r>
            <w:r w:rsidRPr="001E0E1A">
              <w:rPr>
                <w:rFonts w:ascii="Arial" w:hAnsi="Arial" w:cs="Arial"/>
              </w:rPr>
              <w:t>cza: PCI 4.0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5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Standardowe złącza wyświetlania: DisplayPort: minimum 2 szt.</w:t>
            </w:r>
          </w:p>
          <w:p w:rsidR="007055C0" w:rsidRPr="001E0E1A" w:rsidRDefault="00103D24" w:rsidP="001E0E1A">
            <w:pPr>
              <w:pStyle w:val="Standard"/>
              <w:spacing w:line="360" w:lineRule="auto"/>
              <w:rPr>
                <w:rFonts w:ascii="Arial" w:hAnsi="Arial" w:cs="Arial"/>
                <w:i/>
                <w:iCs/>
              </w:rPr>
            </w:pPr>
            <w:r w:rsidRPr="001E0E1A">
              <w:rPr>
                <w:rFonts w:ascii="Arial" w:hAnsi="Arial" w:cs="Arial"/>
                <w:i/>
                <w:iCs/>
              </w:rPr>
              <w:t xml:space="preserve">Ze względu na oprogramowanie wykorzystywane w pracach naukowych zainstalowana karta musi </w:t>
            </w:r>
            <w:r w:rsidRPr="001E0E1A">
              <w:rPr>
                <w:rFonts w:ascii="Arial" w:hAnsi="Arial" w:cs="Arial"/>
                <w:i/>
                <w:iCs/>
              </w:rPr>
              <w:t xml:space="preserve">oferować </w:t>
            </w:r>
            <w:r w:rsidRPr="001E0E1A">
              <w:rPr>
                <w:rFonts w:ascii="Arial" w:hAnsi="Arial" w:cs="Arial"/>
                <w:i/>
                <w:iCs/>
              </w:rPr>
              <w:t>wsparcie dla języka programowania CUDA</w:t>
            </w:r>
          </w:p>
        </w:tc>
      </w:tr>
      <w:tr w:rsidR="007055C0" w:rsidRPr="001E0E1A" w:rsidTr="001E0E1A">
        <w:tc>
          <w:tcPr>
            <w:tcW w:w="20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Płyta główna</w:t>
            </w:r>
          </w:p>
        </w:tc>
        <w:tc>
          <w:tcPr>
            <w:tcW w:w="7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  <w:lang w:eastAsia="pl-PL"/>
              </w:rPr>
              <w:t>Z</w:t>
            </w:r>
            <w:r w:rsidRPr="001E0E1A">
              <w:rPr>
                <w:rFonts w:ascii="Arial" w:hAnsi="Arial" w:cs="Arial"/>
                <w:color w:val="000000"/>
                <w:lang w:eastAsia="pl-PL"/>
              </w:rPr>
              <w:t xml:space="preserve">godna z dobranym procesorem, </w:t>
            </w:r>
            <w:r w:rsidRPr="001E0E1A">
              <w:rPr>
                <w:rFonts w:ascii="Arial" w:hAnsi="Arial" w:cs="Arial"/>
                <w:color w:val="000000"/>
                <w:lang w:eastAsia="pl-PL"/>
              </w:rPr>
              <w:t>pamięcią RAM oraz kartą graficzną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 xml:space="preserve">Wsparcie dla obsługi 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co najmniej 2</w:t>
            </w:r>
            <w:r w:rsidRPr="001E0E1A">
              <w:rPr>
                <w:rFonts w:ascii="Arial" w:hAnsi="Arial" w:cs="Arial"/>
              </w:rPr>
              <w:t xml:space="preserve"> kart graficznych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Obsługa dysków twardych SSD NVMe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Złącza zewnętrzne:</w:t>
            </w:r>
          </w:p>
          <w:p w:rsidR="007055C0" w:rsidRPr="001E0E1A" w:rsidRDefault="00103D24" w:rsidP="001E0E1A">
            <w:pPr>
              <w:pStyle w:val="Standard"/>
              <w:numPr>
                <w:ilvl w:val="1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SATA III: minimum 4 szt.</w:t>
            </w:r>
          </w:p>
          <w:p w:rsidR="007055C0" w:rsidRPr="001E0E1A" w:rsidRDefault="00103D24" w:rsidP="001E0E1A">
            <w:pPr>
              <w:pStyle w:val="Standard"/>
              <w:numPr>
                <w:ilvl w:val="1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M.2: minimum 3 szt.</w:t>
            </w:r>
          </w:p>
          <w:p w:rsidR="007055C0" w:rsidRPr="001E0E1A" w:rsidRDefault="00103D24" w:rsidP="001E0E1A">
            <w:pPr>
              <w:pStyle w:val="Standard"/>
              <w:numPr>
                <w:ilvl w:val="1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 xml:space="preserve">PCIe 4.0 x16: minimum 2 szt. </w:t>
            </w:r>
          </w:p>
          <w:p w:rsidR="007055C0" w:rsidRPr="001E0E1A" w:rsidRDefault="00103D24" w:rsidP="001E0E1A">
            <w:pPr>
              <w:pStyle w:val="Standard"/>
              <w:numPr>
                <w:ilvl w:val="1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USB 3.1 Gen. 2 typu C: minimum 1 szt.</w:t>
            </w:r>
          </w:p>
          <w:p w:rsidR="007055C0" w:rsidRPr="001E0E1A" w:rsidRDefault="00103D24" w:rsidP="001E0E1A">
            <w:pPr>
              <w:pStyle w:val="Standard"/>
              <w:numPr>
                <w:ilvl w:val="1"/>
                <w:numId w:val="2"/>
              </w:numPr>
              <w:spacing w:line="360" w:lineRule="auto"/>
              <w:rPr>
                <w:rFonts w:ascii="Arial" w:hAnsi="Arial" w:cs="Arial"/>
                <w:lang w:val="en-US"/>
              </w:rPr>
            </w:pPr>
            <w:r w:rsidRPr="001E0E1A">
              <w:rPr>
                <w:rFonts w:ascii="Arial" w:hAnsi="Arial" w:cs="Arial"/>
                <w:lang w:val="en-US"/>
              </w:rPr>
              <w:t>USB 3</w:t>
            </w:r>
            <w:r w:rsidRPr="001E0E1A">
              <w:rPr>
                <w:rFonts w:ascii="Arial" w:hAnsi="Arial" w:cs="Arial"/>
                <w:lang w:val="en-US"/>
              </w:rPr>
              <w:t>.1 Gen. 1: minimum 1 szt.</w:t>
            </w:r>
          </w:p>
          <w:p w:rsidR="007055C0" w:rsidRPr="001E0E1A" w:rsidRDefault="00103D24" w:rsidP="001E0E1A">
            <w:pPr>
              <w:numPr>
                <w:ilvl w:val="1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Obsługa co najmniej: RAID 0, RAID 1 oraz RAID 10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Zintegrowana karta dźwiękowa stereo, zgodna z HD audio</w:t>
            </w:r>
          </w:p>
          <w:p w:rsidR="007055C0" w:rsidRPr="001E0E1A" w:rsidRDefault="00103D24" w:rsidP="001E0E1A">
            <w:pPr>
              <w:pStyle w:val="Standard"/>
              <w:widowControl w:val="0"/>
              <w:numPr>
                <w:ilvl w:val="0"/>
                <w:numId w:val="2"/>
              </w:numPr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Wsparcie SLI i CrossFireX</w:t>
            </w:r>
          </w:p>
        </w:tc>
      </w:tr>
      <w:tr w:rsidR="007055C0" w:rsidRPr="001E0E1A" w:rsidTr="001E0E1A">
        <w:tc>
          <w:tcPr>
            <w:tcW w:w="2077" w:type="dxa"/>
            <w:tcBorders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lastRenderedPageBreak/>
              <w:t>Zasilacz</w:t>
            </w:r>
          </w:p>
        </w:tc>
        <w:tc>
          <w:tcPr>
            <w:tcW w:w="77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 xml:space="preserve">o mocy minimum </w:t>
            </w:r>
            <w:r w:rsidRPr="001E0E1A">
              <w:rPr>
                <w:rFonts w:ascii="Arial" w:eastAsia="Noto Serif CJK SC;Times New Rom" w:hAnsi="Arial" w:cs="Arial"/>
              </w:rPr>
              <w:t>1200</w:t>
            </w:r>
            <w:r w:rsidRPr="001E0E1A">
              <w:rPr>
                <w:rFonts w:ascii="Arial" w:hAnsi="Arial" w:cs="Arial"/>
              </w:rPr>
              <w:t>W gwarantującej prawidłową pracę przy pełnym obciążeniu procesora i GPU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Modularne zarządzanie przewodami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Certyfikat: min 80Plus platinum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Zabezpieczenia:</w:t>
            </w:r>
          </w:p>
          <w:p w:rsidR="007055C0" w:rsidRPr="001E0E1A" w:rsidRDefault="00103D24" w:rsidP="001E0E1A">
            <w:pPr>
              <w:pStyle w:val="Standard"/>
              <w:numPr>
                <w:ilvl w:val="1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 xml:space="preserve">Przed zbyt wysokim prądem (OCP) </w:t>
            </w:r>
          </w:p>
          <w:p w:rsidR="007055C0" w:rsidRPr="001E0E1A" w:rsidRDefault="00103D24" w:rsidP="001E0E1A">
            <w:pPr>
              <w:pStyle w:val="Standard"/>
              <w:numPr>
                <w:ilvl w:val="1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 xml:space="preserve">Przeciwprzepięciowe (OVP) </w:t>
            </w:r>
          </w:p>
          <w:p w:rsidR="007055C0" w:rsidRPr="001E0E1A" w:rsidRDefault="00103D24" w:rsidP="001E0E1A">
            <w:pPr>
              <w:pStyle w:val="Standard"/>
              <w:numPr>
                <w:ilvl w:val="1"/>
                <w:numId w:val="2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 xml:space="preserve">Przeciwzwarciowe (SCP) </w:t>
            </w:r>
          </w:p>
          <w:p w:rsidR="007055C0" w:rsidRPr="001E0E1A" w:rsidRDefault="00103D24" w:rsidP="001E0E1A">
            <w:pPr>
              <w:pStyle w:val="Standard"/>
              <w:widowControl w:val="0"/>
              <w:numPr>
                <w:ilvl w:val="1"/>
                <w:numId w:val="2"/>
              </w:numPr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Przed zbyt niskim napięciem (UVP)</w:t>
            </w:r>
          </w:p>
        </w:tc>
      </w:tr>
      <w:tr w:rsidR="007055C0" w:rsidRPr="001E0E1A" w:rsidTr="001E0E1A">
        <w:tc>
          <w:tcPr>
            <w:tcW w:w="2077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Obudowa</w:t>
            </w:r>
          </w:p>
        </w:tc>
        <w:tc>
          <w:tcPr>
            <w:tcW w:w="7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numPr>
                <w:ilvl w:val="0"/>
                <w:numId w:val="7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Obudowach typu Tower</w:t>
            </w:r>
          </w:p>
          <w:p w:rsidR="007055C0" w:rsidRPr="001E0E1A" w:rsidRDefault="00103D24" w:rsidP="001E0E1A">
            <w:pPr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color w:val="000000"/>
              </w:rPr>
            </w:pPr>
            <w:r w:rsidRPr="001E0E1A">
              <w:rPr>
                <w:rFonts w:ascii="Arial" w:hAnsi="Arial" w:cs="Arial"/>
                <w:color w:val="000000"/>
              </w:rPr>
              <w:t xml:space="preserve">Co najmniej 4 miejsca na </w:t>
            </w:r>
            <w:r w:rsidRPr="001E0E1A">
              <w:rPr>
                <w:rFonts w:ascii="Arial" w:hAnsi="Arial" w:cs="Arial"/>
                <w:color w:val="000000"/>
              </w:rPr>
              <w:t>dyski twarde 2.5 cala</w:t>
            </w:r>
          </w:p>
          <w:p w:rsidR="007055C0" w:rsidRPr="001E0E1A" w:rsidRDefault="00103D24" w:rsidP="001E0E1A">
            <w:pPr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color w:val="000000"/>
              </w:rPr>
            </w:pPr>
            <w:r w:rsidRPr="001E0E1A">
              <w:rPr>
                <w:rFonts w:ascii="Arial" w:hAnsi="Arial" w:cs="Arial"/>
                <w:color w:val="000000"/>
              </w:rPr>
              <w:t>Co najmniej 2 miejsca na dyski twarde 3.5 cala</w:t>
            </w:r>
          </w:p>
          <w:p w:rsidR="007055C0" w:rsidRPr="001E0E1A" w:rsidRDefault="00103D24" w:rsidP="001E0E1A">
            <w:pPr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color w:val="000000"/>
              </w:rPr>
            </w:pPr>
            <w:r w:rsidRPr="001E0E1A">
              <w:rPr>
                <w:rFonts w:ascii="Arial" w:hAnsi="Arial" w:cs="Arial"/>
                <w:color w:val="000000"/>
              </w:rPr>
              <w:t xml:space="preserve">Zainstalowane wentylatory: </w:t>
            </w:r>
          </w:p>
          <w:p w:rsidR="007055C0" w:rsidRPr="001E0E1A" w:rsidRDefault="00103D24" w:rsidP="001E0E1A">
            <w:pPr>
              <w:numPr>
                <w:ilvl w:val="1"/>
                <w:numId w:val="6"/>
              </w:numPr>
              <w:spacing w:line="360" w:lineRule="auto"/>
              <w:rPr>
                <w:rFonts w:ascii="Arial" w:hAnsi="Arial" w:cs="Arial"/>
                <w:color w:val="000000"/>
              </w:rPr>
            </w:pPr>
            <w:r w:rsidRPr="001E0E1A">
              <w:rPr>
                <w:rFonts w:ascii="Arial" w:hAnsi="Arial" w:cs="Arial"/>
                <w:color w:val="000000"/>
              </w:rPr>
              <w:t>Minimum 2 x 120 mm przód</w:t>
            </w:r>
          </w:p>
          <w:p w:rsidR="007055C0" w:rsidRPr="001E0E1A" w:rsidRDefault="00103D24" w:rsidP="001E0E1A">
            <w:pPr>
              <w:numPr>
                <w:ilvl w:val="1"/>
                <w:numId w:val="6"/>
              </w:numPr>
              <w:spacing w:line="360" w:lineRule="auto"/>
              <w:rPr>
                <w:rFonts w:ascii="Arial" w:hAnsi="Arial" w:cs="Arial"/>
                <w:color w:val="000000"/>
              </w:rPr>
            </w:pPr>
            <w:r w:rsidRPr="001E0E1A">
              <w:rPr>
                <w:rFonts w:ascii="Arial" w:hAnsi="Arial" w:cs="Arial"/>
                <w:color w:val="000000"/>
              </w:rPr>
              <w:t>Minimum 1 x 120 mm tył</w:t>
            </w:r>
          </w:p>
          <w:p w:rsidR="007055C0" w:rsidRPr="001E0E1A" w:rsidRDefault="00103D24" w:rsidP="001E0E1A">
            <w:pPr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 xml:space="preserve">Wyprowadzone złącza z przodu:  </w:t>
            </w:r>
            <w:r w:rsidRPr="001E0E1A">
              <w:rPr>
                <w:rFonts w:ascii="Arial" w:hAnsi="Arial" w:cs="Arial"/>
              </w:rPr>
              <w:t>3.1 Gen. 1 (USB 3.0) - minimum 2 szt.</w:t>
            </w:r>
          </w:p>
          <w:p w:rsidR="007055C0" w:rsidRPr="001E0E1A" w:rsidRDefault="00103D24" w:rsidP="001E0E1A">
            <w:pPr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color w:val="000000"/>
              </w:rPr>
            </w:pPr>
            <w:r w:rsidRPr="001E0E1A">
              <w:rPr>
                <w:rFonts w:ascii="Arial" w:hAnsi="Arial" w:cs="Arial"/>
                <w:color w:val="000000"/>
              </w:rPr>
              <w:t>Wejście słuchawkowe/głośnikowe, wejście mi</w:t>
            </w:r>
            <w:r w:rsidRPr="001E0E1A">
              <w:rPr>
                <w:rFonts w:ascii="Arial" w:hAnsi="Arial" w:cs="Arial"/>
                <w:color w:val="000000"/>
              </w:rPr>
              <w:t>krofonowe</w:t>
            </w:r>
          </w:p>
          <w:p w:rsidR="007055C0" w:rsidRPr="001E0E1A" w:rsidRDefault="00103D24" w:rsidP="001E0E1A">
            <w:pPr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  <w:color w:val="000000"/>
              </w:rPr>
            </w:pPr>
            <w:r w:rsidRPr="001E0E1A">
              <w:rPr>
                <w:rFonts w:ascii="Arial" w:hAnsi="Arial" w:cs="Arial"/>
                <w:color w:val="000000"/>
              </w:rPr>
              <w:t>Otwór wpierający montaż chłodzenia na procesor</w:t>
            </w:r>
          </w:p>
          <w:p w:rsidR="007055C0" w:rsidRPr="001E0E1A" w:rsidRDefault="00103D24" w:rsidP="001E0E1A">
            <w:pPr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System aranżowania kabli</w:t>
            </w:r>
          </w:p>
          <w:p w:rsidR="007055C0" w:rsidRPr="001E0E1A" w:rsidRDefault="00103D24" w:rsidP="001E0E1A">
            <w:pPr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Możliwość montażu chłodzenia wodnego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6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Filtry anty-kurzowe</w:t>
            </w:r>
          </w:p>
          <w:p w:rsidR="007055C0" w:rsidRPr="001E0E1A" w:rsidRDefault="00103D24" w:rsidP="001E0E1A">
            <w:pPr>
              <w:pStyle w:val="Standard"/>
              <w:widowControl w:val="0"/>
              <w:numPr>
                <w:ilvl w:val="0"/>
                <w:numId w:val="6"/>
              </w:numPr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Kolorystyka: ciemna, stonowana</w:t>
            </w:r>
          </w:p>
        </w:tc>
      </w:tr>
      <w:tr w:rsidR="007055C0" w:rsidRPr="001E0E1A" w:rsidTr="001E0E1A">
        <w:tc>
          <w:tcPr>
            <w:tcW w:w="2077" w:type="dxa"/>
            <w:tcBorders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Dwa identyczne monitory 27 cali</w:t>
            </w:r>
          </w:p>
        </w:tc>
        <w:tc>
          <w:tcPr>
            <w:tcW w:w="77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Przekątna ekranu: 27 cali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Rodzaj matrycy: matowa LED,</w:t>
            </w:r>
            <w:r w:rsidRPr="001E0E1A">
              <w:rPr>
                <w:rFonts w:ascii="Arial" w:hAnsi="Arial" w:cs="Arial"/>
              </w:rPr>
              <w:t xml:space="preserve"> IPS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Typ ekranu: płaski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Czas reakcji: maksymalnie 8 ms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Minimalna rozdzielczość ekranu: 2560 x 1440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Format obrazu: 16:9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Obrotowy ekran (PIVOT)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Częstotliwość odświeżania: minimum 60Hz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Liczba wyświetlanych kolorów: 16,7 mln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lastRenderedPageBreak/>
              <w:t>Jasność: minimum 350 cd/m²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Kontrast</w:t>
            </w:r>
            <w:r w:rsidRPr="001E0E1A">
              <w:rPr>
                <w:rFonts w:ascii="Arial" w:hAnsi="Arial" w:cs="Arial"/>
              </w:rPr>
              <w:t xml:space="preserve"> statyczny: minimum 1000:1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Kąt widzenia w pionie oraz poziomie: minimum 178 stopni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Złącza:</w:t>
            </w:r>
          </w:p>
          <w:p w:rsidR="007055C0" w:rsidRPr="001E0E1A" w:rsidRDefault="00103D24" w:rsidP="001E0E1A">
            <w:pPr>
              <w:pStyle w:val="Standard"/>
              <w:numPr>
                <w:ilvl w:val="1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HDMI: min 1 szt.</w:t>
            </w:r>
          </w:p>
          <w:p w:rsidR="007055C0" w:rsidRPr="001E0E1A" w:rsidRDefault="00103D24" w:rsidP="001E0E1A">
            <w:pPr>
              <w:pStyle w:val="Standard"/>
              <w:numPr>
                <w:ilvl w:val="1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DisplayPort: min 2 szt.</w:t>
            </w:r>
          </w:p>
          <w:p w:rsidR="007055C0" w:rsidRPr="001E0E1A" w:rsidRDefault="00103D24" w:rsidP="001E0E1A">
            <w:pPr>
              <w:pStyle w:val="Standard"/>
              <w:numPr>
                <w:ilvl w:val="1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USB 3.0: min 5 szt.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Możliwość regulacji: wysokości, kąta nachylenia oraz kąta obrotu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Ochrona oczu: filtr światła niebieskieg</w:t>
            </w:r>
            <w:r w:rsidRPr="001E0E1A">
              <w:rPr>
                <w:rFonts w:ascii="Arial" w:hAnsi="Arial" w:cs="Arial"/>
              </w:rPr>
              <w:t>o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9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Możliwość łączenia monitorów szeregowo</w:t>
            </w:r>
          </w:p>
        </w:tc>
      </w:tr>
      <w:tr w:rsidR="007055C0" w:rsidRPr="001E0E1A" w:rsidTr="001E0E1A">
        <w:trPr>
          <w:trHeight w:val="140"/>
        </w:trPr>
        <w:tc>
          <w:tcPr>
            <w:tcW w:w="2077" w:type="dxa"/>
            <w:tcBorders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lastRenderedPageBreak/>
              <w:t>Klawiatura i mysz</w:t>
            </w:r>
          </w:p>
        </w:tc>
        <w:tc>
          <w:tcPr>
            <w:tcW w:w="77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Typ klawiatury: multimedialna, niskoprofilowa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Klawisze numeryczne oraz multimedialne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Podpórka pod nadgarstki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Sensor myszy: optyczny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Profil myszy: uniwersalny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Odbiornik: pojedynczy dla obu urządzeń</w:t>
            </w:r>
            <w:r w:rsidRPr="001E0E1A">
              <w:rPr>
                <w:rFonts w:ascii="Arial" w:hAnsi="Arial" w:cs="Arial"/>
              </w:rPr>
              <w:t xml:space="preserve"> (z możliwością podłączenia do 6 urządzeń do jednego odbiornika)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Łączność: bezprzewodowa 2,4 GHz</w:t>
            </w:r>
          </w:p>
          <w:p w:rsidR="007055C0" w:rsidRPr="001E0E1A" w:rsidRDefault="00103D24" w:rsidP="001E0E1A">
            <w:pPr>
              <w:pStyle w:val="Standard"/>
              <w:numPr>
                <w:ilvl w:val="0"/>
                <w:numId w:val="10"/>
              </w:numPr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</w:rPr>
              <w:t>Odporność na zachlapanie</w:t>
            </w:r>
          </w:p>
          <w:p w:rsidR="007055C0" w:rsidRPr="001E0E1A" w:rsidRDefault="00103D24" w:rsidP="001E0E1A">
            <w:pPr>
              <w:pStyle w:val="Standard"/>
              <w:widowControl w:val="0"/>
              <w:numPr>
                <w:ilvl w:val="0"/>
                <w:numId w:val="10"/>
              </w:numPr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Kolorystyka: ciemna, stonowana</w:t>
            </w:r>
          </w:p>
        </w:tc>
      </w:tr>
      <w:tr w:rsidR="007055C0" w:rsidRPr="001E0E1A" w:rsidTr="001E0E1A">
        <w:tc>
          <w:tcPr>
            <w:tcW w:w="2077" w:type="dxa"/>
            <w:tcBorders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  <w:lang w:val="en-US"/>
              </w:rPr>
              <w:t>System operacyjny</w:t>
            </w:r>
          </w:p>
        </w:tc>
        <w:tc>
          <w:tcPr>
            <w:tcW w:w="77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numPr>
                <w:ilvl w:val="0"/>
                <w:numId w:val="8"/>
              </w:numPr>
              <w:snapToGrid w:val="0"/>
              <w:spacing w:line="360" w:lineRule="auto"/>
              <w:jc w:val="both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Wymagan</w:t>
            </w:r>
            <w:r w:rsidRPr="001E0E1A">
              <w:rPr>
                <w:rFonts w:ascii="Arial" w:hAnsi="Arial" w:cs="Arial"/>
              </w:rPr>
              <w:t>e</w:t>
            </w:r>
            <w:r w:rsidRPr="001E0E1A">
              <w:rPr>
                <w:rFonts w:ascii="Arial" w:hAnsi="Arial" w:cs="Arial"/>
                <w:color w:val="000000"/>
              </w:rPr>
              <w:t xml:space="preserve"> jest dostarczenie serwera z zainstalowanym system operacyjnym Microsoft </w:t>
            </w:r>
            <w:r w:rsidRPr="001E0E1A">
              <w:rPr>
                <w:rFonts w:ascii="Arial" w:hAnsi="Arial" w:cs="Arial"/>
                <w:color w:val="000000"/>
              </w:rPr>
              <w:t>Windows</w:t>
            </w:r>
            <w:r w:rsidRPr="001E0E1A">
              <w:rPr>
                <w:rFonts w:ascii="Arial" w:hAnsi="Arial" w:cs="Arial"/>
                <w:color w:val="000000"/>
              </w:rPr>
              <w:t xml:space="preserve"> 1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>1</w:t>
            </w:r>
            <w:r w:rsidRPr="001E0E1A">
              <w:rPr>
                <w:rFonts w:ascii="Arial" w:hAnsi="Arial" w:cs="Arial"/>
                <w:color w:val="000000"/>
              </w:rPr>
              <w:t xml:space="preserve"> PL PRO (64-bit) w wersji BOX. Wybór systemu </w:t>
            </w:r>
            <w:r w:rsidRPr="001E0E1A">
              <w:rPr>
                <w:rFonts w:ascii="Arial" w:hAnsi="Arial" w:cs="Arial"/>
                <w:color w:val="000000"/>
              </w:rPr>
              <w:t>Windows</w:t>
            </w:r>
            <w:r w:rsidRPr="001E0E1A">
              <w:rPr>
                <w:rFonts w:ascii="Arial" w:hAnsi="Arial" w:cs="Arial"/>
                <w:color w:val="000000"/>
              </w:rPr>
              <w:t xml:space="preserve"> 1</w:t>
            </w:r>
            <w:r w:rsidRPr="001E0E1A">
              <w:rPr>
                <w:rFonts w:ascii="Arial" w:eastAsia="Noto Serif CJK SC;Times New Rom" w:hAnsi="Arial" w:cs="Arial"/>
                <w:lang w:bidi="hi-IN"/>
              </w:rPr>
              <w:t xml:space="preserve">1 </w:t>
            </w:r>
            <w:r w:rsidRPr="001E0E1A">
              <w:rPr>
                <w:rFonts w:ascii="Arial" w:hAnsi="Arial" w:cs="Arial"/>
                <w:color w:val="000000"/>
              </w:rPr>
              <w:t xml:space="preserve">wynika z konieczności zachowania zgodności </w:t>
            </w:r>
            <w:r w:rsidRPr="001E0E1A">
              <w:rPr>
                <w:rFonts w:ascii="Arial" w:hAnsi="Arial" w:cs="Arial"/>
              </w:rPr>
              <w:t xml:space="preserve">rozwijanego </w:t>
            </w:r>
            <w:r w:rsidRPr="001E0E1A">
              <w:rPr>
                <w:rFonts w:ascii="Arial" w:hAnsi="Arial" w:cs="Arial"/>
                <w:color w:val="000000"/>
              </w:rPr>
              <w:t>oprogramowaniem w ramach prowadzonych prac naukowo-badawczych.</w:t>
            </w:r>
          </w:p>
        </w:tc>
      </w:tr>
      <w:tr w:rsidR="007055C0" w:rsidRPr="001E0E1A" w:rsidTr="001E0E1A">
        <w:tc>
          <w:tcPr>
            <w:tcW w:w="2077" w:type="dxa"/>
            <w:tcBorders>
              <w:left w:val="single" w:sz="8" w:space="0" w:color="000000"/>
              <w:bottom w:val="single" w:sz="4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Gwarancja</w:t>
            </w:r>
          </w:p>
        </w:tc>
        <w:tc>
          <w:tcPr>
            <w:tcW w:w="7705" w:type="dxa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7055C0" w:rsidRPr="001E0E1A" w:rsidRDefault="00103D24" w:rsidP="001E0E1A">
            <w:pPr>
              <w:pStyle w:val="Standard"/>
              <w:widowControl w:val="0"/>
              <w:numPr>
                <w:ilvl w:val="0"/>
                <w:numId w:val="11"/>
              </w:numPr>
              <w:snapToGrid w:val="0"/>
              <w:spacing w:line="360" w:lineRule="auto"/>
              <w:rPr>
                <w:rFonts w:ascii="Arial" w:hAnsi="Arial" w:cs="Arial"/>
              </w:rPr>
            </w:pPr>
            <w:r w:rsidRPr="001E0E1A">
              <w:rPr>
                <w:rFonts w:ascii="Arial" w:hAnsi="Arial" w:cs="Arial"/>
                <w:color w:val="000000"/>
              </w:rPr>
              <w:t>minimum 24 miesiące</w:t>
            </w:r>
          </w:p>
        </w:tc>
      </w:tr>
    </w:tbl>
    <w:p w:rsidR="007055C0" w:rsidRPr="001E0E1A" w:rsidRDefault="007055C0" w:rsidP="001E0E1A">
      <w:pPr>
        <w:pStyle w:val="Standard"/>
        <w:spacing w:line="360" w:lineRule="auto"/>
        <w:rPr>
          <w:rFonts w:ascii="Arial" w:hAnsi="Arial" w:cs="Arial"/>
        </w:rPr>
      </w:pPr>
    </w:p>
    <w:p w:rsidR="007055C0" w:rsidRPr="001E0E1A" w:rsidRDefault="00103D24" w:rsidP="001E0E1A">
      <w:pPr>
        <w:pStyle w:val="Standard"/>
        <w:spacing w:line="360" w:lineRule="auto"/>
        <w:rPr>
          <w:rFonts w:ascii="Arial" w:hAnsi="Arial" w:cs="Arial"/>
        </w:rPr>
      </w:pPr>
      <w:r w:rsidRPr="001E0E1A">
        <w:rPr>
          <w:rFonts w:ascii="Arial" w:hAnsi="Arial" w:cs="Arial"/>
        </w:rPr>
        <w:br w:type="page"/>
      </w:r>
    </w:p>
    <w:p w:rsidR="007055C0" w:rsidRPr="001E0E1A" w:rsidRDefault="00103D24" w:rsidP="001E0E1A">
      <w:pPr>
        <w:spacing w:line="360" w:lineRule="auto"/>
        <w:jc w:val="center"/>
        <w:rPr>
          <w:rFonts w:ascii="Arial" w:hAnsi="Arial" w:cs="Arial"/>
        </w:rPr>
      </w:pPr>
      <w:r w:rsidRPr="001E0E1A">
        <w:rPr>
          <w:rFonts w:ascii="Arial" w:hAnsi="Arial" w:cs="Arial"/>
          <w:b/>
          <w:bCs/>
        </w:rPr>
        <w:lastRenderedPageBreak/>
        <w:t xml:space="preserve">Uzasadnienie konieczności zastosowania procesorów </w:t>
      </w:r>
      <w:r w:rsidRPr="001E0E1A">
        <w:rPr>
          <w:rFonts w:ascii="Arial" w:hAnsi="Arial" w:cs="Arial"/>
          <w:b/>
          <w:bCs/>
        </w:rPr>
        <w:br/>
      </w:r>
      <w:r w:rsidRPr="001E0E1A">
        <w:rPr>
          <w:rFonts w:ascii="Arial" w:hAnsi="Arial" w:cs="Arial"/>
          <w:b/>
          <w:bCs/>
        </w:rPr>
        <w:t>oferujących co najmniej 768MB pamięci podręcznej cache L3</w:t>
      </w:r>
    </w:p>
    <w:p w:rsidR="007055C0" w:rsidRPr="001E0E1A" w:rsidRDefault="007055C0" w:rsidP="001E0E1A">
      <w:pPr>
        <w:spacing w:line="360" w:lineRule="auto"/>
        <w:jc w:val="center"/>
        <w:rPr>
          <w:rFonts w:ascii="Arial" w:hAnsi="Arial" w:cs="Arial"/>
          <w:b/>
          <w:bCs/>
        </w:rPr>
      </w:pPr>
    </w:p>
    <w:p w:rsidR="007055C0" w:rsidRPr="001E0E1A" w:rsidRDefault="00103D24" w:rsidP="001E0E1A">
      <w:pPr>
        <w:spacing w:line="360" w:lineRule="auto"/>
        <w:jc w:val="both"/>
        <w:rPr>
          <w:rFonts w:ascii="Arial" w:hAnsi="Arial" w:cs="Arial"/>
        </w:rPr>
      </w:pPr>
      <w:r w:rsidRPr="001E0E1A">
        <w:rPr>
          <w:rFonts w:ascii="Arial" w:hAnsi="Arial" w:cs="Arial"/>
        </w:rPr>
        <w:tab/>
        <w:t>Ze względu na charakter realizowanych prac naukowo-badawczych</w:t>
      </w:r>
      <w:r w:rsidRPr="001E0E1A">
        <w:rPr>
          <w:rFonts w:ascii="Arial" w:hAnsi="Arial" w:cs="Arial"/>
        </w:rPr>
        <w:br/>
        <w:t xml:space="preserve">w </w:t>
      </w:r>
      <w:r w:rsidRPr="001E0E1A">
        <w:rPr>
          <w:rFonts w:ascii="Arial" w:hAnsi="Arial" w:cs="Arial"/>
        </w:rPr>
        <w:t xml:space="preserve">obszarach (i) </w:t>
      </w:r>
      <w:r w:rsidRPr="001E0E1A">
        <w:rPr>
          <w:rFonts w:ascii="Arial" w:hAnsi="Arial" w:cs="Arial"/>
        </w:rPr>
        <w:t xml:space="preserve">dostosowania aplikacji </w:t>
      </w:r>
      <w:r w:rsidRPr="001E0E1A">
        <w:rPr>
          <w:rFonts w:ascii="Arial" w:hAnsi="Arial" w:cs="Arial"/>
        </w:rPr>
        <w:t>naukowych</w:t>
      </w:r>
      <w:r w:rsidRPr="001E0E1A">
        <w:rPr>
          <w:rFonts w:ascii="Arial" w:hAnsi="Arial" w:cs="Arial"/>
        </w:rPr>
        <w:t xml:space="preserve"> do różnorodnych cech architektur </w:t>
      </w:r>
      <w:r w:rsidRPr="001E0E1A">
        <w:rPr>
          <w:rFonts w:ascii="Arial" w:hAnsi="Arial" w:cs="Arial"/>
        </w:rPr>
        <w:t xml:space="preserve">obliczeniowych oraz (ii) badania wpływu wybranych cech systemów komputerowych na  efektywności obliczeniową i energetyczną konieczne jest zastosowanie w serwerze nr 1 procesorów oferujących </w:t>
      </w:r>
      <w:r w:rsidRPr="001E0E1A">
        <w:rPr>
          <w:rFonts w:ascii="Arial" w:hAnsi="Arial" w:cs="Arial"/>
        </w:rPr>
        <w:t>co najmniej 768MB pamięci podręcznej cache L3.</w:t>
      </w:r>
    </w:p>
    <w:p w:rsidR="007055C0" w:rsidRDefault="007055C0">
      <w:pPr>
        <w:spacing w:line="360" w:lineRule="auto"/>
        <w:jc w:val="both"/>
        <w:rPr>
          <w:rFonts w:cs="DejaVu Sans"/>
        </w:rPr>
      </w:pPr>
    </w:p>
    <w:p w:rsidR="007055C0" w:rsidRDefault="007055C0">
      <w:pPr>
        <w:spacing w:line="360" w:lineRule="auto"/>
        <w:jc w:val="both"/>
        <w:rPr>
          <w:rFonts w:cs="DejaVu Sans"/>
        </w:rPr>
      </w:pPr>
    </w:p>
    <w:p w:rsidR="007055C0" w:rsidRDefault="007055C0">
      <w:pPr>
        <w:spacing w:line="360" w:lineRule="auto"/>
        <w:jc w:val="both"/>
        <w:rPr>
          <w:rFonts w:ascii="Times New Roman" w:hAnsi="Times New Roman"/>
        </w:rPr>
      </w:pPr>
      <w:bookmarkStart w:id="0" w:name="_GoBack"/>
      <w:bookmarkEnd w:id="0"/>
    </w:p>
    <w:sectPr w:rsidR="007055C0">
      <w:headerReference w:type="default" r:id="rId7"/>
      <w:footerReference w:type="default" r:id="rId8"/>
      <w:pgSz w:w="11906" w:h="16838"/>
      <w:pgMar w:top="1418" w:right="1418" w:bottom="1418" w:left="1418" w:header="0" w:footer="709" w:gutter="0"/>
      <w:cols w:space="708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3D24" w:rsidRDefault="00103D24">
      <w:r>
        <w:separator/>
      </w:r>
    </w:p>
  </w:endnote>
  <w:endnote w:type="continuationSeparator" w:id="0">
    <w:p w:rsidR="00103D24" w:rsidRDefault="00103D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1"/>
    <w:family w:val="auto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WenQuanYi Zen Hei Sharp">
    <w:altName w:val="Times New Roman"/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OpenSymbol;Arial Unicode MS">
    <w:panose1 w:val="00000000000000000000"/>
    <w:charset w:val="00"/>
    <w:family w:val="roman"/>
    <w:notTrueType/>
    <w:pitch w:val="default"/>
  </w:font>
  <w:font w:name="Noto Serif CJK SC;Times New Rom"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Mono">
    <w:altName w:val="Courier New"/>
    <w:charset w:val="01"/>
    <w:family w:val="roman"/>
    <w:pitch w:val="variable"/>
  </w:font>
  <w:font w:name="Noto Sans Mono CJK SC">
    <w:panose1 w:val="00000000000000000000"/>
    <w:charset w:val="00"/>
    <w:family w:val="roman"/>
    <w:notTrueType/>
    <w:pitch w:val="default"/>
  </w:font>
  <w:font w:name="DejaVu Sans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5C0" w:rsidRDefault="00103D24">
    <w:pPr>
      <w:pStyle w:val="Stopka"/>
    </w:pPr>
    <w:r>
      <w:rPr>
        <w:noProof/>
        <w:lang w:eastAsia="pl-PL"/>
      </w:rPr>
      <mc:AlternateContent>
        <mc:Choice Requires="wps">
          <w:drawing>
            <wp:anchor distT="0" distB="0" distL="114300" distR="114300" simplePos="0" relativeHeight="6" behindDoc="1" locked="0" layoutInCell="1" allowOverlap="1" wp14:anchorId="34FDFD5A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60425" cy="175895"/>
              <wp:effectExtent l="0" t="0" r="0" b="0"/>
              <wp:wrapSquare wrapText="bothSides"/>
              <wp:docPr id="1" name="Frame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59680" cy="1753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7055C0" w:rsidRDefault="00103D24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separate"/>
                          </w:r>
                          <w:r w:rsidR="001E0E1A">
                            <w:rPr>
                              <w:rStyle w:val="Numerstrony"/>
                              <w:noProof/>
                              <w:color w:val="000000"/>
                            </w:rPr>
                            <w:t>7</w:t>
                          </w:r>
                          <w:r>
                            <w:rPr>
                              <w:rStyle w:val="Numerstrony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4FDFD5A" id="Frame1" o:spid="_x0000_s1026" style="position:absolute;margin-left:0;margin-top:.05pt;width:67.75pt;height:13.85pt;z-index:-50331647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" filled="f" stroked="f">
              <v:textbox inset="0,0,0,0">
                <w:txbxContent>
                  <w:p w:rsidR="007055C0" w:rsidRDefault="00103D24">
                    <w:pPr>
                      <w:pStyle w:val="Stopka"/>
                    </w:pPr>
                    <w:r>
                      <w:rPr>
                        <w:rStyle w:val="Numerstrony"/>
                        <w:color w:val="000000"/>
                      </w:rPr>
                      <w:fldChar w:fldCharType="begin"/>
                    </w:r>
                    <w:r>
                      <w:rPr>
                        <w:rStyle w:val="Numerstrony"/>
                        <w:color w:val="000000"/>
                      </w:rPr>
                      <w:instrText>PAGE</w:instrText>
                    </w:r>
                    <w:r>
                      <w:rPr>
                        <w:rStyle w:val="Numerstrony"/>
                        <w:color w:val="000000"/>
                      </w:rPr>
                      <w:fldChar w:fldCharType="separate"/>
                    </w:r>
                    <w:r w:rsidR="001E0E1A">
                      <w:rPr>
                        <w:rStyle w:val="Numerstrony"/>
                        <w:noProof/>
                        <w:color w:val="000000"/>
                      </w:rPr>
                      <w:t>7</w:t>
                    </w:r>
                    <w:r>
                      <w:rPr>
                        <w:rStyle w:val="Numerstrony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3D24" w:rsidRDefault="00103D24">
      <w:r>
        <w:separator/>
      </w:r>
    </w:p>
  </w:footnote>
  <w:footnote w:type="continuationSeparator" w:id="0">
    <w:p w:rsidR="00103D24" w:rsidRDefault="00103D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E0E1A" w:rsidRDefault="001E0E1A">
    <w:pPr>
      <w:pStyle w:val="Nagwek"/>
    </w:pPr>
    <w:r>
      <w:rPr>
        <w:noProof/>
        <w:lang w:eastAsia="pl-PL"/>
      </w:rPr>
      <w:drawing>
        <wp:inline distT="0" distB="0" distL="0" distR="0">
          <wp:extent cx="5759450" cy="942455"/>
          <wp:effectExtent l="0" t="0" r="0" b="0"/>
          <wp:docPr id="2" name="Obraz 2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9424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4FBF"/>
    <w:multiLevelType w:val="multilevel"/>
    <w:tmpl w:val="50F8C7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" w15:restartNumberingAfterBreak="0">
    <w:nsid w:val="069F2BC9"/>
    <w:multiLevelType w:val="multilevel"/>
    <w:tmpl w:val="0C9AEF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2" w15:restartNumberingAfterBreak="0">
    <w:nsid w:val="09466BC1"/>
    <w:multiLevelType w:val="multilevel"/>
    <w:tmpl w:val="51626C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" w15:restartNumberingAfterBreak="0">
    <w:nsid w:val="0B27776A"/>
    <w:multiLevelType w:val="multilevel"/>
    <w:tmpl w:val="DEB42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4" w15:restartNumberingAfterBreak="0">
    <w:nsid w:val="0D034D7D"/>
    <w:multiLevelType w:val="multilevel"/>
    <w:tmpl w:val="18CC8A16"/>
    <w:lvl w:ilvl="0"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tabs>
          <w:tab w:val="num" w:pos="0"/>
        </w:tabs>
        <w:ind w:left="1080" w:hanging="360"/>
      </w:pPr>
      <w:rPr>
        <w:rFonts w:ascii="Courier New" w:hAnsi="Courier New" w:cs="Courier New" w:hint="default"/>
      </w:rPr>
    </w:lvl>
    <w:lvl w:ilvl="2">
      <w:numFmt w:val="bullet"/>
      <w:lvlText w:val="■"/>
      <w:lvlJc w:val="left"/>
      <w:pPr>
        <w:tabs>
          <w:tab w:val="num" w:pos="0"/>
        </w:tabs>
        <w:ind w:left="1800" w:hanging="360"/>
      </w:pPr>
      <w:rPr>
        <w:rFonts w:ascii="OpenSymbol" w:hAnsi="OpenSymbol" w:cs="OpenSymbol" w:hint="default"/>
      </w:rPr>
    </w:lvl>
    <w:lvl w:ilvl="3">
      <w:numFmt w:val="bullet"/>
      <w:lvlText w:val="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4">
      <w:numFmt w:val="bullet"/>
      <w:lvlText w:val=""/>
      <w:lvlJc w:val="left"/>
      <w:pPr>
        <w:tabs>
          <w:tab w:val="num" w:pos="0"/>
        </w:tabs>
        <w:ind w:left="3240" w:hanging="360"/>
      </w:pPr>
      <w:rPr>
        <w:rFonts w:ascii="Wingdings 2" w:hAnsi="Wingdings 2" w:cs="Wingdings 2" w:hint="default"/>
      </w:rPr>
    </w:lvl>
    <w:lvl w:ilvl="5">
      <w:numFmt w:val="bullet"/>
      <w:lvlText w:val="■"/>
      <w:lvlJc w:val="left"/>
      <w:pPr>
        <w:tabs>
          <w:tab w:val="num" w:pos="0"/>
        </w:tabs>
        <w:ind w:left="3960" w:hanging="360"/>
      </w:pPr>
      <w:rPr>
        <w:rFonts w:ascii="OpenSymbol" w:hAnsi="OpenSymbol" w:cs="OpenSymbol" w:hint="default"/>
      </w:rPr>
    </w:lvl>
    <w:lvl w:ilvl="6">
      <w:numFmt w:val="bullet"/>
      <w:lvlText w:val="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7">
      <w:numFmt w:val="bullet"/>
      <w:lvlText w:val=""/>
      <w:lvlJc w:val="left"/>
      <w:pPr>
        <w:tabs>
          <w:tab w:val="num" w:pos="0"/>
        </w:tabs>
        <w:ind w:left="5400" w:hanging="360"/>
      </w:pPr>
      <w:rPr>
        <w:rFonts w:ascii="Wingdings 2" w:hAnsi="Wingdings 2" w:cs="Wingdings 2" w:hint="default"/>
      </w:rPr>
    </w:lvl>
    <w:lvl w:ilvl="8">
      <w:numFmt w:val="bullet"/>
      <w:lvlText w:val="■"/>
      <w:lvlJc w:val="left"/>
      <w:pPr>
        <w:tabs>
          <w:tab w:val="num" w:pos="0"/>
        </w:tabs>
        <w:ind w:left="6120" w:hanging="360"/>
      </w:pPr>
      <w:rPr>
        <w:rFonts w:ascii="OpenSymbol" w:hAnsi="OpenSymbol" w:cs="OpenSymbol" w:hint="default"/>
      </w:rPr>
    </w:lvl>
  </w:abstractNum>
  <w:abstractNum w:abstractNumId="5" w15:restartNumberingAfterBreak="0">
    <w:nsid w:val="3D9C56F5"/>
    <w:multiLevelType w:val="multilevel"/>
    <w:tmpl w:val="8294F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6" w15:restartNumberingAfterBreak="0">
    <w:nsid w:val="5440547B"/>
    <w:multiLevelType w:val="multilevel"/>
    <w:tmpl w:val="6B8E84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7" w15:restartNumberingAfterBreak="0">
    <w:nsid w:val="67EC1B45"/>
    <w:multiLevelType w:val="multilevel"/>
    <w:tmpl w:val="A68CCC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8" w15:restartNumberingAfterBreak="0">
    <w:nsid w:val="682A7335"/>
    <w:multiLevelType w:val="multilevel"/>
    <w:tmpl w:val="20DAC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9" w15:restartNumberingAfterBreak="0">
    <w:nsid w:val="6D81403B"/>
    <w:multiLevelType w:val="multilevel"/>
    <w:tmpl w:val="CE0AE63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6E4E7A25"/>
    <w:multiLevelType w:val="multilevel"/>
    <w:tmpl w:val="75D29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1" w15:restartNumberingAfterBreak="0">
    <w:nsid w:val="725C0313"/>
    <w:multiLevelType w:val="multilevel"/>
    <w:tmpl w:val="261A1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num w:numId="1">
    <w:abstractNumId w:val="11"/>
  </w:num>
  <w:num w:numId="2">
    <w:abstractNumId w:val="4"/>
  </w:num>
  <w:num w:numId="3">
    <w:abstractNumId w:val="3"/>
  </w:num>
  <w:num w:numId="4">
    <w:abstractNumId w:val="1"/>
  </w:num>
  <w:num w:numId="5">
    <w:abstractNumId w:val="2"/>
  </w:num>
  <w:num w:numId="6">
    <w:abstractNumId w:val="6"/>
  </w:num>
  <w:num w:numId="7">
    <w:abstractNumId w:val="7"/>
  </w:num>
  <w:num w:numId="8">
    <w:abstractNumId w:val="0"/>
  </w:num>
  <w:num w:numId="9">
    <w:abstractNumId w:val="5"/>
  </w:num>
  <w:num w:numId="10">
    <w:abstractNumId w:val="10"/>
  </w:num>
  <w:num w:numId="11">
    <w:abstractNumId w:val="8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55C0"/>
    <w:rsid w:val="00103D24"/>
    <w:rsid w:val="001E0E1A"/>
    <w:rsid w:val="007055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88E51"/>
  <w15:docId w15:val="{418E5372-3CC7-4D49-9C0B-76738BB05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WenQuanYi Zen Hei Sharp" w:hAnsi="Liberation Serif" w:cs="Lohit Devanagari"/>
        <w:kern w:val="2"/>
        <w:szCs w:val="24"/>
        <w:lang w:val="pl-PL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textAlignment w:val="baseline"/>
    </w:pPr>
    <w:rPr>
      <w:sz w:val="24"/>
    </w:rPr>
  </w:style>
  <w:style w:type="paragraph" w:styleId="Nagwek1">
    <w:name w:val="heading 1"/>
    <w:basedOn w:val="Nagwek10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Nagwek10"/>
    <w:next w:val="Textbody"/>
    <w:uiPriority w:val="9"/>
    <w:semiHidden/>
    <w:unhideWhenUsed/>
    <w:qFormat/>
    <w:pPr>
      <w:outlineLvl w:val="1"/>
    </w:pPr>
    <w:rPr>
      <w:b/>
      <w:bCs/>
      <w:i/>
      <w:iCs/>
    </w:rPr>
  </w:style>
  <w:style w:type="paragraph" w:styleId="Nagwek3">
    <w:name w:val="heading 3"/>
    <w:basedOn w:val="Nagwek10"/>
    <w:next w:val="Textbody"/>
    <w:uiPriority w:val="9"/>
    <w:semiHidden/>
    <w:unhideWhenUsed/>
    <w:qFormat/>
    <w:pPr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StopkaZnak">
    <w:name w:val="Stopka Znak"/>
    <w:qFormat/>
    <w:rPr>
      <w:rFonts w:ascii="Times New Roman" w:eastAsia="Times New Roman" w:hAnsi="Times New Roman" w:cs="Times New Roman"/>
      <w:sz w:val="24"/>
      <w:szCs w:val="24"/>
    </w:rPr>
  </w:style>
  <w:style w:type="character" w:styleId="Numerstrony">
    <w:name w:val="page number"/>
    <w:basedOn w:val="Domylnaczcionkaakapitu"/>
    <w:qFormat/>
  </w:style>
  <w:style w:type="character" w:customStyle="1" w:styleId="Hipercze1">
    <w:name w:val="Hiperłącze1"/>
    <w:qFormat/>
    <w:rPr>
      <w:rFonts w:cs="Times New Roman"/>
      <w:color w:val="0000FF"/>
      <w:u w:val="single"/>
    </w:rPr>
  </w:style>
  <w:style w:type="character" w:customStyle="1" w:styleId="UyteHipercze1">
    <w:name w:val="UżyteHiperłącze1"/>
    <w:qFormat/>
    <w:rPr>
      <w:rFonts w:cs="Times New Roman"/>
      <w:color w:val="800080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character" w:customStyle="1" w:styleId="WW8Num5z0">
    <w:name w:val="WW8Num5z0"/>
    <w:qFormat/>
    <w:rPr>
      <w:rFonts w:ascii="Symbol" w:hAnsi="Symbol" w:cs="OpenSymbol;Arial Unicode MS"/>
    </w:rPr>
  </w:style>
  <w:style w:type="character" w:customStyle="1" w:styleId="WW8Num5z1">
    <w:name w:val="WW8Num5z1"/>
    <w:qFormat/>
    <w:rPr>
      <w:rFonts w:ascii="Courier New" w:hAnsi="Courier New" w:cs="Courier New"/>
      <w:sz w:val="22"/>
      <w:szCs w:val="22"/>
      <w:lang w:val="en-US"/>
    </w:rPr>
  </w:style>
  <w:style w:type="character" w:customStyle="1" w:styleId="WW8Num5z2">
    <w:name w:val="WW8Num5z2"/>
    <w:qFormat/>
    <w:rPr>
      <w:rFonts w:ascii="OpenSymbol;Arial Unicode MS" w:hAnsi="OpenSymbol;Arial Unicode MS" w:cs="OpenSymbol;Arial Unicode MS"/>
      <w:u w:val="none"/>
    </w:rPr>
  </w:style>
  <w:style w:type="character" w:customStyle="1" w:styleId="WW8Num5z3">
    <w:name w:val="WW8Num5z3"/>
    <w:qFormat/>
    <w:rPr>
      <w:rFonts w:ascii="Wingdings" w:hAnsi="Wingdings" w:cs="Wingdings"/>
      <w:u w:val="none"/>
    </w:rPr>
  </w:style>
  <w:style w:type="character" w:customStyle="1" w:styleId="WW8Num5z4">
    <w:name w:val="WW8Num5z4"/>
    <w:qFormat/>
    <w:rPr>
      <w:rFonts w:ascii="Wingdings 2" w:hAnsi="Wingdings 2" w:cs="Wingdings 2"/>
      <w:u w:val="none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4z0">
    <w:name w:val="WW8Num4z0"/>
    <w:qFormat/>
    <w:rPr>
      <w:rFonts w:ascii="Symbol" w:hAnsi="Symbol" w:cs="OpenSymbol;Arial Unicode MS"/>
      <w:color w:val="000000"/>
      <w:sz w:val="22"/>
      <w:szCs w:val="22"/>
      <w:lang w:val="en-US" w:eastAsia="pl-PL"/>
    </w:rPr>
  </w:style>
  <w:style w:type="character" w:customStyle="1" w:styleId="WW8Num4z1">
    <w:name w:val="WW8Num4z1"/>
    <w:qFormat/>
    <w:rPr>
      <w:rFonts w:ascii="Courier New" w:hAnsi="Courier New" w:cs="Courier New"/>
      <w:color w:val="000000"/>
      <w:sz w:val="22"/>
      <w:szCs w:val="22"/>
    </w:rPr>
  </w:style>
  <w:style w:type="character" w:customStyle="1" w:styleId="WW8Num4z2">
    <w:name w:val="WW8Num4z2"/>
    <w:qFormat/>
    <w:rPr>
      <w:rFonts w:ascii="OpenSymbol;Arial Unicode MS" w:hAnsi="OpenSymbol;Arial Unicode MS" w:cs="OpenSymbol;Arial Unicode MS"/>
      <w:color w:val="000000"/>
      <w:sz w:val="22"/>
      <w:szCs w:val="22"/>
      <w:u w:val="none"/>
      <w:lang w:val="en-US"/>
    </w:rPr>
  </w:style>
  <w:style w:type="character" w:customStyle="1" w:styleId="WW8Num4z3">
    <w:name w:val="WW8Num4z3"/>
    <w:qFormat/>
    <w:rPr>
      <w:rFonts w:ascii="Wingdings" w:hAnsi="Wingdings" w:cs="Wingdings"/>
      <w:u w:val="none"/>
    </w:rPr>
  </w:style>
  <w:style w:type="character" w:customStyle="1" w:styleId="WW8Num4z4">
    <w:name w:val="WW8Num4z4"/>
    <w:qFormat/>
    <w:rPr>
      <w:rFonts w:ascii="Wingdings 2" w:hAnsi="Wingdings 2" w:cs="Wingdings 2"/>
      <w:u w:val="none"/>
    </w:rPr>
  </w:style>
  <w:style w:type="character" w:customStyle="1" w:styleId="WW8Num3z0">
    <w:name w:val="WW8Num3z0"/>
    <w:qFormat/>
    <w:rPr>
      <w:rFonts w:ascii="Symbol" w:hAnsi="Symbol" w:cs="OpenSymbol;Arial Unicode MS"/>
    </w:rPr>
  </w:style>
  <w:style w:type="character" w:customStyle="1" w:styleId="WW8Num3z1">
    <w:name w:val="WW8Num3z1"/>
    <w:qFormat/>
    <w:rPr>
      <w:rFonts w:ascii="Courier New" w:hAnsi="Courier New" w:cs="Courier New"/>
      <w:sz w:val="22"/>
      <w:szCs w:val="22"/>
    </w:rPr>
  </w:style>
  <w:style w:type="character" w:customStyle="1" w:styleId="WW8Num3z2">
    <w:name w:val="WW8Num3z2"/>
    <w:qFormat/>
    <w:rPr>
      <w:rFonts w:ascii="OpenSymbol;Arial Unicode MS" w:hAnsi="OpenSymbol;Arial Unicode MS" w:cs="OpenSymbol;Arial Unicode MS"/>
      <w:u w:val="none"/>
    </w:rPr>
  </w:style>
  <w:style w:type="character" w:customStyle="1" w:styleId="WW8Num3z3">
    <w:name w:val="WW8Num3z3"/>
    <w:qFormat/>
    <w:rPr>
      <w:rFonts w:ascii="Wingdings" w:hAnsi="Wingdings" w:cs="Wingdings"/>
      <w:u w:val="none"/>
    </w:rPr>
  </w:style>
  <w:style w:type="character" w:customStyle="1" w:styleId="WW8Num3z4">
    <w:name w:val="WW8Num3z4"/>
    <w:qFormat/>
    <w:rPr>
      <w:rFonts w:ascii="Wingdings 2" w:hAnsi="Wingdings 2" w:cs="Wingdings 2"/>
      <w:u w:val="none"/>
    </w:rPr>
  </w:style>
  <w:style w:type="character" w:customStyle="1" w:styleId="WW8Num6z0">
    <w:name w:val="WW8Num6z0"/>
    <w:qFormat/>
    <w:rPr>
      <w:rFonts w:ascii="Symbol" w:hAnsi="Symbol" w:cs="OpenSymbol;Arial Unicode MS"/>
    </w:rPr>
  </w:style>
  <w:style w:type="character" w:customStyle="1" w:styleId="WW8Num6z1">
    <w:name w:val="WW8Num6z1"/>
    <w:qFormat/>
    <w:rPr>
      <w:rFonts w:ascii="Courier New" w:eastAsia="Noto Serif CJK SC;Times New Rom" w:hAnsi="Courier New" w:cs="Courier New"/>
      <w:color w:val="auto"/>
      <w:sz w:val="22"/>
      <w:szCs w:val="22"/>
      <w:lang w:val="pl-PL" w:eastAsia="zh-CN" w:bidi="hi-IN"/>
    </w:rPr>
  </w:style>
  <w:style w:type="character" w:customStyle="1" w:styleId="WW8Num6z2">
    <w:name w:val="WW8Num6z2"/>
    <w:qFormat/>
    <w:rPr>
      <w:rFonts w:ascii="OpenSymbol;Arial Unicode MS" w:hAnsi="OpenSymbol;Arial Unicode MS" w:cs="OpenSymbol;Arial Unicode MS"/>
      <w:sz w:val="22"/>
      <w:szCs w:val="22"/>
      <w:u w:val="none"/>
    </w:rPr>
  </w:style>
  <w:style w:type="character" w:customStyle="1" w:styleId="WW8Num6z3">
    <w:name w:val="WW8Num6z3"/>
    <w:qFormat/>
    <w:rPr>
      <w:rFonts w:ascii="Wingdings" w:hAnsi="Wingdings" w:cs="Wingdings"/>
      <w:u w:val="none"/>
    </w:rPr>
  </w:style>
  <w:style w:type="character" w:customStyle="1" w:styleId="WW8Num6z4">
    <w:name w:val="WW8Num6z4"/>
    <w:qFormat/>
    <w:rPr>
      <w:rFonts w:ascii="Wingdings 2" w:hAnsi="Wingdings 2" w:cs="Wingdings 2"/>
      <w:u w:val="none"/>
    </w:rPr>
  </w:style>
  <w:style w:type="paragraph" w:customStyle="1" w:styleId="Nagwek10">
    <w:name w:val="Nagłówek1"/>
    <w:basedOn w:val="Standard"/>
    <w:next w:val="Textbody"/>
    <w:qFormat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xtbody"/>
    <w:rPr>
      <w:rFonts w:cs="Mangal"/>
    </w:rPr>
  </w:style>
  <w:style w:type="paragraph" w:styleId="Legenda">
    <w:name w:val="caption"/>
    <w:basedOn w:val="Standard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Standard"/>
    <w:qFormat/>
    <w:pPr>
      <w:suppressLineNumbers/>
    </w:pPr>
    <w:rPr>
      <w:rFonts w:cs="Mangal"/>
    </w:rPr>
  </w:style>
  <w:style w:type="paragraph" w:customStyle="1" w:styleId="Standard">
    <w:name w:val="Standard"/>
    <w:qFormat/>
    <w:pPr>
      <w:textAlignment w:val="baseline"/>
    </w:pPr>
    <w:rPr>
      <w:rFonts w:ascii="Times New Roman" w:eastAsia="Times New Roman" w:hAnsi="Times New Roman" w:cs="Calibri"/>
      <w:sz w:val="24"/>
      <w:lang w:bidi="ar-SA"/>
    </w:r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Gwkaistopka">
    <w:name w:val="Główka i stopka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Standard"/>
  </w:style>
  <w:style w:type="paragraph" w:styleId="NormalnyWeb">
    <w:name w:val="Normal (Web)"/>
    <w:basedOn w:val="Standard"/>
    <w:qFormat/>
    <w:pPr>
      <w:spacing w:before="280" w:after="280"/>
    </w:pPr>
  </w:style>
  <w:style w:type="paragraph" w:customStyle="1" w:styleId="font5">
    <w:name w:val="font5"/>
    <w:basedOn w:val="Standard"/>
    <w:qFormat/>
    <w:pPr>
      <w:spacing w:before="280" w:after="280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font6">
    <w:name w:val="font6"/>
    <w:basedOn w:val="Standard"/>
    <w:qFormat/>
    <w:pPr>
      <w:spacing w:before="280" w:after="280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font7">
    <w:name w:val="font7"/>
    <w:basedOn w:val="Standard"/>
    <w:qFormat/>
    <w:pPr>
      <w:spacing w:before="280" w:after="280"/>
    </w:pPr>
    <w:rPr>
      <w:rFonts w:eastAsia="Calibri"/>
      <w:color w:val="000000"/>
      <w:sz w:val="14"/>
      <w:szCs w:val="14"/>
    </w:rPr>
  </w:style>
  <w:style w:type="paragraph" w:customStyle="1" w:styleId="xl65">
    <w:name w:val="xl65"/>
    <w:basedOn w:val="Standard"/>
    <w:qFormat/>
    <w:pPr>
      <w:spacing w:before="280" w:after="280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66">
    <w:name w:val="xl66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67">
    <w:name w:val="xl67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68">
    <w:name w:val="xl68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69">
    <w:name w:val="xl69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0">
    <w:name w:val="xl70"/>
    <w:basedOn w:val="Standard"/>
    <w:qFormat/>
    <w:pPr>
      <w:shd w:val="clear" w:color="auto" w:fill="FFFFFF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1">
    <w:name w:val="xl71"/>
    <w:basedOn w:val="Standard"/>
    <w:qFormat/>
    <w:pPr>
      <w:shd w:val="clear" w:color="auto" w:fill="FFFF00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2">
    <w:name w:val="xl72"/>
    <w:basedOn w:val="Standard"/>
    <w:qFormat/>
    <w:pPr>
      <w:shd w:val="clear" w:color="auto" w:fill="FF0000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3">
    <w:name w:val="xl73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4">
    <w:name w:val="xl74"/>
    <w:basedOn w:val="Standard"/>
    <w:qFormat/>
    <w:pPr>
      <w:spacing w:before="280" w:after="280"/>
      <w:jc w:val="both"/>
    </w:pPr>
    <w:rPr>
      <w:rFonts w:ascii="Arial" w:eastAsia="Calibri" w:hAnsi="Arial" w:cs="Arial"/>
      <w:sz w:val="20"/>
      <w:szCs w:val="20"/>
    </w:rPr>
  </w:style>
  <w:style w:type="paragraph" w:customStyle="1" w:styleId="xl75">
    <w:name w:val="xl75"/>
    <w:basedOn w:val="Standard"/>
    <w:qFormat/>
    <w:pPr>
      <w:shd w:val="clear" w:color="auto" w:fill="FF0000"/>
      <w:spacing w:before="280" w:after="280"/>
      <w:jc w:val="both"/>
    </w:pPr>
    <w:rPr>
      <w:rFonts w:ascii="Arial" w:eastAsia="Calibri" w:hAnsi="Arial" w:cs="Arial"/>
      <w:sz w:val="20"/>
      <w:szCs w:val="20"/>
    </w:rPr>
  </w:style>
  <w:style w:type="paragraph" w:customStyle="1" w:styleId="xl76">
    <w:name w:val="xl76"/>
    <w:basedOn w:val="Standard"/>
    <w:qFormat/>
    <w:pPr>
      <w:spacing w:before="280" w:after="280"/>
      <w:jc w:val="both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77">
    <w:name w:val="xl77"/>
    <w:basedOn w:val="Standard"/>
    <w:qFormat/>
    <w:pPr>
      <w:shd w:val="clear" w:color="auto" w:fill="FFFFFF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8">
    <w:name w:val="xl78"/>
    <w:basedOn w:val="Standard"/>
    <w:qFormat/>
    <w:pPr>
      <w:shd w:val="clear" w:color="auto" w:fill="FFFFFF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79">
    <w:name w:val="xl79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0">
    <w:name w:val="xl80"/>
    <w:basedOn w:val="Standard"/>
    <w:qFormat/>
    <w:pPr>
      <w:shd w:val="clear" w:color="auto" w:fill="FFFFFF"/>
      <w:spacing w:before="280" w:after="280"/>
      <w:jc w:val="both"/>
    </w:pPr>
    <w:rPr>
      <w:rFonts w:ascii="Arial" w:eastAsia="Calibri" w:hAnsi="Arial" w:cs="Arial"/>
      <w:sz w:val="20"/>
      <w:szCs w:val="20"/>
    </w:rPr>
  </w:style>
  <w:style w:type="paragraph" w:customStyle="1" w:styleId="xl81">
    <w:name w:val="xl81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2">
    <w:name w:val="xl82"/>
    <w:basedOn w:val="Standard"/>
    <w:qFormat/>
    <w:pPr>
      <w:shd w:val="clear" w:color="auto" w:fill="E7E7E7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3">
    <w:name w:val="xl83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4">
    <w:name w:val="xl84"/>
    <w:basedOn w:val="Standard"/>
    <w:qFormat/>
    <w:pPr>
      <w:shd w:val="clear" w:color="auto" w:fill="FF0000"/>
      <w:spacing w:before="280" w:after="280"/>
      <w:textAlignment w:val="center"/>
    </w:pPr>
    <w:rPr>
      <w:rFonts w:ascii="Arial" w:eastAsia="Calibri" w:hAnsi="Arial" w:cs="Arial"/>
      <w:sz w:val="20"/>
      <w:szCs w:val="20"/>
    </w:rPr>
  </w:style>
  <w:style w:type="paragraph" w:customStyle="1" w:styleId="xl85">
    <w:name w:val="xl85"/>
    <w:basedOn w:val="Standard"/>
    <w:qFormat/>
    <w:pPr>
      <w:shd w:val="clear" w:color="auto" w:fill="FF0000"/>
      <w:spacing w:before="280" w:after="280"/>
      <w:ind w:firstLine="100"/>
    </w:pPr>
    <w:rPr>
      <w:rFonts w:ascii="Arial" w:eastAsia="Calibri" w:hAnsi="Arial" w:cs="Arial"/>
      <w:sz w:val="20"/>
      <w:szCs w:val="20"/>
    </w:rPr>
  </w:style>
  <w:style w:type="paragraph" w:customStyle="1" w:styleId="xl86">
    <w:name w:val="xl86"/>
    <w:basedOn w:val="Standard"/>
    <w:qFormat/>
    <w:pPr>
      <w:spacing w:before="280" w:after="280"/>
      <w:ind w:firstLine="100"/>
    </w:pPr>
    <w:rPr>
      <w:rFonts w:ascii="Arial" w:eastAsia="Calibri" w:hAnsi="Arial" w:cs="Arial"/>
      <w:sz w:val="20"/>
      <w:szCs w:val="20"/>
    </w:rPr>
  </w:style>
  <w:style w:type="paragraph" w:customStyle="1" w:styleId="xl87">
    <w:name w:val="xl87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88">
    <w:name w:val="xl88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89">
    <w:name w:val="xl89"/>
    <w:basedOn w:val="Standard"/>
    <w:qFormat/>
    <w:pPr>
      <w:shd w:val="clear" w:color="auto" w:fill="FF0000"/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90">
    <w:name w:val="xl90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1">
    <w:name w:val="xl91"/>
    <w:basedOn w:val="Standard"/>
    <w:qFormat/>
    <w:pPr>
      <w:spacing w:before="280" w:after="280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92">
    <w:name w:val="xl92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3">
    <w:name w:val="xl93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4">
    <w:name w:val="xl94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95">
    <w:name w:val="xl95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6">
    <w:name w:val="xl96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Symbol" w:eastAsia="Calibri" w:hAnsi="Symbol" w:cs="Symbol"/>
      <w:sz w:val="20"/>
      <w:szCs w:val="20"/>
    </w:rPr>
  </w:style>
  <w:style w:type="paragraph" w:customStyle="1" w:styleId="xl97">
    <w:name w:val="xl97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Symbol" w:eastAsia="Calibri" w:hAnsi="Symbol" w:cs="Symbol"/>
      <w:sz w:val="20"/>
      <w:szCs w:val="20"/>
    </w:rPr>
  </w:style>
  <w:style w:type="paragraph" w:customStyle="1" w:styleId="xl98">
    <w:name w:val="xl98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99">
    <w:name w:val="xl99"/>
    <w:basedOn w:val="Standard"/>
    <w:qFormat/>
    <w:pPr>
      <w:shd w:val="clear" w:color="auto" w:fill="FFFF00"/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00">
    <w:name w:val="xl100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1">
    <w:name w:val="xl101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02">
    <w:name w:val="xl102"/>
    <w:basedOn w:val="Standard"/>
    <w:qFormat/>
    <w:pPr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03">
    <w:name w:val="xl103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04">
    <w:name w:val="xl104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5">
    <w:name w:val="xl105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6">
    <w:name w:val="xl106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7">
    <w:name w:val="xl107"/>
    <w:basedOn w:val="Standard"/>
    <w:qFormat/>
    <w:pPr>
      <w:spacing w:before="280" w:after="280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108">
    <w:name w:val="xl108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09">
    <w:name w:val="xl109"/>
    <w:basedOn w:val="Standard"/>
    <w:qFormat/>
    <w:pPr>
      <w:spacing w:before="280" w:after="280"/>
      <w:jc w:val="center"/>
    </w:pPr>
    <w:rPr>
      <w:rFonts w:ascii="Arial" w:eastAsia="Calibri" w:hAnsi="Arial" w:cs="Arial"/>
      <w:sz w:val="20"/>
      <w:szCs w:val="20"/>
    </w:rPr>
  </w:style>
  <w:style w:type="paragraph" w:customStyle="1" w:styleId="xl110">
    <w:name w:val="xl110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eastAsia="Calibri"/>
      <w:color w:val="0000FF"/>
      <w:u w:val="single"/>
    </w:rPr>
  </w:style>
  <w:style w:type="paragraph" w:customStyle="1" w:styleId="xl111">
    <w:name w:val="xl111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2">
    <w:name w:val="xl112"/>
    <w:basedOn w:val="Standard"/>
    <w:qFormat/>
    <w:pPr>
      <w:shd w:val="clear" w:color="auto" w:fill="FF0000"/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13">
    <w:name w:val="xl113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4">
    <w:name w:val="xl114"/>
    <w:basedOn w:val="Standard"/>
    <w:qFormat/>
    <w:pPr>
      <w:shd w:val="clear" w:color="auto" w:fill="FFFFFF"/>
      <w:spacing w:before="280" w:after="280"/>
      <w:jc w:val="both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5">
    <w:name w:val="xl115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6">
    <w:name w:val="xl116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7">
    <w:name w:val="xl117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8">
    <w:name w:val="xl118"/>
    <w:basedOn w:val="Standard"/>
    <w:qFormat/>
    <w:pPr>
      <w:shd w:val="clear" w:color="auto" w:fill="FF0000"/>
      <w:spacing w:before="280" w:after="280"/>
      <w:jc w:val="both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19">
    <w:name w:val="xl119"/>
    <w:basedOn w:val="Standard"/>
    <w:qFormat/>
    <w:pPr>
      <w:shd w:val="clear" w:color="auto" w:fill="FF0000"/>
      <w:spacing w:before="280" w:after="280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20">
    <w:name w:val="xl120"/>
    <w:basedOn w:val="Standard"/>
    <w:qFormat/>
    <w:pPr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21">
    <w:name w:val="xl121"/>
    <w:basedOn w:val="Standard"/>
    <w:qFormat/>
    <w:pPr>
      <w:spacing w:before="280" w:after="280"/>
      <w:jc w:val="center"/>
    </w:pPr>
    <w:rPr>
      <w:rFonts w:ascii="Arial" w:eastAsia="Calibri" w:hAnsi="Arial" w:cs="Arial"/>
      <w:sz w:val="18"/>
      <w:szCs w:val="18"/>
    </w:rPr>
  </w:style>
  <w:style w:type="paragraph" w:customStyle="1" w:styleId="xl122">
    <w:name w:val="xl122"/>
    <w:basedOn w:val="Standard"/>
    <w:qFormat/>
    <w:pPr>
      <w:spacing w:before="280" w:after="280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3">
    <w:name w:val="xl123"/>
    <w:basedOn w:val="Standard"/>
    <w:qFormat/>
    <w:pPr>
      <w:shd w:val="clear" w:color="auto" w:fill="FFFF00"/>
      <w:spacing w:before="280" w:after="280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24">
    <w:name w:val="xl124"/>
    <w:basedOn w:val="Standard"/>
    <w:qFormat/>
    <w:pPr>
      <w:shd w:val="clear" w:color="auto" w:fill="FFFF00"/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25">
    <w:name w:val="xl125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26">
    <w:name w:val="xl126"/>
    <w:basedOn w:val="Standard"/>
    <w:qFormat/>
    <w:pPr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27">
    <w:name w:val="xl127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28">
    <w:name w:val="xl128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29">
    <w:name w:val="xl129"/>
    <w:basedOn w:val="Standard"/>
    <w:qFormat/>
    <w:pPr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30">
    <w:name w:val="xl130"/>
    <w:basedOn w:val="Standard"/>
    <w:qFormat/>
    <w:pPr>
      <w:shd w:val="clear" w:color="auto" w:fill="FFFFFF"/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31">
    <w:name w:val="xl131"/>
    <w:basedOn w:val="Standard"/>
    <w:qFormat/>
    <w:pPr>
      <w:shd w:val="clear" w:color="auto" w:fill="FFFFFF"/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32">
    <w:name w:val="xl132"/>
    <w:basedOn w:val="Standard"/>
    <w:qFormat/>
    <w:pPr>
      <w:shd w:val="clear" w:color="auto" w:fill="FFFF00"/>
      <w:spacing w:before="280" w:after="280"/>
      <w:textAlignment w:val="top"/>
    </w:pPr>
    <w:rPr>
      <w:rFonts w:ascii="Arial" w:eastAsia="Calibri" w:hAnsi="Arial" w:cs="Arial"/>
      <w:b/>
      <w:bCs/>
      <w:sz w:val="18"/>
      <w:szCs w:val="18"/>
    </w:rPr>
  </w:style>
  <w:style w:type="paragraph" w:customStyle="1" w:styleId="xl133">
    <w:name w:val="xl133"/>
    <w:basedOn w:val="Standard"/>
    <w:qFormat/>
    <w:pPr>
      <w:shd w:val="clear" w:color="auto" w:fill="FFFF00"/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34">
    <w:name w:val="xl134"/>
    <w:basedOn w:val="Standard"/>
    <w:qFormat/>
    <w:pPr>
      <w:shd w:val="clear" w:color="auto" w:fill="FF0000"/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xl135">
    <w:name w:val="xl135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36">
    <w:name w:val="xl136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37">
    <w:name w:val="xl137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38">
    <w:name w:val="xl138"/>
    <w:basedOn w:val="Standard"/>
    <w:qFormat/>
    <w:pPr>
      <w:spacing w:before="280" w:after="280"/>
      <w:ind w:firstLine="100"/>
    </w:pPr>
    <w:rPr>
      <w:rFonts w:ascii="Arial" w:eastAsia="Calibri" w:hAnsi="Arial" w:cs="Arial"/>
      <w:sz w:val="20"/>
      <w:szCs w:val="20"/>
    </w:rPr>
  </w:style>
  <w:style w:type="paragraph" w:customStyle="1" w:styleId="xl139">
    <w:name w:val="xl139"/>
    <w:basedOn w:val="Standard"/>
    <w:qFormat/>
    <w:pPr>
      <w:spacing w:before="280" w:after="280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40">
    <w:name w:val="xl140"/>
    <w:basedOn w:val="Standard"/>
    <w:qFormat/>
    <w:pPr>
      <w:spacing w:before="280" w:after="280"/>
    </w:pPr>
    <w:rPr>
      <w:rFonts w:ascii="Arial" w:eastAsia="Calibri" w:hAnsi="Arial" w:cs="Arial"/>
      <w:sz w:val="20"/>
      <w:szCs w:val="20"/>
    </w:rPr>
  </w:style>
  <w:style w:type="paragraph" w:customStyle="1" w:styleId="xl141">
    <w:name w:val="xl141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2">
    <w:name w:val="xl142"/>
    <w:basedOn w:val="Standard"/>
    <w:qFormat/>
    <w:pPr>
      <w:spacing w:before="280" w:after="280"/>
      <w:textAlignment w:val="top"/>
    </w:pPr>
    <w:rPr>
      <w:rFonts w:eastAsia="Calibri"/>
    </w:rPr>
  </w:style>
  <w:style w:type="paragraph" w:customStyle="1" w:styleId="xl143">
    <w:name w:val="xl143"/>
    <w:basedOn w:val="Standard"/>
    <w:qFormat/>
    <w:pPr>
      <w:spacing w:before="280" w:after="280"/>
      <w:textAlignment w:val="top"/>
    </w:pPr>
    <w:rPr>
      <w:rFonts w:eastAsia="Calibri"/>
    </w:rPr>
  </w:style>
  <w:style w:type="paragraph" w:customStyle="1" w:styleId="xl144">
    <w:name w:val="xl144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5">
    <w:name w:val="xl145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6">
    <w:name w:val="xl146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7">
    <w:name w:val="xl147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sz w:val="20"/>
      <w:szCs w:val="20"/>
    </w:rPr>
  </w:style>
  <w:style w:type="paragraph" w:customStyle="1" w:styleId="xl148">
    <w:name w:val="xl148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149">
    <w:name w:val="xl149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150">
    <w:name w:val="xl150"/>
    <w:basedOn w:val="Standard"/>
    <w:qFormat/>
    <w:pPr>
      <w:spacing w:before="280" w:after="280"/>
      <w:jc w:val="center"/>
      <w:textAlignment w:val="top"/>
    </w:pPr>
    <w:rPr>
      <w:rFonts w:ascii="Arial" w:eastAsia="Calibri" w:hAnsi="Arial" w:cs="Arial"/>
      <w:color w:val="000000"/>
      <w:sz w:val="20"/>
      <w:szCs w:val="20"/>
    </w:rPr>
  </w:style>
  <w:style w:type="paragraph" w:customStyle="1" w:styleId="xl151">
    <w:name w:val="xl151"/>
    <w:basedOn w:val="Standard"/>
    <w:qFormat/>
    <w:pPr>
      <w:shd w:val="clear" w:color="auto" w:fill="FFFF00"/>
      <w:spacing w:before="280" w:after="280"/>
      <w:jc w:val="center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52">
    <w:name w:val="xl152"/>
    <w:basedOn w:val="Standard"/>
    <w:qFormat/>
    <w:pPr>
      <w:shd w:val="clear" w:color="auto" w:fill="FFFF00"/>
      <w:spacing w:before="280" w:after="280"/>
      <w:jc w:val="center"/>
      <w:textAlignment w:val="top"/>
    </w:pPr>
    <w:rPr>
      <w:rFonts w:ascii="Arial" w:eastAsia="Calibri" w:hAnsi="Arial" w:cs="Arial"/>
      <w:b/>
      <w:bCs/>
      <w:sz w:val="20"/>
      <w:szCs w:val="20"/>
    </w:rPr>
  </w:style>
  <w:style w:type="paragraph" w:customStyle="1" w:styleId="xl153">
    <w:name w:val="xl153"/>
    <w:basedOn w:val="Standard"/>
    <w:qFormat/>
    <w:pPr>
      <w:spacing w:before="280" w:after="280"/>
      <w:textAlignment w:val="top"/>
    </w:pPr>
    <w:rPr>
      <w:rFonts w:ascii="Arial" w:eastAsia="Calibri" w:hAnsi="Arial" w:cs="Arial"/>
      <w:sz w:val="18"/>
      <w:szCs w:val="18"/>
    </w:rPr>
  </w:style>
  <w:style w:type="paragraph" w:customStyle="1" w:styleId="xl154">
    <w:name w:val="xl154"/>
    <w:basedOn w:val="Standard"/>
    <w:qFormat/>
    <w:pPr>
      <w:spacing w:before="280" w:after="280"/>
    </w:pPr>
    <w:rPr>
      <w:rFonts w:ascii="Arial" w:eastAsia="Calibri" w:hAnsi="Arial" w:cs="Arial"/>
      <w:sz w:val="18"/>
      <w:szCs w:val="18"/>
    </w:r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FrameContents">
    <w:name w:val="Frame Contents"/>
    <w:basedOn w:val="Standard"/>
    <w:qFormat/>
  </w:style>
  <w:style w:type="paragraph" w:styleId="Nagwek">
    <w:name w:val="header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Cytaty">
    <w:name w:val="Cytaty"/>
    <w:basedOn w:val="Standard"/>
    <w:qFormat/>
    <w:pPr>
      <w:spacing w:after="283"/>
      <w:ind w:left="567" w:right="567"/>
    </w:pPr>
  </w:style>
  <w:style w:type="paragraph" w:styleId="Tytu">
    <w:name w:val="Title"/>
    <w:basedOn w:val="Nagwek10"/>
    <w:next w:val="Textbody"/>
    <w:uiPriority w:val="10"/>
    <w:qFormat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xtbody"/>
    <w:uiPriority w:val="11"/>
    <w:qFormat/>
    <w:pPr>
      <w:jc w:val="center"/>
    </w:pPr>
    <w:rPr>
      <w:i/>
      <w:iCs/>
    </w:rPr>
  </w:style>
  <w:style w:type="paragraph" w:customStyle="1" w:styleId="Zawartoramki">
    <w:name w:val="Zawartość ramki"/>
    <w:basedOn w:val="Normalny"/>
    <w:qFormat/>
  </w:style>
  <w:style w:type="paragraph" w:customStyle="1" w:styleId="Tekstwstpniesformatowany">
    <w:name w:val="Tekst wstępnie sformatowany"/>
    <w:basedOn w:val="Normalny"/>
    <w:qFormat/>
    <w:rPr>
      <w:rFonts w:ascii="Liberation Mono" w:eastAsia="Noto Sans Mono CJK SC" w:hAnsi="Liberation Mono" w:cs="Liberation Mono"/>
      <w:sz w:val="20"/>
      <w:szCs w:val="20"/>
    </w:rPr>
  </w:style>
  <w:style w:type="numbering" w:customStyle="1" w:styleId="WW8Num5">
    <w:name w:val="WW8Num5"/>
    <w:qFormat/>
  </w:style>
  <w:style w:type="numbering" w:customStyle="1" w:styleId="WW8Num4">
    <w:name w:val="WW8Num4"/>
    <w:qFormat/>
  </w:style>
  <w:style w:type="numbering" w:customStyle="1" w:styleId="WW8Num3">
    <w:name w:val="WW8Num3"/>
    <w:qFormat/>
  </w:style>
  <w:style w:type="numbering" w:customStyle="1" w:styleId="WW8Num6">
    <w:name w:val="WW8Num6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1283</Words>
  <Characters>7699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HP840</dc:creator>
  <dc:description/>
  <cp:lastModifiedBy>Marcin Malicki</cp:lastModifiedBy>
  <cp:revision>2</cp:revision>
  <cp:lastPrinted>2022-04-04T14:51:00Z</cp:lastPrinted>
  <dcterms:created xsi:type="dcterms:W3CDTF">2022-05-17T11:21:00Z</dcterms:created>
  <dcterms:modified xsi:type="dcterms:W3CDTF">2022-05-17T11:21:00Z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