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DD6" w:rsidRDefault="00FB5EA5">
      <w:pPr>
        <w:tabs>
          <w:tab w:val="decimal" w:pos="720"/>
        </w:tabs>
        <w:spacing w:before="288"/>
        <w:rPr>
          <w:b/>
          <w:color w:val="000000"/>
          <w:spacing w:val="10"/>
        </w:rPr>
      </w:pPr>
      <w:r>
        <w:rPr>
          <w:rFonts w:ascii="Roboto" w:hAnsi="Roboto"/>
          <w:b/>
          <w:color w:val="000000"/>
          <w:spacing w:val="10"/>
          <w:sz w:val="22"/>
          <w:szCs w:val="22"/>
        </w:rPr>
        <w:t>Zestaw 3 zasilaczy modułowych o minimalnej mocy 90kVA każdy</w:t>
      </w:r>
    </w:p>
    <w:p w:rsidR="006A3DD6" w:rsidRDefault="00FB5EA5">
      <w:pPr>
        <w:tabs>
          <w:tab w:val="decimal" w:pos="720"/>
        </w:tabs>
        <w:spacing w:before="288"/>
        <w:rPr>
          <w:b/>
          <w:color w:val="000000"/>
          <w:spacing w:val="10"/>
        </w:rPr>
      </w:pPr>
      <w:r>
        <w:rPr>
          <w:rFonts w:ascii="Roboto" w:hAnsi="Roboto"/>
          <w:b/>
          <w:color w:val="000000"/>
          <w:spacing w:val="10"/>
          <w:sz w:val="22"/>
          <w:szCs w:val="22"/>
        </w:rPr>
        <w:t>Charakterystyka zasilacza UPS:</w:t>
      </w:r>
    </w:p>
    <w:p w:rsidR="006A3DD6" w:rsidRDefault="00FB5EA5">
      <w:pPr>
        <w:numPr>
          <w:ilvl w:val="0"/>
          <w:numId w:val="1"/>
        </w:numPr>
        <w:ind w:left="709" w:hanging="425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Budowa modułowa zapewniająca k</w:t>
      </w:r>
      <w:r>
        <w:rPr>
          <w:rFonts w:ascii="Roboto" w:hAnsi="Roboto"/>
          <w:color w:val="000000"/>
          <w:spacing w:val="1"/>
          <w:sz w:val="22"/>
          <w:szCs w:val="22"/>
        </w:rPr>
        <w:t xml:space="preserve">onstrukcję wykluczającą </w:t>
      </w:r>
      <w:r>
        <w:rPr>
          <w:rFonts w:ascii="Roboto" w:hAnsi="Roboto"/>
          <w:color w:val="000000"/>
          <w:spacing w:val="5"/>
          <w:sz w:val="22"/>
          <w:szCs w:val="22"/>
        </w:rPr>
        <w:t xml:space="preserve">pojedynczy punkt awarii </w:t>
      </w:r>
      <w:r>
        <w:rPr>
          <w:rFonts w:ascii="Roboto" w:hAnsi="Roboto"/>
          <w:color w:val="000000"/>
          <w:spacing w:val="10"/>
          <w:sz w:val="22"/>
          <w:szCs w:val="22"/>
        </w:rPr>
        <w:t xml:space="preserve">o łącznej mocy min. 90kVA/90kW z modułami mocy min. 30kVA/30kW o maksymalnej wysokości modułu 2U  </w:t>
      </w:r>
    </w:p>
    <w:p w:rsidR="006A3DD6" w:rsidRDefault="00FB5EA5">
      <w:pPr>
        <w:numPr>
          <w:ilvl w:val="0"/>
          <w:numId w:val="1"/>
        </w:numPr>
        <w:tabs>
          <w:tab w:val="decimal" w:pos="1429"/>
        </w:tabs>
        <w:ind w:left="709" w:hanging="432"/>
        <w:rPr>
          <w:color w:val="000000"/>
          <w:spacing w:val="-2"/>
        </w:rPr>
      </w:pPr>
      <w:r>
        <w:rPr>
          <w:rFonts w:ascii="Roboto" w:hAnsi="Roboto"/>
          <w:color w:val="000000"/>
          <w:spacing w:val="5"/>
          <w:sz w:val="22"/>
          <w:szCs w:val="22"/>
        </w:rPr>
        <w:t xml:space="preserve">możliwość rozbudowy do minimum 120 kVA/kW w redundancji N+1 — możliwość instalacji nadmiarowego modułu mocy (np. 4x30kVA/30kW + 1x30kVA/30kW) </w:t>
      </w:r>
    </w:p>
    <w:p w:rsidR="006A3DD6" w:rsidRDefault="00FB5EA5">
      <w:pPr>
        <w:numPr>
          <w:ilvl w:val="0"/>
          <w:numId w:val="1"/>
        </w:numPr>
        <w:tabs>
          <w:tab w:val="decimal" w:pos="1429"/>
        </w:tabs>
        <w:ind w:left="709" w:hanging="432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Moduły mocy muszą mieć możliwość instalacji na gorąco (</w:t>
      </w: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HotSwap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>) bez konieczności przechodzenia na bypass wewnętrzny</w:t>
      </w:r>
    </w:p>
    <w:p w:rsidR="006A3DD6" w:rsidRDefault="00FB5EA5">
      <w:pPr>
        <w:numPr>
          <w:ilvl w:val="0"/>
          <w:numId w:val="1"/>
        </w:numPr>
        <w:tabs>
          <w:tab w:val="decimal" w:pos="1429"/>
        </w:tabs>
        <w:ind w:left="709" w:hanging="432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UPS wyposażony w inteligentny system hibernacji modułów pozwalający na przesuniecie punktu pracy modułu mocy w optymalny obszar sprawności</w:t>
      </w:r>
    </w:p>
    <w:p w:rsidR="006A3DD6" w:rsidRDefault="00FB5EA5">
      <w:pPr>
        <w:numPr>
          <w:ilvl w:val="0"/>
          <w:numId w:val="1"/>
        </w:numPr>
        <w:tabs>
          <w:tab w:val="decimal" w:pos="1429"/>
        </w:tabs>
        <w:ind w:left="709" w:hanging="432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 xml:space="preserve">Wymiary maksymalne szafy UPS (sz. x gł. x wys.): </w:t>
      </w:r>
      <w:r>
        <w:rPr>
          <w:rFonts w:ascii="Roboto" w:hAnsi="Roboto"/>
          <w:color w:val="000000"/>
          <w:spacing w:val="4"/>
          <w:sz w:val="22"/>
          <w:szCs w:val="22"/>
        </w:rPr>
        <w:t>600x900x2200mm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 xml:space="preserve">Waga: &lt;300 kg 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stopień ochrony: IP20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Bypass elektroniczny (</w:t>
      </w: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static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 xml:space="preserve"> </w:t>
      </w: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switch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>) instalowany i wymienialny na gorąco (</w:t>
      </w: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HotSwap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>) o mocy min. 120 kVA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Podwójne wejście sieci zasilającej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 xml:space="preserve">Wewnętrzny bypass elektroniczny 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Ups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 xml:space="preserve"> wyposażony w wyłączniki wyjściowe, wyłączniki wejściowe oraz w mechaniczny przełącznik bypassu.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Funkcja zimnego startu – możliwość uruchomienia urządzenia bez podania napięcia wejściowego</w:t>
      </w:r>
    </w:p>
    <w:p w:rsidR="006A3DD6" w:rsidRDefault="00FB5EA5">
      <w:pPr>
        <w:numPr>
          <w:ilvl w:val="0"/>
          <w:numId w:val="1"/>
        </w:numPr>
        <w:tabs>
          <w:tab w:val="decimal" w:pos="1429"/>
        </w:tabs>
        <w:ind w:left="709" w:hanging="432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 xml:space="preserve">Zasilacz UPS musi mieć możliwość pracy z </w:t>
      </w:r>
      <w:r>
        <w:rPr>
          <w:rFonts w:ascii="Roboto" w:hAnsi="Roboto"/>
          <w:b/>
          <w:bCs/>
          <w:color w:val="000000"/>
          <w:spacing w:val="10"/>
          <w:sz w:val="22"/>
          <w:szCs w:val="22"/>
        </w:rPr>
        <w:t xml:space="preserve">akumulatorami </w:t>
      </w:r>
      <w:proofErr w:type="spellStart"/>
      <w:r>
        <w:rPr>
          <w:rFonts w:ascii="Roboto" w:hAnsi="Roboto"/>
          <w:b/>
          <w:bCs/>
          <w:color w:val="000000"/>
          <w:spacing w:val="10"/>
          <w:sz w:val="22"/>
          <w:szCs w:val="22"/>
        </w:rPr>
        <w:t>litowo</w:t>
      </w:r>
      <w:proofErr w:type="spellEnd"/>
      <w:r>
        <w:rPr>
          <w:rFonts w:ascii="Roboto" w:hAnsi="Roboto"/>
          <w:b/>
          <w:bCs/>
          <w:color w:val="000000"/>
          <w:spacing w:val="10"/>
          <w:sz w:val="22"/>
          <w:szCs w:val="22"/>
        </w:rPr>
        <w:t xml:space="preserve"> jonowymi</w:t>
      </w:r>
      <w:r>
        <w:rPr>
          <w:rFonts w:ascii="Roboto" w:hAnsi="Roboto"/>
          <w:color w:val="000000"/>
          <w:spacing w:val="10"/>
          <w:sz w:val="22"/>
          <w:szCs w:val="22"/>
        </w:rPr>
        <w:t>, posiadać system zarządzania bateriami, który pozwoli na wydłużenie okresu eksploatacji baterii oraz czujnik środowiskowy — pomiar temperatury i wilgotności w pomieszczeniu.</w:t>
      </w:r>
    </w:p>
    <w:p w:rsidR="006A3DD6" w:rsidRDefault="006A3DD6">
      <w:pPr>
        <w:tabs>
          <w:tab w:val="decimal" w:pos="144"/>
        </w:tabs>
        <w:ind w:left="-576"/>
        <w:rPr>
          <w:color w:val="000000"/>
          <w:spacing w:val="-2"/>
        </w:rPr>
      </w:pPr>
    </w:p>
    <w:p w:rsidR="006A3DD6" w:rsidRDefault="00FB5EA5">
      <w:pPr>
        <w:tabs>
          <w:tab w:val="decimal" w:pos="720"/>
        </w:tabs>
        <w:spacing w:before="288"/>
        <w:rPr>
          <w:b/>
          <w:color w:val="000000"/>
          <w:spacing w:val="10"/>
        </w:rPr>
      </w:pPr>
      <w:r>
        <w:rPr>
          <w:rFonts w:ascii="Roboto" w:hAnsi="Roboto"/>
          <w:b/>
          <w:color w:val="000000"/>
          <w:spacing w:val="10"/>
          <w:sz w:val="22"/>
          <w:szCs w:val="22"/>
        </w:rPr>
        <w:t>Parametry wejściowe modułu mocy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Moc: 30 kVA/30 kW (2U wysokości)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Nominalne napięcie sieciowe: 400 V 3 fazy + N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Tolerancja napięcia: 138-485V (305-485V dla obciążenia 100%; 138-305V dla obciążenia 40%-100%)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 xml:space="preserve">Częstotliwość: 50 / 60 </w:t>
      </w: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Hz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 xml:space="preserve"> (ustawiana automatycznie) ±10%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Współczynnik mocy/</w:t>
      </w: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THDi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 xml:space="preserve"> : k 0,99 / 5 3 %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Maksymalny początkowy prąd rozruchowy: Power walk-in/</w:t>
      </w: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Soft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>-start (możliwość wyboru parametrów)</w:t>
      </w:r>
    </w:p>
    <w:p w:rsidR="006A3DD6" w:rsidRDefault="00FB5EA5">
      <w:pPr>
        <w:numPr>
          <w:ilvl w:val="0"/>
          <w:numId w:val="1"/>
        </w:numPr>
        <w:ind w:left="709" w:hanging="360"/>
        <w:rPr>
          <w:color w:val="000000"/>
          <w:spacing w:val="8"/>
        </w:rPr>
      </w:pPr>
      <w:r>
        <w:rPr>
          <w:rFonts w:ascii="Roboto" w:hAnsi="Roboto"/>
          <w:color w:val="000000"/>
          <w:spacing w:val="2"/>
          <w:sz w:val="22"/>
          <w:szCs w:val="22"/>
        </w:rPr>
        <w:t xml:space="preserve">Każdy moduł mocy musi być </w:t>
      </w:r>
      <w:r>
        <w:rPr>
          <w:rFonts w:ascii="Roboto" w:hAnsi="Roboto"/>
          <w:color w:val="000000"/>
          <w:spacing w:val="-1"/>
          <w:sz w:val="22"/>
          <w:szCs w:val="22"/>
        </w:rPr>
        <w:t>niezależny i</w:t>
      </w:r>
      <w:r>
        <w:rPr>
          <w:rFonts w:ascii="Roboto" w:hAnsi="Roboto"/>
          <w:color w:val="000000"/>
          <w:spacing w:val="8"/>
          <w:sz w:val="22"/>
          <w:szCs w:val="22"/>
        </w:rPr>
        <w:t xml:space="preserve"> wyposażony w ładowarkę minimum 20 % swojej mocy nominalnej (6250W ±200W). </w:t>
      </w:r>
    </w:p>
    <w:p w:rsidR="006A3DD6" w:rsidRDefault="00FB5EA5">
      <w:pPr>
        <w:tabs>
          <w:tab w:val="decimal" w:pos="720"/>
        </w:tabs>
        <w:spacing w:before="288"/>
        <w:rPr>
          <w:b/>
          <w:color w:val="000000"/>
          <w:spacing w:val="10"/>
        </w:rPr>
      </w:pPr>
      <w:r>
        <w:rPr>
          <w:rFonts w:ascii="Roboto" w:hAnsi="Roboto"/>
          <w:b/>
          <w:color w:val="000000"/>
          <w:spacing w:val="10"/>
          <w:sz w:val="22"/>
          <w:szCs w:val="22"/>
        </w:rPr>
        <w:t>Parametry wyjściowe modułu mocy</w:t>
      </w:r>
    </w:p>
    <w:p w:rsidR="006A3DD6" w:rsidRDefault="00FB5EA5">
      <w:pPr>
        <w:numPr>
          <w:ilvl w:val="0"/>
          <w:numId w:val="7"/>
        </w:numPr>
        <w:tabs>
          <w:tab w:val="decimal" w:pos="720"/>
        </w:tabs>
        <w:spacing w:before="72"/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Znamionowa moc wyjściowa (</w:t>
      </w:r>
      <w:proofErr w:type="spellStart"/>
      <w:r>
        <w:rPr>
          <w:rFonts w:ascii="Roboto" w:hAnsi="Roboto"/>
          <w:color w:val="000000"/>
          <w:spacing w:val="4"/>
          <w:sz w:val="22"/>
          <w:szCs w:val="22"/>
        </w:rPr>
        <w:t>Pn</w:t>
      </w:r>
      <w:proofErr w:type="spellEnd"/>
      <w:r>
        <w:rPr>
          <w:rFonts w:ascii="Roboto" w:hAnsi="Roboto"/>
          <w:color w:val="000000"/>
          <w:spacing w:val="4"/>
          <w:sz w:val="22"/>
          <w:szCs w:val="22"/>
        </w:rPr>
        <w:t>) modułu mocy przy współczynniku cos =1: 30 kVA/kW przy temperaturze otoczenia 40°C</w:t>
      </w:r>
    </w:p>
    <w:p w:rsidR="006A3DD6" w:rsidRDefault="00FB5EA5">
      <w:pPr>
        <w:numPr>
          <w:ilvl w:val="0"/>
          <w:numId w:val="7"/>
        </w:numPr>
        <w:tabs>
          <w:tab w:val="decimal" w:pos="720"/>
        </w:tabs>
        <w:spacing w:before="72"/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Napięcie 400V / 3f+N ± 1% (możliwość wyboru 380/415 V)</w:t>
      </w:r>
    </w:p>
    <w:p w:rsidR="006A3DD6" w:rsidRDefault="00FB5EA5">
      <w:pPr>
        <w:numPr>
          <w:ilvl w:val="0"/>
          <w:numId w:val="7"/>
        </w:numPr>
        <w:tabs>
          <w:tab w:val="decimal" w:pos="720"/>
        </w:tabs>
        <w:spacing w:before="72"/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 xml:space="preserve">Częstotliwość: 50 / 60 </w:t>
      </w:r>
      <w:proofErr w:type="spellStart"/>
      <w:r>
        <w:rPr>
          <w:rFonts w:ascii="Roboto" w:hAnsi="Roboto"/>
          <w:color w:val="000000"/>
          <w:spacing w:val="4"/>
          <w:sz w:val="22"/>
          <w:szCs w:val="22"/>
        </w:rPr>
        <w:t>Hz</w:t>
      </w:r>
      <w:proofErr w:type="spellEnd"/>
      <w:r>
        <w:rPr>
          <w:rFonts w:ascii="Roboto" w:hAnsi="Roboto"/>
          <w:color w:val="000000"/>
          <w:spacing w:val="4"/>
          <w:sz w:val="22"/>
          <w:szCs w:val="22"/>
        </w:rPr>
        <w:t xml:space="preserve"> ± 0,1%,</w:t>
      </w:r>
    </w:p>
    <w:p w:rsidR="006A3DD6" w:rsidRDefault="00FB5EA5">
      <w:pPr>
        <w:numPr>
          <w:ilvl w:val="0"/>
          <w:numId w:val="7"/>
        </w:numPr>
        <w:tabs>
          <w:tab w:val="decimal" w:pos="720"/>
        </w:tabs>
        <w:spacing w:before="72"/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Zakłócenia harmoniczne:</w:t>
      </w:r>
    </w:p>
    <w:p w:rsidR="006A3DD6" w:rsidRDefault="00FB5EA5">
      <w:pPr>
        <w:numPr>
          <w:ilvl w:val="1"/>
          <w:numId w:val="7"/>
        </w:numPr>
        <w:spacing w:before="72"/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&lt;=1% dla obciążenia liniowego;</w:t>
      </w:r>
    </w:p>
    <w:p w:rsidR="006A3DD6" w:rsidRDefault="00FB5EA5">
      <w:pPr>
        <w:numPr>
          <w:ilvl w:val="1"/>
          <w:numId w:val="7"/>
        </w:numPr>
        <w:spacing w:before="72"/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lastRenderedPageBreak/>
        <w:t>&lt; 3% dla obciążenia nieliniowego</w:t>
      </w:r>
    </w:p>
    <w:p w:rsidR="006A3DD6" w:rsidRDefault="00FB5EA5">
      <w:pPr>
        <w:numPr>
          <w:ilvl w:val="0"/>
          <w:numId w:val="7"/>
        </w:numPr>
        <w:tabs>
          <w:tab w:val="decimal" w:pos="720"/>
        </w:tabs>
        <w:spacing w:before="72"/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Przeciążalność 125% przez min. 10 minut</w:t>
      </w:r>
    </w:p>
    <w:p w:rsidR="006A3DD6" w:rsidRDefault="00FB5EA5">
      <w:pPr>
        <w:numPr>
          <w:ilvl w:val="0"/>
          <w:numId w:val="7"/>
        </w:numPr>
        <w:tabs>
          <w:tab w:val="decimal" w:pos="720"/>
        </w:tabs>
        <w:spacing w:before="72"/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Przeciążalność przez 1 minutę: min. 150%,</w:t>
      </w:r>
    </w:p>
    <w:p w:rsidR="006A3DD6" w:rsidRDefault="00FB5EA5">
      <w:pPr>
        <w:numPr>
          <w:ilvl w:val="0"/>
          <w:numId w:val="7"/>
        </w:numPr>
        <w:tabs>
          <w:tab w:val="decimal" w:pos="720"/>
        </w:tabs>
        <w:spacing w:before="72"/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Współczynnik szczytu</w:t>
      </w:r>
      <w:r>
        <w:rPr>
          <w:rFonts w:ascii="Arial" w:hAnsi="Arial"/>
          <w:color w:val="000000"/>
          <w:spacing w:val="4"/>
          <w:sz w:val="22"/>
          <w:szCs w:val="22"/>
        </w:rPr>
        <w:t xml:space="preserve"> (</w:t>
      </w:r>
      <w:r>
        <w:rPr>
          <w:rFonts w:ascii="Arial" w:hAnsi="Arial"/>
          <w:color w:val="000000"/>
          <w:spacing w:val="4"/>
        </w:rPr>
        <w:t>stosunek wartości maksymalnej prądu wyjściowego do jego wartości skutecznej</w:t>
      </w:r>
      <w:r>
        <w:rPr>
          <w:rFonts w:ascii="Arial" w:hAnsi="Arial"/>
          <w:color w:val="000000"/>
          <w:spacing w:val="4"/>
          <w:sz w:val="22"/>
          <w:szCs w:val="22"/>
        </w:rPr>
        <w:t>)</w:t>
      </w:r>
      <w:r>
        <w:rPr>
          <w:rFonts w:ascii="Roboto" w:hAnsi="Roboto"/>
          <w:color w:val="000000"/>
          <w:spacing w:val="4"/>
          <w:sz w:val="22"/>
          <w:szCs w:val="22"/>
        </w:rPr>
        <w:t>: min. 2,7:1</w:t>
      </w:r>
    </w:p>
    <w:p w:rsidR="006A3DD6" w:rsidRDefault="006A3DD6">
      <w:pPr>
        <w:spacing w:before="72" w:line="226" w:lineRule="exact"/>
        <w:rPr>
          <w:color w:val="000000"/>
          <w:spacing w:val="-4"/>
        </w:rPr>
      </w:pPr>
    </w:p>
    <w:p w:rsidR="006A3DD6" w:rsidRDefault="006A3DD6">
      <w:pPr>
        <w:spacing w:before="72" w:line="226" w:lineRule="exact"/>
        <w:rPr>
          <w:color w:val="000000"/>
          <w:spacing w:val="-4"/>
        </w:rPr>
      </w:pPr>
    </w:p>
    <w:p w:rsidR="006A3DD6" w:rsidRDefault="006A3DD6">
      <w:pPr>
        <w:spacing w:before="72" w:line="230" w:lineRule="exact"/>
        <w:rPr>
          <w:color w:val="000000"/>
        </w:rPr>
      </w:pPr>
    </w:p>
    <w:p w:rsidR="006A3DD6" w:rsidRDefault="00FB5EA5">
      <w:pPr>
        <w:spacing w:before="72" w:line="230" w:lineRule="exact"/>
        <w:rPr>
          <w:color w:val="000000"/>
        </w:rPr>
      </w:pPr>
      <w:r>
        <w:rPr>
          <w:rFonts w:ascii="Roboto" w:hAnsi="Roboto"/>
          <w:color w:val="000000"/>
          <w:sz w:val="22"/>
          <w:szCs w:val="22"/>
        </w:rPr>
        <w:t>Sprawność</w:t>
      </w:r>
    </w:p>
    <w:p w:rsidR="006A3DD6" w:rsidRDefault="00FB5EA5">
      <w:pPr>
        <w:spacing w:before="72" w:line="268" w:lineRule="exact"/>
        <w:rPr>
          <w:color w:val="000000"/>
        </w:rPr>
      </w:pPr>
      <w:r>
        <w:rPr>
          <w:rFonts w:ascii="Roboto" w:hAnsi="Roboto"/>
          <w:color w:val="000000"/>
          <w:spacing w:val="-7"/>
          <w:sz w:val="22"/>
          <w:szCs w:val="22"/>
        </w:rPr>
        <w:t xml:space="preserve">Sprawność AC-AC modułu (baterie naładowane) dla odbiorów o charakterze rezystancyjnym, współczynnik </w:t>
      </w:r>
      <w:r>
        <w:rPr>
          <w:rFonts w:ascii="Roboto" w:hAnsi="Roboto"/>
          <w:color w:val="000000"/>
          <w:spacing w:val="-10"/>
          <w:sz w:val="22"/>
          <w:szCs w:val="22"/>
        </w:rPr>
        <w:t xml:space="preserve">mocy PF = 1— musi być atestowana przez niezależną jednostkę badawczą. Certyfikat musi być dołączony do </w:t>
      </w:r>
      <w:r>
        <w:rPr>
          <w:rFonts w:ascii="Roboto" w:hAnsi="Roboto"/>
          <w:color w:val="000000"/>
          <w:sz w:val="22"/>
          <w:szCs w:val="22"/>
        </w:rPr>
        <w:t>oferty:</w:t>
      </w:r>
    </w:p>
    <w:p w:rsidR="006A3DD6" w:rsidRDefault="00FB5EA5">
      <w:pPr>
        <w:pStyle w:val="Akapitzlist"/>
        <w:numPr>
          <w:ilvl w:val="0"/>
          <w:numId w:val="6"/>
        </w:numPr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100% obciążenia - sprawność min. 95,0%</w:t>
      </w:r>
    </w:p>
    <w:p w:rsidR="006A3DD6" w:rsidRDefault="00FB5EA5">
      <w:pPr>
        <w:pStyle w:val="Akapitzlist"/>
        <w:numPr>
          <w:ilvl w:val="0"/>
          <w:numId w:val="6"/>
        </w:numPr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75% obciążenia - sprawność min.  95,6%</w:t>
      </w:r>
    </w:p>
    <w:p w:rsidR="006A3DD6" w:rsidRDefault="00FB5EA5">
      <w:pPr>
        <w:pStyle w:val="Akapitzlist"/>
        <w:numPr>
          <w:ilvl w:val="0"/>
          <w:numId w:val="6"/>
        </w:numPr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50% obciążenia - sprawność min. 96,1%</w:t>
      </w:r>
    </w:p>
    <w:p w:rsidR="006A3DD6" w:rsidRDefault="00FB5EA5">
      <w:pPr>
        <w:pStyle w:val="Akapitzlist"/>
        <w:numPr>
          <w:ilvl w:val="0"/>
          <w:numId w:val="6"/>
        </w:numPr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Tryb Eco - sprawność min. 99,1</w:t>
      </w:r>
    </w:p>
    <w:p w:rsidR="006A3DD6" w:rsidRDefault="006A3DD6">
      <w:pPr>
        <w:pStyle w:val="Akapitzlist"/>
        <w:ind w:left="1789"/>
        <w:rPr>
          <w:color w:val="000000"/>
          <w:spacing w:val="10"/>
        </w:rPr>
      </w:pPr>
    </w:p>
    <w:p w:rsidR="006A3DD6" w:rsidRDefault="00FB5EA5">
      <w:pPr>
        <w:tabs>
          <w:tab w:val="decimal" w:pos="720"/>
        </w:tabs>
        <w:spacing w:before="288"/>
        <w:rPr>
          <w:b/>
          <w:color w:val="000000"/>
          <w:spacing w:val="10"/>
        </w:rPr>
      </w:pPr>
      <w:r>
        <w:rPr>
          <w:rFonts w:ascii="Roboto" w:hAnsi="Roboto"/>
          <w:b/>
          <w:color w:val="000000"/>
          <w:spacing w:val="10"/>
          <w:sz w:val="22"/>
          <w:szCs w:val="22"/>
        </w:rPr>
        <w:t>Akumulatory</w:t>
      </w:r>
    </w:p>
    <w:p w:rsidR="006A3DD6" w:rsidRDefault="00FB5EA5">
      <w:pPr>
        <w:numPr>
          <w:ilvl w:val="0"/>
          <w:numId w:val="5"/>
        </w:numPr>
        <w:tabs>
          <w:tab w:val="decimal" w:pos="720"/>
        </w:tabs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 xml:space="preserve">Akumulatory </w:t>
      </w:r>
      <w:proofErr w:type="spellStart"/>
      <w:r>
        <w:rPr>
          <w:rFonts w:ascii="Roboto" w:hAnsi="Roboto"/>
          <w:color w:val="000000"/>
          <w:spacing w:val="4"/>
          <w:sz w:val="22"/>
          <w:szCs w:val="22"/>
        </w:rPr>
        <w:t>litowo</w:t>
      </w:r>
      <w:proofErr w:type="spellEnd"/>
      <w:r>
        <w:rPr>
          <w:rFonts w:ascii="Roboto" w:hAnsi="Roboto"/>
          <w:color w:val="000000"/>
          <w:spacing w:val="4"/>
          <w:sz w:val="22"/>
          <w:szCs w:val="22"/>
        </w:rPr>
        <w:t>-jonowe (hermetyczne, bezobsługowe) wykonane w bezpiecznej technologii LFP (</w:t>
      </w:r>
      <w:proofErr w:type="spellStart"/>
      <w:r>
        <w:rPr>
          <w:rFonts w:ascii="Roboto" w:hAnsi="Roboto"/>
          <w:color w:val="000000"/>
          <w:spacing w:val="4"/>
          <w:sz w:val="22"/>
          <w:szCs w:val="22"/>
        </w:rPr>
        <w:t>litowo</w:t>
      </w:r>
      <w:proofErr w:type="spellEnd"/>
      <w:r>
        <w:rPr>
          <w:rFonts w:ascii="Roboto" w:hAnsi="Roboto"/>
          <w:color w:val="000000"/>
          <w:spacing w:val="4"/>
          <w:sz w:val="22"/>
          <w:szCs w:val="22"/>
        </w:rPr>
        <w:t xml:space="preserve">-żelazowo-fosforanowy) o żywotności min 15 lat umieszczone w jednej zewnętrznej szafie bateryjnej producenta, zapewniające czas podtrzymania minimum 13 min dla obciążenia 80 kW </w:t>
      </w:r>
    </w:p>
    <w:p w:rsidR="006A3DD6" w:rsidRDefault="00FB5EA5">
      <w:pPr>
        <w:numPr>
          <w:ilvl w:val="0"/>
          <w:numId w:val="5"/>
        </w:numPr>
        <w:tabs>
          <w:tab w:val="decimal" w:pos="720"/>
        </w:tabs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Szafa bateryjna wykonana w technologii hot-</w:t>
      </w:r>
      <w:proofErr w:type="spellStart"/>
      <w:r>
        <w:rPr>
          <w:rFonts w:ascii="Roboto" w:hAnsi="Roboto"/>
          <w:color w:val="000000"/>
          <w:spacing w:val="4"/>
          <w:sz w:val="22"/>
          <w:szCs w:val="22"/>
        </w:rPr>
        <w:t>swap</w:t>
      </w:r>
      <w:proofErr w:type="spellEnd"/>
      <w:r>
        <w:rPr>
          <w:rFonts w:ascii="Roboto" w:hAnsi="Roboto"/>
          <w:color w:val="000000"/>
          <w:spacing w:val="4"/>
          <w:sz w:val="22"/>
          <w:szCs w:val="22"/>
        </w:rPr>
        <w:t>, umożliwia wymianę modułu bateryjnego bez konieczności przechodzenia na bypass</w:t>
      </w:r>
    </w:p>
    <w:p w:rsidR="006A3DD6" w:rsidRDefault="00FB5EA5">
      <w:pPr>
        <w:numPr>
          <w:ilvl w:val="0"/>
          <w:numId w:val="5"/>
        </w:numPr>
        <w:tabs>
          <w:tab w:val="decimal" w:pos="720"/>
        </w:tabs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Moduł sterowania w szafie bateryjnej musi posiadać 3 stopniowy system zarządzania bateriami, który pozwoli na wydłużenie okresu eksploatacji baterii. Każdy moduł baterii wyposażony w pomiar temperatury oraz napięcia.</w:t>
      </w:r>
    </w:p>
    <w:p w:rsidR="006A3DD6" w:rsidRDefault="00FB5EA5">
      <w:pPr>
        <w:numPr>
          <w:ilvl w:val="0"/>
          <w:numId w:val="5"/>
        </w:numPr>
        <w:tabs>
          <w:tab w:val="decimal" w:pos="720"/>
        </w:tabs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Inteligentny moduł rozpływu prądów oraz napięć umożliwiający pracę z rożnymi napięciami w poszczególnych stringach bateryjnych</w:t>
      </w:r>
    </w:p>
    <w:p w:rsidR="006A3DD6" w:rsidRDefault="00FB5EA5">
      <w:pPr>
        <w:numPr>
          <w:ilvl w:val="0"/>
          <w:numId w:val="5"/>
        </w:numPr>
        <w:tabs>
          <w:tab w:val="decimal" w:pos="720"/>
        </w:tabs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Możliwość zwiększania czasu podtrzymania poprzez podłączanie kolejnych stringów bateryjnych nawet po latach użytkowania istniejących baterii (możliwość mieszania starych baterii z nowymi)</w:t>
      </w:r>
    </w:p>
    <w:p w:rsidR="006A3DD6" w:rsidRDefault="00FB5EA5">
      <w:pPr>
        <w:numPr>
          <w:ilvl w:val="0"/>
          <w:numId w:val="5"/>
        </w:numPr>
        <w:tabs>
          <w:tab w:val="decimal" w:pos="720"/>
        </w:tabs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Wymiary maksymalne pojedynczej szafy bateryjnej</w:t>
      </w:r>
      <w:r>
        <w:rPr>
          <w:rFonts w:ascii="Roboto" w:hAnsi="Roboto"/>
          <w:color w:val="000000"/>
          <w:spacing w:val="10"/>
          <w:sz w:val="22"/>
          <w:szCs w:val="22"/>
        </w:rPr>
        <w:t xml:space="preserve">(sz. x gł. x wys.): </w:t>
      </w:r>
      <w:r>
        <w:rPr>
          <w:rFonts w:ascii="Roboto" w:hAnsi="Roboto"/>
          <w:color w:val="000000"/>
          <w:spacing w:val="4"/>
          <w:sz w:val="22"/>
          <w:szCs w:val="22"/>
        </w:rPr>
        <w:t>: 600x900x2200mm</w:t>
      </w:r>
    </w:p>
    <w:p w:rsidR="006A3DD6" w:rsidRDefault="00FB5EA5">
      <w:pPr>
        <w:numPr>
          <w:ilvl w:val="0"/>
          <w:numId w:val="5"/>
        </w:numPr>
        <w:tabs>
          <w:tab w:val="decimal" w:pos="720"/>
        </w:tabs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Maksymalna dopuszczalna waga pojedynczej szafy bateryjnej: &lt; 800 kg</w:t>
      </w:r>
    </w:p>
    <w:p w:rsidR="006A3DD6" w:rsidRDefault="00FB5EA5">
      <w:pPr>
        <w:tabs>
          <w:tab w:val="decimal" w:pos="720"/>
        </w:tabs>
        <w:spacing w:before="288"/>
        <w:rPr>
          <w:b/>
          <w:color w:val="000000"/>
          <w:spacing w:val="10"/>
        </w:rPr>
      </w:pPr>
      <w:r>
        <w:rPr>
          <w:rFonts w:ascii="Roboto" w:hAnsi="Roboto"/>
          <w:b/>
          <w:color w:val="000000"/>
          <w:spacing w:val="10"/>
          <w:sz w:val="22"/>
          <w:szCs w:val="22"/>
        </w:rPr>
        <w:t>Zasilacz UPS musi być zgodny z Normami</w:t>
      </w:r>
    </w:p>
    <w:p w:rsidR="006A3DD6" w:rsidRDefault="00FB5EA5">
      <w:pPr>
        <w:numPr>
          <w:ilvl w:val="0"/>
          <w:numId w:val="4"/>
        </w:numPr>
        <w:tabs>
          <w:tab w:val="decimal" w:pos="284"/>
        </w:tabs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Bezpieczeństwo: IEC/EN 62040-1,</w:t>
      </w:r>
    </w:p>
    <w:p w:rsidR="006A3DD6" w:rsidRDefault="00FB5EA5">
      <w:pPr>
        <w:numPr>
          <w:ilvl w:val="0"/>
          <w:numId w:val="4"/>
        </w:numPr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Sprawność: IEC/EN 62040-3 (VFI-SS-111), (TUV musi zostać dołączony do oferty)</w:t>
      </w:r>
    </w:p>
    <w:p w:rsidR="006A3DD6" w:rsidRDefault="00FB5EA5">
      <w:pPr>
        <w:numPr>
          <w:ilvl w:val="0"/>
          <w:numId w:val="4"/>
        </w:numPr>
        <w:tabs>
          <w:tab w:val="decimal" w:pos="284"/>
        </w:tabs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Kompatybilność elektromagnetyczna EMC: 62040-2 (klasa C2)</w:t>
      </w:r>
    </w:p>
    <w:p w:rsidR="006A3DD6" w:rsidRDefault="00FB5EA5">
      <w:pPr>
        <w:numPr>
          <w:ilvl w:val="0"/>
          <w:numId w:val="4"/>
        </w:numPr>
        <w:tabs>
          <w:tab w:val="decimal" w:pos="284"/>
        </w:tabs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Środowisko: IEC/EN 62040-4</w:t>
      </w:r>
    </w:p>
    <w:p w:rsidR="006A3DD6" w:rsidRDefault="00FB5EA5">
      <w:pPr>
        <w:numPr>
          <w:ilvl w:val="0"/>
          <w:numId w:val="4"/>
        </w:numPr>
        <w:tabs>
          <w:tab w:val="decimal" w:pos="284"/>
        </w:tabs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Certyfikaty: CE</w:t>
      </w:r>
    </w:p>
    <w:p w:rsidR="006A3DD6" w:rsidRDefault="00FB5EA5">
      <w:pPr>
        <w:tabs>
          <w:tab w:val="decimal" w:pos="720"/>
        </w:tabs>
        <w:spacing w:before="288"/>
        <w:rPr>
          <w:b/>
          <w:color w:val="000000"/>
          <w:spacing w:val="10"/>
        </w:rPr>
      </w:pPr>
      <w:r>
        <w:rPr>
          <w:rFonts w:ascii="Roboto" w:hAnsi="Roboto"/>
          <w:b/>
          <w:color w:val="000000"/>
          <w:spacing w:val="10"/>
          <w:sz w:val="22"/>
          <w:szCs w:val="22"/>
        </w:rPr>
        <w:t>Zasilacz UPS musi spełniać parametry środowiskowe, co najmniej takie jak:</w:t>
      </w:r>
    </w:p>
    <w:p w:rsidR="006A3DD6" w:rsidRDefault="00FB5EA5">
      <w:pPr>
        <w:numPr>
          <w:ilvl w:val="0"/>
          <w:numId w:val="3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Temperatura pracy od O °C do +40 °C (optymalne warunki żywotności baterii w zakresie temperatur od 15 °C do 25 °C)</w:t>
      </w:r>
    </w:p>
    <w:p w:rsidR="006A3DD6" w:rsidRDefault="00FB5EA5">
      <w:pPr>
        <w:numPr>
          <w:ilvl w:val="0"/>
          <w:numId w:val="3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Wilgotność: 0-95 % bez kondensacji</w:t>
      </w:r>
    </w:p>
    <w:p w:rsidR="006A3DD6" w:rsidRDefault="00FB5EA5">
      <w:pPr>
        <w:numPr>
          <w:ilvl w:val="0"/>
          <w:numId w:val="3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Maksymalna wysokość miejsca pracy n.p.m.: 1000 m bez zmiany parametrów znamionowych</w:t>
      </w:r>
    </w:p>
    <w:p w:rsidR="006A3DD6" w:rsidRDefault="00FB5EA5">
      <w:pPr>
        <w:numPr>
          <w:ilvl w:val="0"/>
          <w:numId w:val="3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lastRenderedPageBreak/>
        <w:t>Straty mocy w warunkach nominalnych dla 4 modułów mocy: 6300 W</w:t>
      </w:r>
    </w:p>
    <w:p w:rsidR="006A3DD6" w:rsidRDefault="00FB5EA5">
      <w:pPr>
        <w:numPr>
          <w:ilvl w:val="0"/>
          <w:numId w:val="3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Stopień ochrony: IP20</w:t>
      </w:r>
    </w:p>
    <w:p w:rsidR="006A3DD6" w:rsidRDefault="00FB5EA5">
      <w:pPr>
        <w:numPr>
          <w:ilvl w:val="0"/>
          <w:numId w:val="3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 xml:space="preserve">Poziom hałasu w odległości 1 m dla 80% obciążenia znamionowego: </w:t>
      </w:r>
      <w:r w:rsidR="0007100B">
        <w:rPr>
          <w:rFonts w:ascii="Roboto" w:hAnsi="Roboto"/>
          <w:color w:val="000000"/>
          <w:spacing w:val="10"/>
          <w:sz w:val="22"/>
          <w:szCs w:val="22"/>
        </w:rPr>
        <w:t xml:space="preserve">max. </w:t>
      </w:r>
      <w:bookmarkStart w:id="0" w:name="_GoBack"/>
      <w:bookmarkEnd w:id="0"/>
      <w:r>
        <w:rPr>
          <w:rFonts w:ascii="Roboto" w:hAnsi="Roboto"/>
          <w:color w:val="000000"/>
          <w:spacing w:val="10"/>
          <w:sz w:val="22"/>
          <w:szCs w:val="22"/>
        </w:rPr>
        <w:t xml:space="preserve">65 </w:t>
      </w: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dB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 xml:space="preserve"> — przy zastosowaniu 4 modułów mocy 30kVA/kW</w:t>
      </w:r>
    </w:p>
    <w:p w:rsidR="006A3DD6" w:rsidRDefault="00FB5EA5">
      <w:pPr>
        <w:tabs>
          <w:tab w:val="decimal" w:pos="720"/>
        </w:tabs>
        <w:spacing w:before="288"/>
        <w:rPr>
          <w:b/>
          <w:color w:val="000000"/>
          <w:spacing w:val="10"/>
        </w:rPr>
      </w:pPr>
      <w:r>
        <w:rPr>
          <w:rFonts w:ascii="Roboto" w:hAnsi="Roboto"/>
          <w:b/>
          <w:color w:val="000000"/>
          <w:spacing w:val="10"/>
          <w:sz w:val="22"/>
          <w:szCs w:val="22"/>
        </w:rPr>
        <w:t>Sterowanie zdalne oraz komunikacja</w:t>
      </w:r>
    </w:p>
    <w:p w:rsidR="006A3DD6" w:rsidRDefault="00FB5EA5">
      <w:pPr>
        <w:spacing w:before="72"/>
        <w:rPr>
          <w:color w:val="000000"/>
          <w:spacing w:val="-10"/>
        </w:rPr>
      </w:pPr>
      <w:r>
        <w:rPr>
          <w:rFonts w:ascii="Roboto" w:hAnsi="Roboto"/>
          <w:color w:val="000000"/>
          <w:spacing w:val="-10"/>
          <w:sz w:val="22"/>
          <w:szCs w:val="22"/>
        </w:rPr>
        <w:t>Zasilacz UPS należy wyposażyć w:</w:t>
      </w:r>
    </w:p>
    <w:p w:rsidR="006A3DD6" w:rsidRDefault="006A3DD6">
      <w:pPr>
        <w:spacing w:line="312" w:lineRule="auto"/>
        <w:rPr>
          <w:color w:val="000000"/>
          <w:spacing w:val="7"/>
        </w:rPr>
      </w:pPr>
    </w:p>
    <w:p w:rsidR="006A3DD6" w:rsidRDefault="00FB5EA5">
      <w:pPr>
        <w:numPr>
          <w:ilvl w:val="0"/>
          <w:numId w:val="1"/>
        </w:numPr>
        <w:tabs>
          <w:tab w:val="decimal" w:pos="1429"/>
        </w:tabs>
        <w:ind w:left="709" w:hanging="432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 xml:space="preserve">Kartę ze stykami </w:t>
      </w: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bezpotencjałowymi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 xml:space="preserve"> umożliwiającą sterowanie trzema wyjściami</w:t>
      </w:r>
    </w:p>
    <w:p w:rsidR="006A3DD6" w:rsidRDefault="00FB5EA5">
      <w:pPr>
        <w:numPr>
          <w:ilvl w:val="0"/>
          <w:numId w:val="1"/>
        </w:numPr>
        <w:tabs>
          <w:tab w:val="decimal" w:pos="1429"/>
        </w:tabs>
        <w:ind w:left="709" w:hanging="432"/>
        <w:rPr>
          <w:color w:val="000000"/>
          <w:spacing w:val="10"/>
        </w:rPr>
      </w:pP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Modbus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 xml:space="preserve"> TCP</w:t>
      </w:r>
    </w:p>
    <w:p w:rsidR="006A3DD6" w:rsidRDefault="00FB5EA5">
      <w:pPr>
        <w:numPr>
          <w:ilvl w:val="0"/>
          <w:numId w:val="1"/>
        </w:numPr>
        <w:tabs>
          <w:tab w:val="decimal" w:pos="1429"/>
        </w:tabs>
        <w:ind w:left="709" w:hanging="432"/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Kartę komunikacyjną SNMP posiadającą poniższe funkcje oraz parametry:</w:t>
      </w:r>
    </w:p>
    <w:p w:rsidR="006A3DD6" w:rsidRDefault="00FB5EA5">
      <w:pPr>
        <w:numPr>
          <w:ilvl w:val="0"/>
          <w:numId w:val="2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 xml:space="preserve">połączenie z siecią Ethernet 10/100 </w:t>
      </w:r>
      <w:proofErr w:type="spellStart"/>
      <w:r>
        <w:rPr>
          <w:rFonts w:ascii="Roboto" w:hAnsi="Roboto"/>
          <w:color w:val="000000"/>
          <w:spacing w:val="10"/>
          <w:sz w:val="22"/>
          <w:szCs w:val="22"/>
        </w:rPr>
        <w:t>Mb</w:t>
      </w:r>
      <w:proofErr w:type="spellEnd"/>
      <w:r>
        <w:rPr>
          <w:rFonts w:ascii="Roboto" w:hAnsi="Roboto"/>
          <w:color w:val="000000"/>
          <w:spacing w:val="10"/>
          <w:sz w:val="22"/>
          <w:szCs w:val="22"/>
        </w:rPr>
        <w:t xml:space="preserve"> (złącze RJ 45),</w:t>
      </w:r>
    </w:p>
    <w:p w:rsidR="006A3DD6" w:rsidRDefault="00FB5EA5">
      <w:pPr>
        <w:numPr>
          <w:ilvl w:val="0"/>
          <w:numId w:val="2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monitorowanie zasilacza UPS za pomocą przeglądarki internetowej,</w:t>
      </w:r>
    </w:p>
    <w:p w:rsidR="006A3DD6" w:rsidRDefault="00FB5EA5">
      <w:pPr>
        <w:numPr>
          <w:ilvl w:val="0"/>
          <w:numId w:val="2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zdalne wyłączanie serwerów</w:t>
      </w:r>
    </w:p>
    <w:p w:rsidR="006A3DD6" w:rsidRDefault="00FB5EA5">
      <w:pPr>
        <w:numPr>
          <w:ilvl w:val="0"/>
          <w:numId w:val="2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informacja o awariach wysyłana e-mailem,</w:t>
      </w:r>
    </w:p>
    <w:p w:rsidR="006A3DD6" w:rsidRDefault="00FB5EA5">
      <w:pPr>
        <w:numPr>
          <w:ilvl w:val="0"/>
          <w:numId w:val="2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zarządzanie zasilaczem UPS za pomocą protokołu SNMP,</w:t>
      </w:r>
    </w:p>
    <w:p w:rsidR="006A3DD6" w:rsidRDefault="00FB5EA5">
      <w:pPr>
        <w:numPr>
          <w:ilvl w:val="0"/>
          <w:numId w:val="2"/>
        </w:numPr>
        <w:tabs>
          <w:tab w:val="decimal" w:pos="720"/>
        </w:tabs>
        <w:rPr>
          <w:color w:val="000000"/>
          <w:spacing w:val="10"/>
        </w:rPr>
      </w:pPr>
      <w:r>
        <w:rPr>
          <w:rFonts w:ascii="Roboto" w:hAnsi="Roboto"/>
          <w:color w:val="000000"/>
          <w:spacing w:val="10"/>
          <w:sz w:val="22"/>
          <w:szCs w:val="22"/>
        </w:rPr>
        <w:t>monitorowanie warunków pracy (czujnik temperatury i wilgotności).</w:t>
      </w:r>
    </w:p>
    <w:p w:rsidR="006A3DD6" w:rsidRDefault="00FB5EA5">
      <w:pPr>
        <w:spacing w:before="72" w:line="312" w:lineRule="auto"/>
        <w:rPr>
          <w:color w:val="000000"/>
          <w:spacing w:val="3"/>
        </w:rPr>
      </w:pPr>
      <w:r>
        <w:rPr>
          <w:rFonts w:ascii="Roboto" w:hAnsi="Roboto"/>
          <w:color w:val="000000"/>
          <w:spacing w:val="3"/>
          <w:sz w:val="22"/>
          <w:szCs w:val="22"/>
        </w:rPr>
        <w:t xml:space="preserve">System będzie także posiadał możliwość dostępu do oferowanych przez producenta programów zdalnego </w:t>
      </w:r>
      <w:r>
        <w:rPr>
          <w:rFonts w:ascii="Roboto" w:hAnsi="Roboto"/>
          <w:color w:val="000000"/>
          <w:spacing w:val="4"/>
          <w:sz w:val="22"/>
          <w:szCs w:val="22"/>
        </w:rPr>
        <w:t>wsparcia technicznego.</w:t>
      </w:r>
    </w:p>
    <w:p w:rsidR="006A3DD6" w:rsidRDefault="00FB5EA5">
      <w:pPr>
        <w:spacing w:before="72"/>
        <w:rPr>
          <w:color w:val="000000"/>
          <w:spacing w:val="4"/>
        </w:rPr>
      </w:pPr>
      <w:r>
        <w:rPr>
          <w:rFonts w:ascii="Roboto" w:hAnsi="Roboto"/>
          <w:color w:val="000000"/>
          <w:spacing w:val="4"/>
          <w:sz w:val="22"/>
          <w:szCs w:val="22"/>
        </w:rPr>
        <w:t>Konfiguracja musi być możliwa do ustawienia poprzez interfejs HTML.</w:t>
      </w:r>
    </w:p>
    <w:p w:rsidR="006A3DD6" w:rsidRDefault="00FB5EA5">
      <w:pPr>
        <w:tabs>
          <w:tab w:val="decimal" w:pos="720"/>
        </w:tabs>
        <w:spacing w:before="288"/>
        <w:rPr>
          <w:b/>
          <w:color w:val="000000"/>
          <w:spacing w:val="10"/>
        </w:rPr>
      </w:pPr>
      <w:r>
        <w:rPr>
          <w:rFonts w:ascii="Roboto" w:hAnsi="Roboto"/>
          <w:b/>
          <w:color w:val="000000"/>
          <w:spacing w:val="10"/>
          <w:sz w:val="22"/>
          <w:szCs w:val="22"/>
        </w:rPr>
        <w:t>Bypass</w:t>
      </w:r>
    </w:p>
    <w:p w:rsidR="006A3DD6" w:rsidRDefault="00FB5EA5">
      <w:pPr>
        <w:spacing w:before="72" w:line="319" w:lineRule="auto"/>
        <w:rPr>
          <w:color w:val="000000"/>
          <w:spacing w:val="6"/>
        </w:rPr>
      </w:pPr>
      <w:r>
        <w:rPr>
          <w:rFonts w:ascii="Roboto" w:hAnsi="Roboto"/>
          <w:color w:val="000000"/>
          <w:spacing w:val="6"/>
          <w:sz w:val="22"/>
          <w:szCs w:val="22"/>
        </w:rPr>
        <w:t xml:space="preserve">Wymagana możliwość zainstalowania bezprzerwowego by-passu serwisowego składającego </w:t>
      </w:r>
      <w:r>
        <w:rPr>
          <w:rFonts w:ascii="Roboto" w:hAnsi="Roboto"/>
          <w:color w:val="000000"/>
          <w:spacing w:val="3"/>
          <w:sz w:val="22"/>
          <w:szCs w:val="22"/>
        </w:rPr>
        <w:t xml:space="preserve">się z 3 rozłączników w obudowie </w:t>
      </w:r>
      <w:proofErr w:type="spellStart"/>
      <w:r>
        <w:rPr>
          <w:rFonts w:ascii="Roboto" w:hAnsi="Roboto"/>
          <w:color w:val="000000"/>
          <w:spacing w:val="3"/>
          <w:sz w:val="22"/>
          <w:szCs w:val="22"/>
        </w:rPr>
        <w:t>UPSa</w:t>
      </w:r>
      <w:proofErr w:type="spellEnd"/>
      <w:r>
        <w:rPr>
          <w:rFonts w:ascii="Roboto" w:hAnsi="Roboto"/>
          <w:color w:val="000000"/>
          <w:spacing w:val="3"/>
          <w:sz w:val="22"/>
          <w:szCs w:val="22"/>
        </w:rPr>
        <w:t>. Bypass musi być dobrany dla pełnej mocy zasilacza UPS.</w:t>
      </w:r>
    </w:p>
    <w:p w:rsidR="006A3DD6" w:rsidRDefault="00FB5EA5">
      <w:pPr>
        <w:tabs>
          <w:tab w:val="decimal" w:pos="720"/>
        </w:tabs>
        <w:spacing w:before="288"/>
        <w:rPr>
          <w:b/>
          <w:color w:val="000000"/>
          <w:spacing w:val="10"/>
        </w:rPr>
      </w:pPr>
      <w:r>
        <w:rPr>
          <w:rFonts w:ascii="Roboto" w:hAnsi="Roboto"/>
          <w:b/>
          <w:color w:val="000000"/>
          <w:spacing w:val="10"/>
          <w:sz w:val="22"/>
          <w:szCs w:val="22"/>
        </w:rPr>
        <w:t>Gwarancja</w:t>
      </w:r>
    </w:p>
    <w:p w:rsidR="006A3DD6" w:rsidRDefault="00FB5EA5">
      <w:pPr>
        <w:spacing w:before="72" w:line="319" w:lineRule="auto"/>
        <w:rPr>
          <w:color w:val="000000"/>
          <w:spacing w:val="6"/>
        </w:rPr>
      </w:pPr>
      <w:r>
        <w:rPr>
          <w:rFonts w:ascii="Roboto" w:hAnsi="Roboto"/>
          <w:color w:val="000000"/>
          <w:spacing w:val="10"/>
          <w:sz w:val="22"/>
          <w:szCs w:val="22"/>
        </w:rPr>
        <w:t xml:space="preserve">Gwarancja 36 miesiące od daty uruchomienia urządzenia na obiekcie wraz z trzema przeglądami </w:t>
      </w:r>
      <w:r>
        <w:rPr>
          <w:rFonts w:ascii="Roboto" w:hAnsi="Roboto"/>
          <w:color w:val="000000"/>
          <w:spacing w:val="5"/>
          <w:sz w:val="22"/>
          <w:szCs w:val="22"/>
        </w:rPr>
        <w:t>serwisowymi w 12, 24 miesiącu od daty uruchomienia systemu. Oferent dostarczy Potwierdzenie wykupienia producenckiego serwisu na 36msc</w:t>
      </w:r>
      <w:r>
        <w:rPr>
          <w:rFonts w:ascii="Roboto" w:hAnsi="Roboto"/>
          <w:color w:val="000000"/>
          <w:spacing w:val="6"/>
          <w:sz w:val="22"/>
          <w:szCs w:val="22"/>
        </w:rPr>
        <w:t xml:space="preserve">, gwarancja dystrybutora nie jest wystarczająca. </w:t>
      </w:r>
    </w:p>
    <w:sectPr w:rsidR="006A3DD6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Liberation Serif">
    <w:altName w:val="Times New Roman"/>
    <w:charset w:val="01"/>
    <w:family w:val="auto"/>
    <w:pitch w:val="default"/>
  </w:font>
  <w:font w:name="Noto Serif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auto"/>
    <w:pitch w:val="default"/>
  </w:font>
  <w:font w:name="Noto Sans CJK SC">
    <w:panose1 w:val="00000000000000000000"/>
    <w:charset w:val="00"/>
    <w:family w:val="roman"/>
    <w:notTrueType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E580D"/>
    <w:multiLevelType w:val="multilevel"/>
    <w:tmpl w:val="7A3602F2"/>
    <w:lvl w:ilvl="0">
      <w:start w:val="1"/>
      <w:numFmt w:val="bullet"/>
      <w:lvlText w:val=""/>
      <w:lvlJc w:val="left"/>
      <w:pPr>
        <w:tabs>
          <w:tab w:val="num" w:pos="1728"/>
        </w:tabs>
        <w:ind w:left="172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088"/>
        </w:tabs>
        <w:ind w:left="208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448"/>
        </w:tabs>
        <w:ind w:left="244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168"/>
        </w:tabs>
        <w:ind w:left="316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528"/>
        </w:tabs>
        <w:ind w:left="352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888"/>
        </w:tabs>
        <w:ind w:left="388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248"/>
        </w:tabs>
        <w:ind w:left="424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608"/>
        </w:tabs>
        <w:ind w:left="4608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307E0A7D"/>
    <w:multiLevelType w:val="multilevel"/>
    <w:tmpl w:val="22E053C6"/>
    <w:lvl w:ilvl="0">
      <w:start w:val="1"/>
      <w:numFmt w:val="bullet"/>
      <w:lvlText w:val=""/>
      <w:lvlJc w:val="left"/>
      <w:pPr>
        <w:tabs>
          <w:tab w:val="num" w:pos="0"/>
        </w:tabs>
        <w:ind w:left="-576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33542C6"/>
    <w:multiLevelType w:val="multilevel"/>
    <w:tmpl w:val="C1BCE35A"/>
    <w:lvl w:ilvl="0">
      <w:start w:val="1"/>
      <w:numFmt w:val="bullet"/>
      <w:lvlText w:val=""/>
      <w:lvlJc w:val="left"/>
      <w:pPr>
        <w:tabs>
          <w:tab w:val="num" w:pos="997"/>
        </w:tabs>
        <w:ind w:left="99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357"/>
        </w:tabs>
        <w:ind w:left="135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77"/>
        </w:tabs>
        <w:ind w:left="207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437"/>
        </w:tabs>
        <w:ind w:left="243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57"/>
        </w:tabs>
        <w:ind w:left="315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517"/>
        </w:tabs>
        <w:ind w:left="351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3D7902FE"/>
    <w:multiLevelType w:val="multilevel"/>
    <w:tmpl w:val="080CF1DA"/>
    <w:lvl w:ilvl="0">
      <w:start w:val="1"/>
      <w:numFmt w:val="bullet"/>
      <w:lvlText w:val=""/>
      <w:lvlJc w:val="left"/>
      <w:pPr>
        <w:tabs>
          <w:tab w:val="num" w:pos="997"/>
        </w:tabs>
        <w:ind w:left="99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357"/>
        </w:tabs>
        <w:ind w:left="135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77"/>
        </w:tabs>
        <w:ind w:left="207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437"/>
        </w:tabs>
        <w:ind w:left="243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57"/>
        </w:tabs>
        <w:ind w:left="315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517"/>
        </w:tabs>
        <w:ind w:left="351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54034444"/>
    <w:multiLevelType w:val="multilevel"/>
    <w:tmpl w:val="406CFF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5CE63C87"/>
    <w:multiLevelType w:val="multilevel"/>
    <w:tmpl w:val="9352154C"/>
    <w:lvl w:ilvl="0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661C0D05"/>
    <w:multiLevelType w:val="multilevel"/>
    <w:tmpl w:val="68C009D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6D732F1B"/>
    <w:multiLevelType w:val="multilevel"/>
    <w:tmpl w:val="B7B4F244"/>
    <w:lvl w:ilvl="0">
      <w:start w:val="1"/>
      <w:numFmt w:val="bullet"/>
      <w:lvlText w:val=""/>
      <w:lvlJc w:val="left"/>
      <w:pPr>
        <w:tabs>
          <w:tab w:val="num" w:pos="576"/>
        </w:tabs>
        <w:ind w:left="57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936"/>
        </w:tabs>
        <w:ind w:left="93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296"/>
        </w:tabs>
        <w:ind w:left="129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656"/>
        </w:tabs>
        <w:ind w:left="165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016"/>
        </w:tabs>
        <w:ind w:left="201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376"/>
        </w:tabs>
        <w:ind w:left="237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096"/>
        </w:tabs>
        <w:ind w:left="309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456"/>
        </w:tabs>
        <w:ind w:left="3456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6A3DD6"/>
    <w:rsid w:val="0007100B"/>
    <w:rsid w:val="006A3DD6"/>
    <w:rsid w:val="00FB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CB7E6"/>
  <w15:docId w15:val="{26908AB2-BCCB-4D8D-AD39-D4336AE34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Noto Sans Devanagari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832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Woźniak</dc:creator>
  <dc:description/>
  <cp:lastModifiedBy>Joanna Podsiadlik</cp:lastModifiedBy>
  <cp:revision>2</cp:revision>
  <cp:lastPrinted>2021-10-15T09:50:00Z</cp:lastPrinted>
  <dcterms:created xsi:type="dcterms:W3CDTF">2021-10-26T09:25:00Z</dcterms:created>
  <dcterms:modified xsi:type="dcterms:W3CDTF">2021-10-26T09:25:00Z</dcterms:modified>
  <dc:language>pl-PL</dc:language>
</cp:coreProperties>
</file>