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A00DA9" w:rsidRDefault="00A64B14" w:rsidP="006A5DF1">
      <w:pPr>
        <w:spacing w:after="240"/>
        <w:jc w:val="right"/>
      </w:pPr>
      <w:r w:rsidRPr="00A00DA9">
        <w:t>Częstochowa</w:t>
      </w:r>
      <w:r w:rsidR="006A5DF1" w:rsidRPr="00A00DA9">
        <w:t xml:space="preserve"> dnia: </w:t>
      </w:r>
      <w:r w:rsidRPr="00A00DA9">
        <w:t>2021-09-17</w:t>
      </w:r>
    </w:p>
    <w:p w:rsidR="006A5DF1" w:rsidRPr="00A00DA9" w:rsidRDefault="00A64B14" w:rsidP="006A5DF1">
      <w:pPr>
        <w:rPr>
          <w:b/>
          <w:bCs/>
        </w:rPr>
      </w:pPr>
      <w:r w:rsidRPr="00A00DA9">
        <w:rPr>
          <w:b/>
          <w:bCs/>
        </w:rPr>
        <w:t>Politechnika Częstochowska</w:t>
      </w:r>
    </w:p>
    <w:p w:rsidR="006A5DF1" w:rsidRPr="00A00DA9" w:rsidRDefault="00A64B14" w:rsidP="006A5DF1">
      <w:r w:rsidRPr="00A00DA9">
        <w:t>Dąbrowskiego</w:t>
      </w:r>
      <w:r w:rsidR="006A5DF1" w:rsidRPr="00A00DA9">
        <w:t xml:space="preserve"> </w:t>
      </w:r>
      <w:r w:rsidRPr="00A00DA9">
        <w:t>69</w:t>
      </w:r>
    </w:p>
    <w:p w:rsidR="006A5DF1" w:rsidRPr="00A00DA9" w:rsidRDefault="00A64B14" w:rsidP="006A5DF1">
      <w:r w:rsidRPr="00A00DA9">
        <w:t>42-201</w:t>
      </w:r>
      <w:r w:rsidR="006A5DF1" w:rsidRPr="00A00DA9">
        <w:t xml:space="preserve"> </w:t>
      </w:r>
      <w:r w:rsidRPr="00A00DA9">
        <w:t>Częstochowa</w:t>
      </w:r>
    </w:p>
    <w:p w:rsidR="006A5DF1" w:rsidRPr="00A00DA9" w:rsidRDefault="006A5DF1" w:rsidP="006A5DF1">
      <w:pPr>
        <w:pStyle w:val="Nagwek"/>
        <w:tabs>
          <w:tab w:val="clear" w:pos="4536"/>
        </w:tabs>
      </w:pPr>
      <w:r w:rsidRPr="00A00DA9">
        <w:t>Pismo:</w:t>
      </w:r>
      <w:r w:rsidR="00CC009A">
        <w:t xml:space="preserve"> RK-644/21</w:t>
      </w:r>
      <w:bookmarkStart w:id="0" w:name="_GoBack"/>
      <w:bookmarkEnd w:id="0"/>
      <w:r w:rsidRPr="00A00DA9">
        <w:tab/>
        <w:t xml:space="preserve"> </w:t>
      </w:r>
    </w:p>
    <w:p w:rsidR="006A5DF1" w:rsidRPr="00A00DA9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A00DA9">
        <w:rPr>
          <w:b/>
        </w:rPr>
        <w:t>WYKONAWCY</w:t>
      </w:r>
    </w:p>
    <w:p w:rsidR="006A5DF1" w:rsidRPr="00A00DA9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A00DA9">
        <w:t>ubiegający się o zamówienie publiczne</w:t>
      </w:r>
    </w:p>
    <w:p w:rsidR="006D4AB3" w:rsidRPr="00A00DA9" w:rsidRDefault="006D4AB3">
      <w:pPr>
        <w:pStyle w:val="Nagwek"/>
        <w:tabs>
          <w:tab w:val="clear" w:pos="4536"/>
        </w:tabs>
      </w:pPr>
    </w:p>
    <w:p w:rsidR="00A00DA9" w:rsidRPr="00A00DA9" w:rsidRDefault="00A00DA9" w:rsidP="00A00DA9">
      <w:pPr>
        <w:pStyle w:val="Nagwek1"/>
        <w:spacing w:before="0" w:after="0"/>
        <w:jc w:val="center"/>
        <w:rPr>
          <w:rFonts w:ascii="Times New Roman" w:hAnsi="Times New Roman"/>
          <w:sz w:val="20"/>
        </w:rPr>
      </w:pPr>
      <w:r w:rsidRPr="00A00DA9">
        <w:rPr>
          <w:rFonts w:ascii="Times New Roman" w:hAnsi="Times New Roman"/>
          <w:sz w:val="20"/>
        </w:rPr>
        <w:t xml:space="preserve">WYJAŚNIENIA TREŚCI SWZ, ZMIANA SWZ </w:t>
      </w:r>
    </w:p>
    <w:p w:rsidR="00A00DA9" w:rsidRPr="00A00DA9" w:rsidRDefault="00A00DA9" w:rsidP="00A00DA9">
      <w:pPr>
        <w:pStyle w:val="Nagwek1"/>
        <w:spacing w:before="0" w:after="0"/>
        <w:jc w:val="center"/>
        <w:rPr>
          <w:rFonts w:ascii="Times New Roman" w:hAnsi="Times New Roman"/>
          <w:sz w:val="20"/>
        </w:rPr>
      </w:pPr>
      <w:r w:rsidRPr="00A00DA9">
        <w:rPr>
          <w:rFonts w:ascii="Times New Roman" w:hAnsi="Times New Roman"/>
          <w:sz w:val="20"/>
        </w:rPr>
        <w:t>ORAZ PRZEDŁUŻENIE TERMINU SKŁADANIA OFERT</w:t>
      </w:r>
    </w:p>
    <w:p w:rsidR="00A00DA9" w:rsidRPr="00A00DA9" w:rsidRDefault="00A00DA9" w:rsidP="00A00DA9"/>
    <w:p w:rsidR="006D4AB3" w:rsidRPr="00A00DA9" w:rsidRDefault="00632C3C" w:rsidP="00520165">
      <w:pPr>
        <w:spacing w:after="360" w:line="276" w:lineRule="auto"/>
        <w:jc w:val="both"/>
      </w:pPr>
      <w:r w:rsidRPr="00A00DA9">
        <w:t xml:space="preserve">Dotyczy: </w:t>
      </w:r>
      <w:r w:rsidR="006A5DF1" w:rsidRPr="00A00DA9">
        <w:t>p</w:t>
      </w:r>
      <w:r w:rsidRPr="00A00DA9">
        <w:t>ostępowani</w:t>
      </w:r>
      <w:r w:rsidR="006A5DF1" w:rsidRPr="00A00DA9">
        <w:t>a</w:t>
      </w:r>
      <w:r w:rsidRPr="00A00DA9">
        <w:t xml:space="preserve"> o udzielenie zamówienia publicznego, prowadzone</w:t>
      </w:r>
      <w:r w:rsidR="006A5DF1" w:rsidRPr="00A00DA9">
        <w:t>go</w:t>
      </w:r>
      <w:r w:rsidRPr="00A00DA9">
        <w:t xml:space="preserve"> w trybie </w:t>
      </w:r>
      <w:r w:rsidR="00A64B14" w:rsidRPr="00A00DA9">
        <w:t>przetarg nieograniczony</w:t>
      </w:r>
      <w:r w:rsidRPr="00A00DA9">
        <w:rPr>
          <w:b/>
        </w:rPr>
        <w:t xml:space="preserve"> </w:t>
      </w:r>
      <w:r w:rsidRPr="00A00DA9">
        <w:rPr>
          <w:bCs/>
        </w:rPr>
        <w:t>na</w:t>
      </w:r>
      <w:r w:rsidRPr="00A00DA9">
        <w:rPr>
          <w:b/>
        </w:rPr>
        <w:t xml:space="preserve"> </w:t>
      </w:r>
      <w:r w:rsidR="00E72428" w:rsidRPr="00A00DA9">
        <w:rPr>
          <w:bCs/>
        </w:rPr>
        <w:t>”</w:t>
      </w:r>
      <w:r w:rsidR="00A64B14" w:rsidRPr="00A00DA9">
        <w:rPr>
          <w:b/>
          <w:bCs/>
        </w:rPr>
        <w:t>Sukcesywna dostawa sprzętu i oprogramowania dla jednostek organizacyjnych Politechniki Częstochowskiej</w:t>
      </w:r>
      <w:r w:rsidR="00E72428" w:rsidRPr="00A00DA9">
        <w:rPr>
          <w:bCs/>
        </w:rPr>
        <w:t>”</w:t>
      </w:r>
      <w:r w:rsidRPr="00A00DA9">
        <w:rPr>
          <w:b/>
        </w:rPr>
        <w:t xml:space="preserve"> </w:t>
      </w:r>
      <w:r w:rsidRPr="00A00DA9">
        <w:rPr>
          <w:bCs/>
        </w:rPr>
        <w:t>– znak sprawy</w:t>
      </w:r>
      <w:r w:rsidRPr="00A00DA9">
        <w:rPr>
          <w:b/>
        </w:rPr>
        <w:t xml:space="preserve"> </w:t>
      </w:r>
      <w:r w:rsidR="00A64B14" w:rsidRPr="00A00DA9">
        <w:rPr>
          <w:b/>
        </w:rPr>
        <w:t>ZP/DK-19/21</w:t>
      </w:r>
      <w:r w:rsidRPr="00A00DA9">
        <w:rPr>
          <w:b/>
        </w:rPr>
        <w:t>.</w:t>
      </w:r>
    </w:p>
    <w:p w:rsidR="0012774F" w:rsidRPr="00A00DA9" w:rsidRDefault="00520165" w:rsidP="00D8461B">
      <w:pPr>
        <w:spacing w:after="240" w:line="276" w:lineRule="auto"/>
        <w:jc w:val="both"/>
      </w:pPr>
      <w:r w:rsidRPr="00A00DA9">
        <w:t xml:space="preserve">Zamawiający, </w:t>
      </w:r>
      <w:r w:rsidR="00A64B14" w:rsidRPr="00A00DA9">
        <w:rPr>
          <w:b/>
        </w:rPr>
        <w:t>Politechnika Częstochowska</w:t>
      </w:r>
      <w:r w:rsidRPr="00A00DA9">
        <w:t xml:space="preserve">, działając na podstawie art. </w:t>
      </w:r>
      <w:r w:rsidR="0029606A" w:rsidRPr="00A00DA9">
        <w:t>1</w:t>
      </w:r>
      <w:r w:rsidRPr="00A00DA9">
        <w:t>3</w:t>
      </w:r>
      <w:r w:rsidR="0029606A" w:rsidRPr="00A00DA9">
        <w:t>5</w:t>
      </w:r>
      <w:r w:rsidRPr="00A00DA9">
        <w:t xml:space="preserve"> ust</w:t>
      </w:r>
      <w:r w:rsidR="00D9049C" w:rsidRPr="00A00DA9">
        <w:t xml:space="preserve">. </w:t>
      </w:r>
      <w:r w:rsidR="0029606A" w:rsidRPr="00A00DA9">
        <w:t>6</w:t>
      </w:r>
      <w:r w:rsidRPr="00A00DA9">
        <w:t xml:space="preserve"> ustawy z dnia </w:t>
      </w:r>
      <w:r w:rsidR="0029606A" w:rsidRPr="00A00DA9">
        <w:t>11</w:t>
      </w:r>
      <w:r w:rsidRPr="00A00DA9">
        <w:t xml:space="preserve"> </w:t>
      </w:r>
      <w:r w:rsidR="0029606A" w:rsidRPr="00A00DA9">
        <w:t xml:space="preserve">września </w:t>
      </w:r>
      <w:r w:rsidRPr="00A00DA9">
        <w:t>20</w:t>
      </w:r>
      <w:r w:rsidR="0029606A" w:rsidRPr="00A00DA9">
        <w:t>19</w:t>
      </w:r>
      <w:r w:rsidRPr="00A00DA9">
        <w:t xml:space="preserve"> r</w:t>
      </w:r>
      <w:r w:rsidR="0029606A" w:rsidRPr="00A00DA9">
        <w:t>.</w:t>
      </w:r>
      <w:r w:rsidRPr="00A00DA9">
        <w:t xml:space="preserve"> Prawo </w:t>
      </w:r>
      <w:r w:rsidR="0029606A" w:rsidRPr="00A00DA9">
        <w:t>z</w:t>
      </w:r>
      <w:r w:rsidRPr="00A00DA9">
        <w:t xml:space="preserve">amówień </w:t>
      </w:r>
      <w:r w:rsidR="0029606A" w:rsidRPr="00A00DA9">
        <w:t>p</w:t>
      </w:r>
      <w:r w:rsidRPr="00A00DA9">
        <w:t xml:space="preserve">ublicznych </w:t>
      </w:r>
      <w:r w:rsidR="00A64B14" w:rsidRPr="00A00DA9">
        <w:t>(</w:t>
      </w:r>
      <w:proofErr w:type="spellStart"/>
      <w:r w:rsidR="00A64B14" w:rsidRPr="00A00DA9">
        <w:t>t.j</w:t>
      </w:r>
      <w:proofErr w:type="spellEnd"/>
      <w:r w:rsidR="00A64B14" w:rsidRPr="00A00DA9">
        <w:t>. Dz.U. z 2021r. poz. 1129)</w:t>
      </w:r>
      <w:r w:rsidR="00BE7BFD" w:rsidRPr="00A00DA9">
        <w:t xml:space="preserve">, </w:t>
      </w:r>
      <w:r w:rsidR="00D9049C" w:rsidRPr="00A00DA9">
        <w:t>udostępnia</w:t>
      </w:r>
      <w:r w:rsidR="00BE7BFD" w:rsidRPr="00A00DA9">
        <w:t xml:space="preserve"> poniżej treść zapytań do S</w:t>
      </w:r>
      <w:r w:rsidR="0012774F" w:rsidRPr="00A00DA9">
        <w:t>pecyfikacji Warunków Zamówienia (</w:t>
      </w:r>
      <w:r w:rsidR="0012774F" w:rsidRPr="00A00DA9">
        <w:rPr>
          <w:lang w:eastAsia="ar-SA"/>
        </w:rPr>
        <w:t>zwanej dalej</w:t>
      </w:r>
      <w:r w:rsidR="0012774F" w:rsidRPr="00A00DA9">
        <w:rPr>
          <w:b/>
          <w:lang w:eastAsia="ar-SA"/>
        </w:rPr>
        <w:t xml:space="preserve"> </w:t>
      </w:r>
      <w:r w:rsidR="0012774F" w:rsidRPr="00A00DA9">
        <w:rPr>
          <w:bCs/>
          <w:lang w:eastAsia="ar-SA"/>
        </w:rPr>
        <w:t>”SWZ”)</w:t>
      </w:r>
      <w:r w:rsidR="00D9049C" w:rsidRPr="00A00DA9">
        <w:rPr>
          <w:bCs/>
          <w:lang w:eastAsia="ar-SA"/>
        </w:rPr>
        <w:t xml:space="preserve"> </w:t>
      </w:r>
      <w:r w:rsidR="00D9049C" w:rsidRPr="00A00DA9">
        <w:t>wraz z wyjaśnieniami</w:t>
      </w:r>
      <w:r w:rsidR="0012774F" w:rsidRPr="00A00DA9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64B14" w:rsidRPr="00A00DA9" w:rsidTr="00F0170D">
        <w:tc>
          <w:tcPr>
            <w:tcW w:w="9356" w:type="dxa"/>
            <w:shd w:val="clear" w:color="auto" w:fill="auto"/>
          </w:tcPr>
          <w:p w:rsidR="001A26A3" w:rsidRPr="00A00DA9" w:rsidRDefault="001A26A3" w:rsidP="001A26A3">
            <w:pPr>
              <w:shd w:val="clear" w:color="auto" w:fill="FFFFFF"/>
              <w:textAlignment w:val="baseline"/>
              <w:rPr>
                <w:b/>
                <w:bCs/>
                <w:color w:val="6F7A7F"/>
              </w:rPr>
            </w:pPr>
            <w:r w:rsidRPr="00A00DA9">
              <w:rPr>
                <w:b/>
                <w:bCs/>
                <w:color w:val="6F7A7F"/>
              </w:rPr>
              <w:t>Temat</w:t>
            </w:r>
          </w:p>
          <w:p w:rsidR="001A26A3" w:rsidRPr="00A00DA9" w:rsidRDefault="001A26A3" w:rsidP="001A26A3">
            <w:pPr>
              <w:shd w:val="clear" w:color="auto" w:fill="FFFFFF"/>
              <w:textAlignment w:val="baseline"/>
              <w:rPr>
                <w:color w:val="6F7A7F"/>
              </w:rPr>
            </w:pPr>
            <w:r w:rsidRPr="00A00DA9">
              <w:rPr>
                <w:color w:val="6F7A7F"/>
              </w:rPr>
              <w:t>1.2.1 Specyfikacja techniczna monitora 22”</w:t>
            </w:r>
          </w:p>
          <w:p w:rsidR="001A26A3" w:rsidRPr="00A00DA9" w:rsidRDefault="001A26A3" w:rsidP="001A26A3">
            <w:pPr>
              <w:shd w:val="clear" w:color="auto" w:fill="FFFFFF"/>
              <w:textAlignment w:val="baseline"/>
              <w:rPr>
                <w:b/>
                <w:bCs/>
                <w:color w:val="6F7A7F"/>
              </w:rPr>
            </w:pPr>
            <w:r w:rsidRPr="00A00DA9">
              <w:rPr>
                <w:color w:val="6F7A7F"/>
              </w:rPr>
              <w:t>pytanie dotyczące 1.2.1 Specyfikacja techniczna monitora 22” Zamawiający wymaga monitorów z kontrastem 100 000 000 Zwracam się z prośbą o dopuszczenie monitorów z kontrastem 10 000 000. Ze względu na trudności z dostępnością matryc do monitorów taki kontrast na tą chwile na rynku jest nie osiągalny</w:t>
            </w:r>
          </w:p>
          <w:p w:rsidR="001A26A3" w:rsidRPr="00A00DA9" w:rsidRDefault="001A26A3" w:rsidP="001A26A3">
            <w:pPr>
              <w:rPr>
                <w:rFonts w:eastAsia="Calibri"/>
              </w:rPr>
            </w:pPr>
            <w:r w:rsidRPr="00A00DA9">
              <w:rPr>
                <w:b/>
                <w:color w:val="538135"/>
                <w:u w:val="single"/>
              </w:rPr>
              <w:t>Odp.:</w:t>
            </w:r>
            <w:r w:rsidRPr="00A00DA9">
              <w:rPr>
                <w:color w:val="538135"/>
              </w:rPr>
              <w:t xml:space="preserve"> Zamawiający, chcąc rozszerzyć potencjalny kręg wykonawców, zmienia zapis pkt. 1.2.1 6 na: „10 000 000:1”</w:t>
            </w:r>
          </w:p>
          <w:p w:rsidR="001A26A3" w:rsidRPr="00A00DA9" w:rsidRDefault="001A26A3" w:rsidP="001A26A3">
            <w:pPr>
              <w:pBdr>
                <w:bottom w:val="single" w:sz="6" w:space="1" w:color="auto"/>
              </w:pBdr>
              <w:shd w:val="clear" w:color="auto" w:fill="FFFFFF"/>
              <w:textAlignment w:val="baseline"/>
              <w:rPr>
                <w:color w:val="6F7A7F"/>
              </w:rPr>
            </w:pPr>
          </w:p>
          <w:p w:rsidR="001A26A3" w:rsidRPr="00A00DA9" w:rsidRDefault="001A26A3" w:rsidP="001A26A3">
            <w:pPr>
              <w:shd w:val="clear" w:color="auto" w:fill="FFFFFF"/>
              <w:textAlignment w:val="baseline"/>
              <w:rPr>
                <w:b/>
                <w:bCs/>
                <w:color w:val="6F7A7F"/>
              </w:rPr>
            </w:pPr>
            <w:r w:rsidRPr="00A00DA9">
              <w:rPr>
                <w:b/>
                <w:bCs/>
                <w:color w:val="6F7A7F"/>
              </w:rPr>
              <w:t>Temat</w:t>
            </w:r>
          </w:p>
          <w:p w:rsidR="001A26A3" w:rsidRPr="00A00DA9" w:rsidRDefault="001A26A3" w:rsidP="001A26A3">
            <w:pPr>
              <w:shd w:val="clear" w:color="auto" w:fill="FFFFFF"/>
              <w:textAlignment w:val="baseline"/>
              <w:rPr>
                <w:color w:val="6F7A7F"/>
              </w:rPr>
            </w:pPr>
            <w:r w:rsidRPr="00A00DA9">
              <w:rPr>
                <w:color w:val="6F7A7F"/>
              </w:rPr>
              <w:t>Pytanie dotyczące komputerów stacjonarnych typ 1 i typ 2</w:t>
            </w:r>
          </w:p>
          <w:p w:rsidR="001A26A3" w:rsidRPr="00A00DA9" w:rsidRDefault="001A26A3" w:rsidP="001A26A3">
            <w:pPr>
              <w:shd w:val="clear" w:color="auto" w:fill="FFFFFF"/>
              <w:textAlignment w:val="baseline"/>
              <w:rPr>
                <w:color w:val="6F7A7F"/>
              </w:rPr>
            </w:pPr>
            <w:r w:rsidRPr="00A00DA9">
              <w:rPr>
                <w:color w:val="6F7A7F"/>
              </w:rPr>
              <w:t xml:space="preserve">Pytanie nr 2 Zamawiający w przypadku komputerów biurowych typ 1 i typ 2 w punkcie 6 – grafika wymaga: Zintegrowana z płytą główną, ze wsparciem dla DirectX 12.1, </w:t>
            </w:r>
            <w:proofErr w:type="spellStart"/>
            <w:r w:rsidRPr="00A00DA9">
              <w:rPr>
                <w:color w:val="6F7A7F"/>
              </w:rPr>
              <w:t>OpenGL</w:t>
            </w:r>
            <w:proofErr w:type="spellEnd"/>
            <w:r w:rsidRPr="00A00DA9">
              <w:rPr>
                <w:color w:val="6F7A7F"/>
              </w:rPr>
              <w:t xml:space="preserve"> 4.5, Open CL 1.2 oraz dla rozdzielczości 3840x2160@60Hz osiągająca w teście </w:t>
            </w:r>
            <w:proofErr w:type="spellStart"/>
            <w:r w:rsidRPr="00A00DA9">
              <w:rPr>
                <w:color w:val="6F7A7F"/>
              </w:rPr>
              <w:t>Average</w:t>
            </w:r>
            <w:proofErr w:type="spellEnd"/>
            <w:r w:rsidRPr="00A00DA9">
              <w:rPr>
                <w:color w:val="6F7A7F"/>
              </w:rPr>
              <w:t xml:space="preserve"> G3D Mark wynik na poziomie 1500 punktów ± 7%. Czy Zamawiający dopuści kartę graficzną Zintegrowana z płytą główną, ze wsparciem dla DirectX 12.1, </w:t>
            </w:r>
            <w:proofErr w:type="spellStart"/>
            <w:r w:rsidRPr="00A00DA9">
              <w:rPr>
                <w:color w:val="6F7A7F"/>
              </w:rPr>
              <w:t>OpenGL</w:t>
            </w:r>
            <w:proofErr w:type="spellEnd"/>
            <w:r w:rsidRPr="00A00DA9">
              <w:rPr>
                <w:color w:val="6F7A7F"/>
              </w:rPr>
              <w:t xml:space="preserve"> 4.5, Open CL 1.2 oraz dla rozdzielczości 3840x2160@60Hz osiągająca w teście </w:t>
            </w:r>
            <w:proofErr w:type="spellStart"/>
            <w:r w:rsidRPr="00A00DA9">
              <w:rPr>
                <w:color w:val="6F7A7F"/>
              </w:rPr>
              <w:t>Average</w:t>
            </w:r>
            <w:proofErr w:type="spellEnd"/>
            <w:r w:rsidRPr="00A00DA9">
              <w:rPr>
                <w:color w:val="6F7A7F"/>
              </w:rPr>
              <w:t xml:space="preserve"> G3D Mark wynik na poziomie 1400 punktów ± 2%. Punktacja kart w graficznych uległa znaczącej zmianie i w tym momencie nie będzie sprzętu spełniającego wymagania. W tej chwili nie ma karty zintegrowanej w procesor która posiada 1395 punktów po obliczeniu. Dopuszczenie na poziomie 1400± 2% pozwoli na dobór procesora z kartą spełniającą wymagania</w:t>
            </w:r>
          </w:p>
          <w:p w:rsidR="001A26A3" w:rsidRPr="00A00DA9" w:rsidRDefault="001A26A3" w:rsidP="001A26A3">
            <w:pPr>
              <w:shd w:val="clear" w:color="auto" w:fill="FFFFFF"/>
              <w:textAlignment w:val="baseline"/>
              <w:rPr>
                <w:rFonts w:eastAsia="Calibri"/>
                <w:i/>
                <w:iCs/>
                <w:color w:val="538135"/>
              </w:rPr>
            </w:pPr>
            <w:r w:rsidRPr="00A00DA9">
              <w:rPr>
                <w:b/>
                <w:color w:val="538135"/>
                <w:u w:val="single"/>
              </w:rPr>
              <w:t>Odp.:</w:t>
            </w:r>
            <w:r w:rsidRPr="00A00DA9">
              <w:rPr>
                <w:color w:val="538135"/>
              </w:rPr>
              <w:t xml:space="preserve"> Zamawiający, chcąc rozszerzyć potencjalny kręg wykonawców, zmienia zapis pkt. 1.1.1 6 i 1.1.2 6 na: „</w:t>
            </w:r>
            <w:r w:rsidRPr="00A00DA9">
              <w:rPr>
                <w:i/>
                <w:iCs/>
                <w:color w:val="538135"/>
              </w:rPr>
              <w:t xml:space="preserve">Zintegrowana z płytą główną, ze wsparciem dla DirectX 12.1, </w:t>
            </w:r>
            <w:proofErr w:type="spellStart"/>
            <w:r w:rsidRPr="00A00DA9">
              <w:rPr>
                <w:i/>
                <w:iCs/>
                <w:color w:val="538135"/>
              </w:rPr>
              <w:t>OpenGL</w:t>
            </w:r>
            <w:proofErr w:type="spellEnd"/>
            <w:r w:rsidRPr="00A00DA9">
              <w:rPr>
                <w:i/>
                <w:iCs/>
                <w:color w:val="538135"/>
              </w:rPr>
              <w:t xml:space="preserve"> 4.5, Open CL 1.2 oraz dla rozdzielczości 3840x2160@60Hz osiągająca w teście </w:t>
            </w:r>
            <w:proofErr w:type="spellStart"/>
            <w:r w:rsidRPr="00A00DA9">
              <w:rPr>
                <w:i/>
                <w:iCs/>
                <w:color w:val="538135"/>
              </w:rPr>
              <w:t>Average</w:t>
            </w:r>
            <w:proofErr w:type="spellEnd"/>
            <w:r w:rsidRPr="00A00DA9">
              <w:rPr>
                <w:i/>
                <w:iCs/>
                <w:color w:val="538135"/>
              </w:rPr>
              <w:t xml:space="preserve"> G3D Mark wynik na poziomie 1500 punktów ± 10%.</w:t>
            </w:r>
          </w:p>
          <w:p w:rsidR="001A26A3" w:rsidRPr="00A00DA9" w:rsidRDefault="001A26A3" w:rsidP="001A26A3">
            <w:pPr>
              <w:shd w:val="clear" w:color="auto" w:fill="FFFFFF"/>
              <w:textAlignment w:val="baseline"/>
              <w:rPr>
                <w:color w:val="538135"/>
              </w:rPr>
            </w:pPr>
            <w:r w:rsidRPr="00A00DA9">
              <w:rPr>
                <w:i/>
                <w:iCs/>
                <w:color w:val="538135"/>
              </w:rPr>
              <w:t>Do oferty należy dołączyć wydruk ze strony: http://www.videocardbenchmark.net potwierdzający spełnienie wymogów SIWZ. Wynik nie starszy niż na dzień ogłoszenia postepowania.</w:t>
            </w:r>
            <w:r w:rsidRPr="00A00DA9">
              <w:rPr>
                <w:color w:val="538135"/>
              </w:rPr>
              <w:t>”</w:t>
            </w:r>
          </w:p>
          <w:p w:rsidR="00A64B14" w:rsidRPr="00A00DA9" w:rsidRDefault="00A64B14" w:rsidP="00F0170D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A00DA9" w:rsidRDefault="00A00DA9" w:rsidP="00A00DA9">
      <w:pPr>
        <w:jc w:val="both"/>
      </w:pPr>
      <w:r>
        <w:t>W związku z powyższym Zamawiający informuje o następujących zmianach:</w:t>
      </w:r>
    </w:p>
    <w:p w:rsidR="00A00DA9" w:rsidRDefault="00A00DA9" w:rsidP="00A00DA9">
      <w:pPr>
        <w:numPr>
          <w:ilvl w:val="0"/>
          <w:numId w:val="8"/>
        </w:numPr>
        <w:jc w:val="both"/>
      </w:pPr>
      <w:r>
        <w:t>zmienia załącznik - Szczegółowy opis przedmiotu zamówienia oraz Tabelę potwierdzenia parametrów technicznych.</w:t>
      </w:r>
    </w:p>
    <w:p w:rsidR="00A00DA9" w:rsidRDefault="00A00DA9" w:rsidP="00A00DA9">
      <w:pPr>
        <w:pStyle w:val="Tekstpodstawowywcity3"/>
        <w:spacing w:line="240" w:lineRule="auto"/>
        <w:ind w:firstLine="0"/>
        <w:rPr>
          <w:sz w:val="20"/>
        </w:rPr>
      </w:pPr>
      <w:r>
        <w:rPr>
          <w:sz w:val="20"/>
        </w:rPr>
        <w:t xml:space="preserve">Z uwagi na powyższe </w:t>
      </w:r>
      <w:r>
        <w:rPr>
          <w:b/>
          <w:sz w:val="20"/>
        </w:rPr>
        <w:t>Zamawiający przedłuża termin składania ofert do dnia 30.09.2021 r. do godz. 10:30.</w:t>
      </w:r>
      <w:r>
        <w:rPr>
          <w:sz w:val="20"/>
        </w:rPr>
        <w:t xml:space="preserve"> Oferty należy składać za pośrednictwem Platformy </w:t>
      </w:r>
      <w:hyperlink r:id="rId7" w:history="1">
        <w:r>
          <w:rPr>
            <w:rStyle w:val="Hipercze"/>
            <w:rFonts w:eastAsia="Calibri"/>
            <w:color w:val="0070C0"/>
            <w:sz w:val="20"/>
            <w:lang w:eastAsia="en-US"/>
          </w:rPr>
          <w:t>https://e-ProPublico.pl/</w:t>
        </w:r>
      </w:hyperlink>
      <w:r>
        <w:rPr>
          <w:sz w:val="20"/>
        </w:rPr>
        <w:t xml:space="preserve"> </w:t>
      </w:r>
      <w:r>
        <w:rPr>
          <w:i/>
          <w:sz w:val="20"/>
        </w:rPr>
        <w:t>(zmiana dotyczy pkt. 18 SWZ).</w:t>
      </w:r>
    </w:p>
    <w:p w:rsidR="00A00DA9" w:rsidRDefault="00A00DA9" w:rsidP="00A00DA9">
      <w:pPr>
        <w:pStyle w:val="Tekstpodstawowywcity3"/>
        <w:spacing w:line="240" w:lineRule="auto"/>
        <w:rPr>
          <w:i/>
          <w:sz w:val="20"/>
        </w:rPr>
      </w:pPr>
      <w:r>
        <w:rPr>
          <w:sz w:val="20"/>
        </w:rPr>
        <w:t xml:space="preserve">Otwarcie ofert nastąpi tego samego dnia tj. </w:t>
      </w:r>
      <w:r>
        <w:rPr>
          <w:b/>
          <w:sz w:val="20"/>
        </w:rPr>
        <w:t xml:space="preserve">30.09.2021 r. o godz. 11:15 </w:t>
      </w:r>
      <w:r>
        <w:rPr>
          <w:sz w:val="20"/>
        </w:rPr>
        <w:t xml:space="preserve">za pośrednictwem Platformy. </w:t>
      </w:r>
      <w:r>
        <w:rPr>
          <w:i/>
          <w:sz w:val="20"/>
        </w:rPr>
        <w:t xml:space="preserve">(zmiana dotyczy pkt. 19.1. SWZ). </w:t>
      </w:r>
    </w:p>
    <w:p w:rsidR="00A00DA9" w:rsidRDefault="00A00DA9" w:rsidP="00A00DA9">
      <w:pPr>
        <w:pStyle w:val="Tekstpodstawowywcity3"/>
        <w:spacing w:line="240" w:lineRule="auto"/>
        <w:rPr>
          <w:b/>
          <w:sz w:val="20"/>
        </w:rPr>
      </w:pPr>
      <w:r>
        <w:rPr>
          <w:sz w:val="20"/>
        </w:rPr>
        <w:t xml:space="preserve">Wykonawca pozostaje związany ofertą do dnia </w:t>
      </w:r>
      <w:r>
        <w:rPr>
          <w:b/>
          <w:sz w:val="20"/>
        </w:rPr>
        <w:t xml:space="preserve">2021-12-28 </w:t>
      </w:r>
      <w:r>
        <w:rPr>
          <w:i/>
          <w:sz w:val="20"/>
        </w:rPr>
        <w:t>(zmiana dotyczy pkt. 16.1 SWZ).</w:t>
      </w:r>
    </w:p>
    <w:p w:rsidR="00A00DA9" w:rsidRDefault="00A00DA9" w:rsidP="00A00DA9">
      <w:pPr>
        <w:jc w:val="both"/>
      </w:pPr>
    </w:p>
    <w:p w:rsidR="00A00DA9" w:rsidRDefault="00A00DA9" w:rsidP="00A00DA9">
      <w:pPr>
        <w:jc w:val="center"/>
      </w:pPr>
      <w:r>
        <w:t>Kanclerz</w:t>
      </w:r>
    </w:p>
    <w:p w:rsidR="00A00DA9" w:rsidRDefault="00A00DA9" w:rsidP="00A00DA9">
      <w:pPr>
        <w:jc w:val="center"/>
      </w:pPr>
      <w:r>
        <w:t>Politechniki Częstochowskiej</w:t>
      </w:r>
    </w:p>
    <w:p w:rsidR="00BE7BFD" w:rsidRPr="00A00DA9" w:rsidRDefault="00A00DA9" w:rsidP="00A00DA9">
      <w:pPr>
        <w:jc w:val="center"/>
      </w:pPr>
      <w:r>
        <w:t>dr inż. Arkadiusz Kociszewski</w:t>
      </w:r>
    </w:p>
    <w:sectPr w:rsidR="00BE7BFD" w:rsidRPr="00A00DA9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2A86" w:rsidRDefault="007F2A86">
      <w:r>
        <w:separator/>
      </w:r>
    </w:p>
  </w:endnote>
  <w:endnote w:type="continuationSeparator" w:id="0">
    <w:p w:rsidR="007F2A86" w:rsidRDefault="007F2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CC009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00DA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2A86" w:rsidRDefault="007F2A86">
      <w:r>
        <w:separator/>
      </w:r>
    </w:p>
  </w:footnote>
  <w:footnote w:type="continuationSeparator" w:id="0">
    <w:p w:rsidR="007F2A86" w:rsidRDefault="007F2A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4B14" w:rsidRDefault="00A64B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4B14" w:rsidRDefault="00A64B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4B14" w:rsidRDefault="00A64B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06100"/>
    <w:multiLevelType w:val="hybridMultilevel"/>
    <w:tmpl w:val="0204B8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B184181"/>
    <w:multiLevelType w:val="hybridMultilevel"/>
    <w:tmpl w:val="480453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2A86"/>
    <w:rsid w:val="00031374"/>
    <w:rsid w:val="000A1097"/>
    <w:rsid w:val="000E2A8F"/>
    <w:rsid w:val="0012774F"/>
    <w:rsid w:val="00144B7A"/>
    <w:rsid w:val="00180C6E"/>
    <w:rsid w:val="001A26A3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F2A86"/>
    <w:rsid w:val="00870F9F"/>
    <w:rsid w:val="008804B6"/>
    <w:rsid w:val="00897AB0"/>
    <w:rsid w:val="008A3553"/>
    <w:rsid w:val="00947A50"/>
    <w:rsid w:val="00A00DA9"/>
    <w:rsid w:val="00A64B14"/>
    <w:rsid w:val="00A905AC"/>
    <w:rsid w:val="00BA6584"/>
    <w:rsid w:val="00BE7BFD"/>
    <w:rsid w:val="00C370F2"/>
    <w:rsid w:val="00C44EEC"/>
    <w:rsid w:val="00CC009A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316F3E6"/>
  <w15:chartTrackingRefBased/>
  <w15:docId w15:val="{85A92778-29D8-4120-BA54-976A71C63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0DA9"/>
    <w:rPr>
      <w:rFonts w:ascii="Arial" w:hAnsi="Arial"/>
      <w:b/>
      <w:kern w:val="28"/>
      <w:sz w:val="28"/>
    </w:rPr>
  </w:style>
  <w:style w:type="character" w:styleId="Hipercze">
    <w:name w:val="Hyperlink"/>
    <w:uiPriority w:val="99"/>
    <w:unhideWhenUsed/>
    <w:rsid w:val="00A00DA9"/>
    <w:rPr>
      <w:color w:val="0000FF"/>
      <w:u w:val="single"/>
    </w:rPr>
  </w:style>
  <w:style w:type="character" w:customStyle="1" w:styleId="Tekstpodstawowywcity3Znak">
    <w:name w:val="Tekst podstawowy wcięty 3 Znak"/>
    <w:link w:val="Tekstpodstawowywcity3"/>
    <w:rsid w:val="00A00DA9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7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454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2021-09-17T08:08:00Z</cp:lastPrinted>
  <dcterms:created xsi:type="dcterms:W3CDTF">2021-09-22T08:58:00Z</dcterms:created>
  <dcterms:modified xsi:type="dcterms:W3CDTF">2021-09-22T08:58:00Z</dcterms:modified>
</cp:coreProperties>
</file>