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DF1" w:rsidRDefault="00994EDB" w:rsidP="006A5DF1">
      <w:pPr>
        <w:spacing w:after="240"/>
        <w:jc w:val="right"/>
        <w:rPr>
          <w:sz w:val="22"/>
          <w:szCs w:val="22"/>
        </w:rPr>
      </w:pPr>
      <w:r w:rsidRPr="00994EDB">
        <w:rPr>
          <w:sz w:val="22"/>
          <w:szCs w:val="22"/>
        </w:rPr>
        <w:t>Częstochowa</w:t>
      </w:r>
      <w:r w:rsidR="006A5DF1" w:rsidRPr="00D91931">
        <w:rPr>
          <w:sz w:val="22"/>
          <w:szCs w:val="22"/>
        </w:rPr>
        <w:t xml:space="preserve"> dnia: </w:t>
      </w:r>
      <w:r w:rsidR="00126453">
        <w:rPr>
          <w:sz w:val="22"/>
          <w:szCs w:val="22"/>
        </w:rPr>
        <w:t>2021-09-20</w:t>
      </w:r>
    </w:p>
    <w:p w:rsidR="0029606A" w:rsidRPr="004F079B" w:rsidRDefault="0029606A" w:rsidP="006A5DF1">
      <w:pPr>
        <w:spacing w:after="240"/>
        <w:jc w:val="right"/>
        <w:rPr>
          <w:sz w:val="22"/>
          <w:szCs w:val="22"/>
        </w:rPr>
      </w:pPr>
    </w:p>
    <w:p w:rsidR="006A5DF1" w:rsidRPr="00D91931" w:rsidRDefault="00994EDB" w:rsidP="006A5DF1">
      <w:pPr>
        <w:rPr>
          <w:b/>
          <w:bCs/>
          <w:sz w:val="22"/>
          <w:szCs w:val="22"/>
        </w:rPr>
      </w:pPr>
      <w:r w:rsidRPr="00994EDB">
        <w:rPr>
          <w:b/>
          <w:bCs/>
          <w:sz w:val="22"/>
          <w:szCs w:val="22"/>
        </w:rPr>
        <w:t>Politechnika Częstochowska</w:t>
      </w:r>
    </w:p>
    <w:p w:rsidR="006A5DF1" w:rsidRPr="00BD5546" w:rsidRDefault="00994EDB" w:rsidP="006A5DF1">
      <w:pPr>
        <w:rPr>
          <w:sz w:val="22"/>
          <w:szCs w:val="22"/>
        </w:rPr>
      </w:pPr>
      <w:r w:rsidRPr="00994EDB">
        <w:rPr>
          <w:sz w:val="22"/>
          <w:szCs w:val="22"/>
        </w:rPr>
        <w:t>Dąbrowskiego</w:t>
      </w:r>
      <w:r w:rsidR="006A5DF1" w:rsidRPr="00BD5546">
        <w:rPr>
          <w:sz w:val="22"/>
          <w:szCs w:val="22"/>
        </w:rPr>
        <w:t xml:space="preserve"> </w:t>
      </w:r>
      <w:r w:rsidRPr="00994EDB">
        <w:rPr>
          <w:sz w:val="22"/>
          <w:szCs w:val="22"/>
        </w:rPr>
        <w:t>69</w:t>
      </w:r>
    </w:p>
    <w:p w:rsidR="006A5DF1" w:rsidRPr="00BD5546" w:rsidRDefault="00994EDB" w:rsidP="006A5DF1">
      <w:pPr>
        <w:rPr>
          <w:sz w:val="22"/>
          <w:szCs w:val="22"/>
        </w:rPr>
      </w:pPr>
      <w:r w:rsidRPr="00994EDB">
        <w:rPr>
          <w:sz w:val="22"/>
          <w:szCs w:val="22"/>
        </w:rPr>
        <w:t>42-201</w:t>
      </w:r>
      <w:r w:rsidR="006A5DF1" w:rsidRPr="00BD5546">
        <w:rPr>
          <w:sz w:val="22"/>
          <w:szCs w:val="22"/>
        </w:rPr>
        <w:t xml:space="preserve"> </w:t>
      </w:r>
      <w:r w:rsidRPr="00994EDB">
        <w:rPr>
          <w:sz w:val="22"/>
          <w:szCs w:val="22"/>
        </w:rPr>
        <w:t>Częstochowa</w:t>
      </w:r>
    </w:p>
    <w:p w:rsidR="006A5DF1" w:rsidRPr="00D91931" w:rsidRDefault="006A5DF1" w:rsidP="006A5DF1">
      <w:pPr>
        <w:pStyle w:val="Nagwek"/>
        <w:tabs>
          <w:tab w:val="clear" w:pos="4536"/>
        </w:tabs>
        <w:rPr>
          <w:sz w:val="22"/>
          <w:szCs w:val="22"/>
        </w:rPr>
      </w:pPr>
      <w:r w:rsidRPr="00BD5546">
        <w:rPr>
          <w:sz w:val="22"/>
          <w:szCs w:val="22"/>
        </w:rPr>
        <w:t>Pismo:</w:t>
      </w:r>
      <w:r w:rsidRPr="00D91931">
        <w:rPr>
          <w:b/>
          <w:bCs/>
          <w:sz w:val="22"/>
          <w:szCs w:val="22"/>
        </w:rPr>
        <w:t xml:space="preserve"> </w:t>
      </w:r>
      <w:r w:rsidR="00126453">
        <w:rPr>
          <w:b/>
          <w:bCs/>
          <w:sz w:val="22"/>
          <w:szCs w:val="22"/>
        </w:rPr>
        <w:t>653/21</w:t>
      </w:r>
      <w:bookmarkStart w:id="0" w:name="_GoBack"/>
      <w:bookmarkEnd w:id="0"/>
      <w:r w:rsidRPr="00D91931">
        <w:rPr>
          <w:sz w:val="22"/>
          <w:szCs w:val="22"/>
        </w:rPr>
        <w:tab/>
        <w:t xml:space="preserve"> </w:t>
      </w:r>
    </w:p>
    <w:p w:rsidR="006A5DF1" w:rsidRPr="00D91931" w:rsidRDefault="006A5DF1" w:rsidP="006A5DF1">
      <w:pPr>
        <w:pStyle w:val="Nagwek"/>
        <w:tabs>
          <w:tab w:val="clear" w:pos="4536"/>
          <w:tab w:val="clear" w:pos="9072"/>
        </w:tabs>
        <w:rPr>
          <w:sz w:val="22"/>
          <w:szCs w:val="22"/>
        </w:rPr>
      </w:pPr>
    </w:p>
    <w:p w:rsidR="006A5DF1" w:rsidRPr="00D91931" w:rsidRDefault="006A5DF1" w:rsidP="006A5DF1">
      <w:pPr>
        <w:tabs>
          <w:tab w:val="left" w:pos="708"/>
          <w:tab w:val="center" w:pos="4536"/>
          <w:tab w:val="right" w:pos="9072"/>
        </w:tabs>
        <w:spacing w:after="20"/>
        <w:ind w:left="5245"/>
        <w:rPr>
          <w:b/>
          <w:sz w:val="22"/>
          <w:szCs w:val="22"/>
        </w:rPr>
      </w:pPr>
      <w:r w:rsidRPr="00D91931">
        <w:rPr>
          <w:b/>
          <w:sz w:val="22"/>
          <w:szCs w:val="22"/>
        </w:rPr>
        <w:t>WYKONAWCY</w:t>
      </w:r>
    </w:p>
    <w:p w:rsidR="006A5DF1" w:rsidRPr="00D91931" w:rsidRDefault="006A5DF1" w:rsidP="006A5DF1">
      <w:pPr>
        <w:tabs>
          <w:tab w:val="left" w:pos="708"/>
          <w:tab w:val="center" w:pos="4536"/>
          <w:tab w:val="right" w:pos="9072"/>
        </w:tabs>
        <w:spacing w:after="20"/>
        <w:ind w:left="5245"/>
        <w:rPr>
          <w:sz w:val="22"/>
          <w:szCs w:val="22"/>
        </w:rPr>
      </w:pPr>
      <w:r w:rsidRPr="00D91931">
        <w:rPr>
          <w:sz w:val="22"/>
          <w:szCs w:val="22"/>
        </w:rPr>
        <w:t>ubiegający się o zamówienie publiczne</w:t>
      </w:r>
    </w:p>
    <w:p w:rsidR="006D4AB3" w:rsidRPr="006A5DF1" w:rsidRDefault="006D4AB3">
      <w:pPr>
        <w:pStyle w:val="Nagwek"/>
        <w:tabs>
          <w:tab w:val="clear" w:pos="4536"/>
        </w:tabs>
        <w:rPr>
          <w:sz w:val="22"/>
          <w:szCs w:val="22"/>
        </w:rPr>
      </w:pPr>
    </w:p>
    <w:p w:rsidR="006D4AB3" w:rsidRPr="006A5DF1" w:rsidRDefault="006D4AB3">
      <w:pPr>
        <w:pStyle w:val="Nagwek"/>
        <w:tabs>
          <w:tab w:val="clear" w:pos="4536"/>
          <w:tab w:val="clear" w:pos="9072"/>
        </w:tabs>
        <w:rPr>
          <w:sz w:val="22"/>
          <w:szCs w:val="22"/>
        </w:rPr>
      </w:pPr>
    </w:p>
    <w:p w:rsidR="006D4AB3" w:rsidRPr="006A5DF1" w:rsidRDefault="006D4AB3">
      <w:pPr>
        <w:pStyle w:val="Nagwek"/>
        <w:tabs>
          <w:tab w:val="clear" w:pos="4536"/>
          <w:tab w:val="clear" w:pos="9072"/>
        </w:tabs>
        <w:rPr>
          <w:sz w:val="22"/>
          <w:szCs w:val="22"/>
        </w:rPr>
      </w:pPr>
    </w:p>
    <w:p w:rsidR="00632C3C" w:rsidRPr="006A5DF1" w:rsidRDefault="00E21B49" w:rsidP="0029606A">
      <w:pPr>
        <w:pStyle w:val="Nagwek1"/>
        <w:spacing w:after="480" w:line="276" w:lineRule="auto"/>
        <w:jc w:val="center"/>
        <w:rPr>
          <w:rFonts w:ascii="Times New Roman" w:hAnsi="Times New Roman"/>
          <w:szCs w:val="28"/>
        </w:rPr>
      </w:pPr>
      <w:r w:rsidRPr="006A5DF1">
        <w:rPr>
          <w:rFonts w:ascii="Times New Roman" w:hAnsi="Times New Roman"/>
          <w:szCs w:val="28"/>
        </w:rPr>
        <w:t>WYJAŚNIENI</w:t>
      </w:r>
      <w:r w:rsidR="00520165" w:rsidRPr="006A5DF1">
        <w:rPr>
          <w:rFonts w:ascii="Times New Roman" w:hAnsi="Times New Roman"/>
          <w:szCs w:val="28"/>
        </w:rPr>
        <w:t>A</w:t>
      </w:r>
      <w:r w:rsidR="00632C3C" w:rsidRPr="006A5DF1">
        <w:rPr>
          <w:rFonts w:ascii="Times New Roman" w:hAnsi="Times New Roman"/>
          <w:szCs w:val="28"/>
        </w:rPr>
        <w:t xml:space="preserve"> TREŚCI</w:t>
      </w:r>
      <w:r w:rsidR="0029606A">
        <w:rPr>
          <w:rFonts w:ascii="Times New Roman" w:hAnsi="Times New Roman"/>
          <w:szCs w:val="28"/>
        </w:rPr>
        <w:t xml:space="preserve"> SWZ</w:t>
      </w:r>
      <w:r w:rsidR="00792235">
        <w:rPr>
          <w:rFonts w:ascii="Times New Roman" w:hAnsi="Times New Roman"/>
          <w:szCs w:val="28"/>
        </w:rPr>
        <w:t>, ZMIANA SWZ, PRZEDŁUŻENIE TERMINU SKŁADANIA OFERT</w:t>
      </w:r>
    </w:p>
    <w:p w:rsidR="006D4AB3" w:rsidRPr="006A5DF1" w:rsidRDefault="00632C3C" w:rsidP="00520165">
      <w:pPr>
        <w:spacing w:after="360" w:line="276" w:lineRule="auto"/>
        <w:jc w:val="both"/>
        <w:rPr>
          <w:sz w:val="22"/>
          <w:szCs w:val="22"/>
        </w:rPr>
      </w:pPr>
      <w:r w:rsidRPr="006A5DF1">
        <w:rPr>
          <w:sz w:val="22"/>
          <w:szCs w:val="22"/>
        </w:rPr>
        <w:t xml:space="preserve">Dotyczy: </w:t>
      </w:r>
      <w:r w:rsidR="006A5DF1">
        <w:rPr>
          <w:sz w:val="22"/>
          <w:szCs w:val="22"/>
        </w:rPr>
        <w:t>p</w:t>
      </w:r>
      <w:r w:rsidRPr="006A5DF1">
        <w:rPr>
          <w:sz w:val="22"/>
          <w:szCs w:val="22"/>
        </w:rPr>
        <w:t>ostępowani</w:t>
      </w:r>
      <w:r w:rsidR="006A5DF1">
        <w:rPr>
          <w:sz w:val="22"/>
          <w:szCs w:val="22"/>
        </w:rPr>
        <w:t>a</w:t>
      </w:r>
      <w:r w:rsidRPr="006A5DF1">
        <w:rPr>
          <w:sz w:val="22"/>
          <w:szCs w:val="22"/>
        </w:rPr>
        <w:t xml:space="preserve"> o udzielenie zamówienia publicznego, prowadzone</w:t>
      </w:r>
      <w:r w:rsidR="006A5DF1">
        <w:rPr>
          <w:sz w:val="22"/>
          <w:szCs w:val="22"/>
        </w:rPr>
        <w:t>go</w:t>
      </w:r>
      <w:r w:rsidRPr="006A5DF1">
        <w:rPr>
          <w:sz w:val="22"/>
          <w:szCs w:val="22"/>
        </w:rPr>
        <w:t xml:space="preserve"> w trybie </w:t>
      </w:r>
      <w:r w:rsidR="00994EDB" w:rsidRPr="00994EDB">
        <w:rPr>
          <w:sz w:val="22"/>
          <w:szCs w:val="22"/>
        </w:rPr>
        <w:t>Tryb podstawowy bez negocjacji - art. 275 pkt. 1 ustawy Pzp</w:t>
      </w:r>
      <w:r w:rsidRPr="006A5DF1">
        <w:rPr>
          <w:b/>
          <w:sz w:val="22"/>
          <w:szCs w:val="22"/>
        </w:rPr>
        <w:t xml:space="preserve"> </w:t>
      </w:r>
      <w:r w:rsidRPr="006A5DF1">
        <w:rPr>
          <w:bCs/>
          <w:sz w:val="22"/>
          <w:szCs w:val="22"/>
        </w:rPr>
        <w:t>na</w:t>
      </w:r>
      <w:r w:rsidRPr="006A5DF1">
        <w:rPr>
          <w:b/>
          <w:sz w:val="22"/>
          <w:szCs w:val="22"/>
        </w:rPr>
        <w:t xml:space="preserve"> </w:t>
      </w:r>
      <w:r w:rsidR="00E72428" w:rsidRPr="006A5DF1">
        <w:rPr>
          <w:bCs/>
          <w:sz w:val="22"/>
          <w:szCs w:val="22"/>
        </w:rPr>
        <w:t>”</w:t>
      </w:r>
      <w:r w:rsidR="00994EDB" w:rsidRPr="00994EDB">
        <w:rPr>
          <w:b/>
          <w:bCs/>
          <w:sz w:val="22"/>
          <w:szCs w:val="22"/>
        </w:rPr>
        <w:t>Dostawa serwerów dla Miejskiej Sieci Komputerowej CzestMAN Politechniki Częstochowskiej</w:t>
      </w:r>
      <w:r w:rsidR="00E72428" w:rsidRPr="006A5DF1">
        <w:rPr>
          <w:bCs/>
          <w:sz w:val="22"/>
          <w:szCs w:val="22"/>
        </w:rPr>
        <w:t>”</w:t>
      </w:r>
      <w:r w:rsidRPr="006A5DF1">
        <w:rPr>
          <w:b/>
          <w:sz w:val="22"/>
          <w:szCs w:val="22"/>
        </w:rPr>
        <w:t xml:space="preserve"> </w:t>
      </w:r>
      <w:r w:rsidRPr="006A5DF1">
        <w:rPr>
          <w:bCs/>
          <w:sz w:val="22"/>
          <w:szCs w:val="22"/>
        </w:rPr>
        <w:t>– znak sprawy</w:t>
      </w:r>
      <w:r w:rsidRPr="006A5DF1">
        <w:rPr>
          <w:b/>
          <w:sz w:val="22"/>
          <w:szCs w:val="22"/>
        </w:rPr>
        <w:t xml:space="preserve"> </w:t>
      </w:r>
      <w:r w:rsidR="00994EDB" w:rsidRPr="00994EDB">
        <w:rPr>
          <w:b/>
          <w:sz w:val="22"/>
          <w:szCs w:val="22"/>
        </w:rPr>
        <w:t>ZP/DK-21/21</w:t>
      </w:r>
      <w:r w:rsidRPr="006A5DF1">
        <w:rPr>
          <w:b/>
          <w:sz w:val="22"/>
          <w:szCs w:val="22"/>
        </w:rPr>
        <w:t>.</w:t>
      </w:r>
    </w:p>
    <w:p w:rsidR="0012774F" w:rsidRPr="006A5DF1" w:rsidRDefault="00520165" w:rsidP="00D8461B">
      <w:pPr>
        <w:spacing w:after="240" w:line="276" w:lineRule="auto"/>
        <w:jc w:val="both"/>
        <w:rPr>
          <w:sz w:val="22"/>
          <w:szCs w:val="22"/>
        </w:rPr>
      </w:pPr>
      <w:r w:rsidRPr="006A5DF1">
        <w:rPr>
          <w:sz w:val="22"/>
          <w:szCs w:val="22"/>
        </w:rPr>
        <w:t xml:space="preserve">Zamawiający, </w:t>
      </w:r>
      <w:r w:rsidR="00994EDB" w:rsidRPr="00994EDB">
        <w:rPr>
          <w:b/>
          <w:sz w:val="22"/>
          <w:szCs w:val="22"/>
        </w:rPr>
        <w:t>Politechnika Częstochowska</w:t>
      </w:r>
      <w:r w:rsidRPr="006A5DF1">
        <w:rPr>
          <w:sz w:val="22"/>
          <w:szCs w:val="22"/>
        </w:rPr>
        <w:t xml:space="preserve">, działając na podstawie art. </w:t>
      </w:r>
      <w:r w:rsidR="00E74BC3">
        <w:rPr>
          <w:sz w:val="22"/>
          <w:szCs w:val="22"/>
        </w:rPr>
        <w:t>284</w:t>
      </w:r>
      <w:r w:rsidRPr="006A5DF1">
        <w:rPr>
          <w:sz w:val="22"/>
          <w:szCs w:val="22"/>
        </w:rPr>
        <w:t xml:space="preserve"> ust. </w:t>
      </w:r>
      <w:r w:rsidR="0029606A">
        <w:rPr>
          <w:sz w:val="22"/>
          <w:szCs w:val="22"/>
        </w:rPr>
        <w:t>6</w:t>
      </w:r>
      <w:r w:rsidRPr="006A5DF1">
        <w:rPr>
          <w:sz w:val="22"/>
          <w:szCs w:val="22"/>
        </w:rPr>
        <w:t xml:space="preserve"> ustawy z dnia </w:t>
      </w:r>
      <w:r w:rsidR="0029606A">
        <w:rPr>
          <w:sz w:val="22"/>
          <w:szCs w:val="22"/>
        </w:rPr>
        <w:t>11</w:t>
      </w:r>
      <w:r w:rsidRPr="006A5DF1">
        <w:rPr>
          <w:sz w:val="22"/>
          <w:szCs w:val="22"/>
        </w:rPr>
        <w:t xml:space="preserve"> </w:t>
      </w:r>
      <w:r w:rsidR="0029606A">
        <w:rPr>
          <w:sz w:val="22"/>
          <w:szCs w:val="22"/>
        </w:rPr>
        <w:t xml:space="preserve">września </w:t>
      </w:r>
      <w:r w:rsidRPr="006A5DF1">
        <w:rPr>
          <w:sz w:val="22"/>
          <w:szCs w:val="22"/>
        </w:rPr>
        <w:t>20</w:t>
      </w:r>
      <w:r w:rsidR="0029606A">
        <w:rPr>
          <w:sz w:val="22"/>
          <w:szCs w:val="22"/>
        </w:rPr>
        <w:t>19</w:t>
      </w:r>
      <w:r w:rsidRPr="006A5DF1">
        <w:rPr>
          <w:sz w:val="22"/>
          <w:szCs w:val="22"/>
        </w:rPr>
        <w:t xml:space="preserve"> r</w:t>
      </w:r>
      <w:r w:rsidR="0029606A">
        <w:rPr>
          <w:sz w:val="22"/>
          <w:szCs w:val="22"/>
        </w:rPr>
        <w:t>.</w:t>
      </w:r>
      <w:r w:rsidRPr="006A5DF1">
        <w:rPr>
          <w:sz w:val="22"/>
          <w:szCs w:val="22"/>
        </w:rPr>
        <w:t xml:space="preserve"> Prawo </w:t>
      </w:r>
      <w:r w:rsidR="0029606A">
        <w:rPr>
          <w:sz w:val="22"/>
          <w:szCs w:val="22"/>
        </w:rPr>
        <w:t>z</w:t>
      </w:r>
      <w:r w:rsidRPr="006A5DF1">
        <w:rPr>
          <w:sz w:val="22"/>
          <w:szCs w:val="22"/>
        </w:rPr>
        <w:t xml:space="preserve">amówień </w:t>
      </w:r>
      <w:r w:rsidR="0029606A">
        <w:rPr>
          <w:sz w:val="22"/>
          <w:szCs w:val="22"/>
        </w:rPr>
        <w:t>p</w:t>
      </w:r>
      <w:r w:rsidRPr="006A5DF1">
        <w:rPr>
          <w:sz w:val="22"/>
          <w:szCs w:val="22"/>
        </w:rPr>
        <w:t xml:space="preserve">ublicznych </w:t>
      </w:r>
      <w:r w:rsidR="00994EDB" w:rsidRPr="00994EDB">
        <w:rPr>
          <w:sz w:val="22"/>
          <w:szCs w:val="22"/>
        </w:rPr>
        <w:t>(t.j. Dz.U. z 2021r. poz. 1129)</w:t>
      </w:r>
      <w:r w:rsidR="00BE7BFD" w:rsidRPr="006A5DF1">
        <w:rPr>
          <w:sz w:val="22"/>
          <w:szCs w:val="22"/>
        </w:rPr>
        <w:t xml:space="preserve">, </w:t>
      </w:r>
      <w:r w:rsidR="00E74BC3">
        <w:rPr>
          <w:sz w:val="22"/>
          <w:szCs w:val="22"/>
        </w:rPr>
        <w:t>udostępnia</w:t>
      </w:r>
      <w:r w:rsidR="00BE7BFD" w:rsidRPr="006A5DF1">
        <w:rPr>
          <w:sz w:val="22"/>
          <w:szCs w:val="22"/>
        </w:rPr>
        <w:t xml:space="preserve"> poniżej treść zapytań do S</w:t>
      </w:r>
      <w:r w:rsidR="0012774F" w:rsidRPr="006A5DF1">
        <w:rPr>
          <w:sz w:val="22"/>
          <w:szCs w:val="22"/>
        </w:rPr>
        <w:t>pecyfikacji Warunków Zamówienia (</w:t>
      </w:r>
      <w:r w:rsidR="0012774F" w:rsidRPr="006A5DF1">
        <w:rPr>
          <w:sz w:val="22"/>
          <w:szCs w:val="22"/>
          <w:lang w:eastAsia="ar-SA"/>
        </w:rPr>
        <w:t>zwanej dalej</w:t>
      </w:r>
      <w:r w:rsidR="0012774F" w:rsidRPr="006A5DF1">
        <w:rPr>
          <w:b/>
          <w:sz w:val="22"/>
          <w:szCs w:val="22"/>
          <w:lang w:eastAsia="ar-SA"/>
        </w:rPr>
        <w:t xml:space="preserve"> </w:t>
      </w:r>
      <w:r w:rsidR="0012774F" w:rsidRPr="006A5DF1">
        <w:rPr>
          <w:bCs/>
          <w:sz w:val="22"/>
          <w:szCs w:val="22"/>
          <w:lang w:eastAsia="ar-SA"/>
        </w:rPr>
        <w:t>”SWZ”)</w:t>
      </w:r>
      <w:r w:rsidR="00E74BC3">
        <w:rPr>
          <w:bCs/>
          <w:sz w:val="22"/>
          <w:szCs w:val="22"/>
          <w:lang w:eastAsia="ar-SA"/>
        </w:rPr>
        <w:t xml:space="preserve"> </w:t>
      </w:r>
      <w:r w:rsidR="00E74BC3" w:rsidRPr="006A5DF1">
        <w:rPr>
          <w:sz w:val="22"/>
          <w:szCs w:val="22"/>
        </w:rPr>
        <w:t>wraz z wyjaśnieniami</w:t>
      </w:r>
      <w:r w:rsidR="0012774F" w:rsidRPr="006A5DF1">
        <w:rPr>
          <w:bCs/>
          <w:sz w:val="22"/>
          <w:szCs w:val="22"/>
          <w:lang w:eastAsia="ar-SA"/>
        </w:rPr>
        <w:t>:</w:t>
      </w:r>
    </w:p>
    <w:tbl>
      <w:tblPr>
        <w:tblW w:w="9356" w:type="dxa"/>
        <w:tblInd w:w="-34" w:type="dxa"/>
        <w:tblLook w:val="04A0" w:firstRow="1" w:lastRow="0" w:firstColumn="1" w:lastColumn="0" w:noHBand="0" w:noVBand="1"/>
      </w:tblPr>
      <w:tblGrid>
        <w:gridCol w:w="9356"/>
      </w:tblGrid>
      <w:tr w:rsidR="00994EDB" w:rsidRPr="006A5DF1" w:rsidTr="00B53F3B">
        <w:tc>
          <w:tcPr>
            <w:tcW w:w="9356" w:type="dxa"/>
            <w:shd w:val="clear" w:color="auto" w:fill="auto"/>
          </w:tcPr>
          <w:p w:rsidR="007270A2" w:rsidRPr="007270A2" w:rsidRDefault="007270A2" w:rsidP="00B53F3B">
            <w:pPr>
              <w:spacing w:after="60"/>
              <w:ind w:left="30" w:right="-72"/>
              <w:jc w:val="both"/>
              <w:rPr>
                <w:b/>
                <w:sz w:val="22"/>
                <w:szCs w:val="22"/>
              </w:rPr>
            </w:pPr>
            <w:r w:rsidRPr="007270A2">
              <w:rPr>
                <w:b/>
                <w:sz w:val="22"/>
                <w:szCs w:val="22"/>
              </w:rPr>
              <w:t>Pytanie do zadania nr 1.</w:t>
            </w:r>
          </w:p>
          <w:p w:rsidR="00994EDB" w:rsidRPr="007270A2" w:rsidRDefault="007270A2" w:rsidP="00B53F3B">
            <w:pPr>
              <w:spacing w:after="60"/>
              <w:ind w:left="30" w:right="-72"/>
              <w:jc w:val="both"/>
              <w:rPr>
                <w:sz w:val="22"/>
                <w:szCs w:val="22"/>
                <w:highlight w:val="darkGray"/>
              </w:rPr>
            </w:pPr>
            <w:r w:rsidRPr="007270A2">
              <w:rPr>
                <w:sz w:val="22"/>
                <w:szCs w:val="22"/>
              </w:rPr>
              <w:t>Proszę o wyjaśnienie, czy Oferenci powinni rozumieć ten zapis jako czas reakcji na otrzymane zgłoszenie serwisowe i rozpocząć procedurę diagnozowania usterki najpóźniej w następnym dniu roboczym?</w:t>
            </w:r>
          </w:p>
        </w:tc>
      </w:tr>
      <w:tr w:rsidR="00994EDB" w:rsidRPr="006A5DF1" w:rsidTr="00B53F3B">
        <w:tc>
          <w:tcPr>
            <w:tcW w:w="9356" w:type="dxa"/>
            <w:shd w:val="clear" w:color="auto" w:fill="auto"/>
          </w:tcPr>
          <w:p w:rsidR="007270A2" w:rsidRPr="007270A2" w:rsidRDefault="007270A2" w:rsidP="007270A2">
            <w:pPr>
              <w:spacing w:after="60"/>
              <w:ind w:right="-72"/>
              <w:jc w:val="both"/>
              <w:rPr>
                <w:sz w:val="22"/>
                <w:szCs w:val="22"/>
              </w:rPr>
            </w:pPr>
            <w:r w:rsidRPr="007270A2">
              <w:rPr>
                <w:sz w:val="22"/>
                <w:szCs w:val="22"/>
              </w:rPr>
              <w:t xml:space="preserve">Odpowiedź: </w:t>
            </w:r>
          </w:p>
          <w:p w:rsidR="007270A2" w:rsidRPr="007270A2" w:rsidRDefault="007270A2" w:rsidP="00B53F3B">
            <w:pPr>
              <w:spacing w:after="60"/>
              <w:ind w:left="30" w:right="-72"/>
              <w:jc w:val="both"/>
              <w:rPr>
                <w:b/>
                <w:sz w:val="22"/>
                <w:szCs w:val="22"/>
              </w:rPr>
            </w:pPr>
            <w:r w:rsidRPr="007270A2">
              <w:rPr>
                <w:b/>
                <w:sz w:val="22"/>
                <w:szCs w:val="22"/>
              </w:rPr>
              <w:t>Zapis, o którym mowa w pytaniu należy interpretować jako czas reakcji na otrzymane zgłoszenie serwisowe i rozpoczęcie procedury diagnozowania usterki.</w:t>
            </w:r>
          </w:p>
          <w:p w:rsidR="007270A2" w:rsidRPr="007270A2" w:rsidRDefault="007270A2" w:rsidP="00B53F3B">
            <w:pPr>
              <w:spacing w:after="60"/>
              <w:ind w:left="30" w:right="-72"/>
              <w:jc w:val="both"/>
              <w:rPr>
                <w:sz w:val="22"/>
                <w:szCs w:val="22"/>
              </w:rPr>
            </w:pPr>
          </w:p>
          <w:p w:rsidR="007270A2" w:rsidRPr="007270A2" w:rsidRDefault="007270A2" w:rsidP="00B53F3B">
            <w:pPr>
              <w:spacing w:after="60"/>
              <w:ind w:left="30" w:right="-72"/>
              <w:jc w:val="both"/>
              <w:rPr>
                <w:sz w:val="22"/>
                <w:szCs w:val="22"/>
              </w:rPr>
            </w:pPr>
          </w:p>
        </w:tc>
      </w:tr>
    </w:tbl>
    <w:p w:rsidR="00BE7BFD" w:rsidRPr="007270A2" w:rsidRDefault="007270A2" w:rsidP="00520165">
      <w:pPr>
        <w:jc w:val="both"/>
        <w:rPr>
          <w:b/>
          <w:sz w:val="22"/>
          <w:szCs w:val="22"/>
        </w:rPr>
      </w:pPr>
      <w:r w:rsidRPr="007270A2">
        <w:rPr>
          <w:b/>
          <w:sz w:val="22"/>
          <w:szCs w:val="22"/>
        </w:rPr>
        <w:t>Pytania do zadania nr 2:</w:t>
      </w:r>
    </w:p>
    <w:p w:rsidR="00DA1781" w:rsidRPr="00DA1781" w:rsidRDefault="00DA1781" w:rsidP="00DA1781">
      <w:pPr>
        <w:jc w:val="both"/>
        <w:rPr>
          <w:sz w:val="22"/>
          <w:szCs w:val="22"/>
        </w:rPr>
      </w:pPr>
      <w:r w:rsidRPr="00DA1781">
        <w:rPr>
          <w:sz w:val="22"/>
          <w:szCs w:val="22"/>
        </w:rPr>
        <w:t>Pytanie:</w:t>
      </w:r>
    </w:p>
    <w:p w:rsidR="00DA1781" w:rsidRPr="00DA1781" w:rsidRDefault="00DA1781" w:rsidP="00DA1781">
      <w:pPr>
        <w:jc w:val="both"/>
        <w:rPr>
          <w:sz w:val="22"/>
          <w:szCs w:val="22"/>
        </w:rPr>
      </w:pPr>
      <w:r w:rsidRPr="00DA1781">
        <w:rPr>
          <w:sz w:val="22"/>
          <w:szCs w:val="22"/>
        </w:rPr>
        <w:t xml:space="preserve"> „Według najlepszej wiedzy Oferenta opisywane przez Zamawiającego wymagania techniczne dla Zadania 2. są jednocześnie spełniane jedynie dla platformy Proliant DL380 Gen 10 Plus producenta HPE, co bezpośrednio ogranicza konkurencyjność oraz jest sprzeczne z ustawą Pzp. W związku z powyższym wnioskujemy o zmianę wymagań dla poniżej wymienionych zapisów w cel zapewnienia konkurencyjności ofert i dopuszczenia rozwiązań innych producentów”</w:t>
      </w:r>
    </w:p>
    <w:p w:rsidR="00DA1781" w:rsidRPr="00DA1781" w:rsidRDefault="00DA1781" w:rsidP="00DA1781">
      <w:pPr>
        <w:jc w:val="both"/>
        <w:rPr>
          <w:sz w:val="22"/>
          <w:szCs w:val="22"/>
        </w:rPr>
      </w:pPr>
    </w:p>
    <w:p w:rsidR="00DA1781" w:rsidRPr="00DA1781" w:rsidRDefault="00DA1781" w:rsidP="00DA1781">
      <w:pPr>
        <w:jc w:val="both"/>
        <w:rPr>
          <w:b/>
          <w:sz w:val="22"/>
          <w:szCs w:val="22"/>
        </w:rPr>
      </w:pPr>
      <w:r w:rsidRPr="00DA1781">
        <w:rPr>
          <w:b/>
          <w:sz w:val="22"/>
          <w:szCs w:val="22"/>
        </w:rPr>
        <w:t>Odpowiedź:</w:t>
      </w:r>
    </w:p>
    <w:p w:rsidR="00DA1781" w:rsidRPr="00DA1781" w:rsidRDefault="00DA1781" w:rsidP="00DA1781">
      <w:pPr>
        <w:jc w:val="both"/>
        <w:rPr>
          <w:b/>
          <w:sz w:val="22"/>
          <w:szCs w:val="22"/>
        </w:rPr>
      </w:pPr>
      <w:r w:rsidRPr="00DA1781">
        <w:rPr>
          <w:b/>
          <w:sz w:val="22"/>
          <w:szCs w:val="22"/>
        </w:rPr>
        <w:t>Zgodnie z wiedzą Zamawiającego na rynku</w:t>
      </w:r>
      <w:r w:rsidR="00481E11">
        <w:rPr>
          <w:b/>
          <w:sz w:val="22"/>
          <w:szCs w:val="22"/>
        </w:rPr>
        <w:t xml:space="preserve"> EOG</w:t>
      </w:r>
      <w:r w:rsidRPr="00DA1781">
        <w:rPr>
          <w:b/>
          <w:sz w:val="22"/>
          <w:szCs w:val="22"/>
        </w:rPr>
        <w:t xml:space="preserve"> są dostępne co najmniej 2 rozwiązania spełniające przedstawione w SWZ wymagania techniczne, co nie ogranicza konkurencyjności i jest zgodne z ustawą PZP.</w:t>
      </w:r>
    </w:p>
    <w:p w:rsidR="00DA1781" w:rsidRPr="00DA1781" w:rsidRDefault="00DA1781" w:rsidP="00DA1781">
      <w:pPr>
        <w:jc w:val="both"/>
        <w:rPr>
          <w:sz w:val="22"/>
          <w:szCs w:val="22"/>
        </w:rPr>
      </w:pPr>
    </w:p>
    <w:p w:rsidR="00DA1781" w:rsidRPr="00DA1781" w:rsidRDefault="00DA1781" w:rsidP="00DA1781">
      <w:pPr>
        <w:jc w:val="both"/>
        <w:rPr>
          <w:sz w:val="22"/>
          <w:szCs w:val="22"/>
        </w:rPr>
      </w:pPr>
      <w:r w:rsidRPr="00DA1781">
        <w:rPr>
          <w:sz w:val="22"/>
          <w:szCs w:val="22"/>
        </w:rPr>
        <w:t>Pytanie:</w:t>
      </w:r>
    </w:p>
    <w:p w:rsidR="00DA1781" w:rsidRPr="00DA1781" w:rsidRDefault="00DA1781" w:rsidP="00DA1781">
      <w:pPr>
        <w:jc w:val="both"/>
        <w:rPr>
          <w:sz w:val="22"/>
          <w:szCs w:val="22"/>
        </w:rPr>
      </w:pPr>
      <w:r w:rsidRPr="00DA1781">
        <w:rPr>
          <w:sz w:val="22"/>
          <w:szCs w:val="22"/>
        </w:rPr>
        <w:t xml:space="preserve">„1) Element konfiguracji: Pamięć operacyjna Zamawiający wskazuje wymóg: „Obsługa zabezpieczeń: Advanced ECC i Online Spare”. Technologia „Advanced ECC” wskazuje na rozwiązania określonych </w:t>
      </w:r>
      <w:r w:rsidRPr="00DA1781">
        <w:rPr>
          <w:sz w:val="22"/>
          <w:szCs w:val="22"/>
        </w:rPr>
        <w:lastRenderedPageBreak/>
        <w:t>producentów - na rynku serwerów x86 istnieją rozwiązania o porównywalnej możliwości korekcji błędów (do 4 bitów) jednak innej implementacji np. SDDC, Chipkill. Wymóg tej konkretnie technologii korekcji błędów wraz z innymi określonymi przez Zamawiającego parametrami jednoznacznie wskazuje na rozwiązanie firmy HPE. W związku z powyższym, czy Zamawiający zaakceptuje serwer, który obsługuje zabezpieczenia Chipkill lub SDDC, jako rozwiązanie równoznaczne do Advanced ECC?”</w:t>
      </w:r>
    </w:p>
    <w:p w:rsidR="00DA1781" w:rsidRPr="00DA1781" w:rsidRDefault="00DA1781" w:rsidP="00DA1781">
      <w:pPr>
        <w:jc w:val="both"/>
        <w:rPr>
          <w:b/>
          <w:sz w:val="22"/>
          <w:szCs w:val="22"/>
        </w:rPr>
      </w:pPr>
      <w:r w:rsidRPr="00DA1781">
        <w:rPr>
          <w:b/>
          <w:sz w:val="22"/>
          <w:szCs w:val="22"/>
        </w:rPr>
        <w:t>Odpowiedź:</w:t>
      </w:r>
    </w:p>
    <w:p w:rsidR="00DA1781" w:rsidRPr="00DA1781" w:rsidRDefault="00DA1781" w:rsidP="00DA1781">
      <w:pPr>
        <w:jc w:val="both"/>
        <w:rPr>
          <w:b/>
          <w:sz w:val="22"/>
          <w:szCs w:val="22"/>
        </w:rPr>
      </w:pPr>
      <w:r w:rsidRPr="00DA1781">
        <w:rPr>
          <w:b/>
          <w:sz w:val="22"/>
          <w:szCs w:val="22"/>
        </w:rPr>
        <w:t>Zamawiający dopuści pamięć operacyjną, która oprócz spełniania już określonych w SWZ wymagań, będzie także umożliwiała korekcję błędów ECC do 4 bitów.</w:t>
      </w:r>
    </w:p>
    <w:p w:rsidR="00DA1781" w:rsidRPr="00DA1781" w:rsidRDefault="00DA1781" w:rsidP="00DA1781">
      <w:pPr>
        <w:jc w:val="both"/>
        <w:rPr>
          <w:b/>
          <w:sz w:val="22"/>
          <w:szCs w:val="22"/>
        </w:rPr>
      </w:pPr>
    </w:p>
    <w:p w:rsidR="00DA1781" w:rsidRPr="00DA1781" w:rsidRDefault="00DA1781" w:rsidP="00DA1781">
      <w:pPr>
        <w:jc w:val="both"/>
        <w:rPr>
          <w:sz w:val="22"/>
          <w:szCs w:val="22"/>
        </w:rPr>
      </w:pPr>
      <w:r w:rsidRPr="00DA1781">
        <w:rPr>
          <w:sz w:val="22"/>
          <w:szCs w:val="22"/>
        </w:rPr>
        <w:t>Pytanie:</w:t>
      </w:r>
    </w:p>
    <w:p w:rsidR="00DA1781" w:rsidRPr="00DA1781" w:rsidRDefault="00DA1781" w:rsidP="00DA1781">
      <w:pPr>
        <w:jc w:val="both"/>
        <w:rPr>
          <w:sz w:val="22"/>
          <w:szCs w:val="22"/>
        </w:rPr>
      </w:pPr>
      <w:r w:rsidRPr="00DA1781">
        <w:rPr>
          <w:sz w:val="22"/>
          <w:szCs w:val="22"/>
        </w:rPr>
        <w:t>„2) Element konfiguracji: Dysk twardy Zamawiający wskazuje wymóg: „Serwer umożliwiający instalację pamięci flash w postaci kart micro SD/SD zapewniających minimalną pojemność 32GB i redundancję danych RAID-1. Zastosowane rozwiązanie musi posiadać gwarancję producenta serwera.” Wg. najlepszej wiedzy oferenta karty microSD są rozwiązaniem dedykowanym dla uruchamiania hypervisorów zajmujących niewielką przestrzeń dyskową (np. VMware ESXi, Hyper-V Core). Karty takie charakteryzują się niską wydajnością, w związku z tym stosowanie ich w systemach bare-metal jest ograniczone. Wymóg użycia konkretnego rodzaju pamięci (karty microSD) nie zapewnia korzyści, a przekłada się na znaczne ograniczenie konkurencyjności ofert. W związku z powyższym, czy Zamawiający zaakceptuje serwer, który posiada możliwość użycia dysków M.2 SSD działających w sprzętowym RAID 1, jako rozwiązanie o lepszych parametrach?”</w:t>
      </w:r>
    </w:p>
    <w:p w:rsidR="00DA1781" w:rsidRPr="00DA1781" w:rsidRDefault="00DA1781" w:rsidP="00DA1781">
      <w:pPr>
        <w:jc w:val="both"/>
        <w:rPr>
          <w:b/>
          <w:sz w:val="22"/>
          <w:szCs w:val="22"/>
        </w:rPr>
      </w:pPr>
      <w:r w:rsidRPr="00DA1781">
        <w:rPr>
          <w:b/>
          <w:sz w:val="22"/>
          <w:szCs w:val="22"/>
        </w:rPr>
        <w:t>Odpowiedź:</w:t>
      </w:r>
    </w:p>
    <w:p w:rsidR="00DA1781" w:rsidRPr="00DA1781" w:rsidRDefault="00DA1781" w:rsidP="00DA1781">
      <w:pPr>
        <w:jc w:val="both"/>
        <w:rPr>
          <w:sz w:val="22"/>
          <w:szCs w:val="22"/>
        </w:rPr>
      </w:pPr>
      <w:r w:rsidRPr="00DA1781">
        <w:rPr>
          <w:b/>
          <w:sz w:val="22"/>
          <w:szCs w:val="22"/>
        </w:rPr>
        <w:t>Zamawiający podtrzymuje wymaganie i nie zgadza się na zaproponowaną zmianę. Tego typu wymaganie spełnia wiele dostępnych na polskim rynku platform serwerowych</w:t>
      </w:r>
      <w:r w:rsidRPr="00DA1781">
        <w:rPr>
          <w:sz w:val="22"/>
          <w:szCs w:val="22"/>
        </w:rPr>
        <w:t>.</w:t>
      </w:r>
    </w:p>
    <w:p w:rsidR="00DA1781" w:rsidRPr="00DA1781" w:rsidRDefault="00DA1781" w:rsidP="00DA1781">
      <w:pPr>
        <w:jc w:val="both"/>
        <w:rPr>
          <w:sz w:val="22"/>
          <w:szCs w:val="22"/>
        </w:rPr>
      </w:pPr>
    </w:p>
    <w:p w:rsidR="00DA1781" w:rsidRPr="00DA1781" w:rsidRDefault="00DA1781" w:rsidP="00DA1781">
      <w:pPr>
        <w:jc w:val="both"/>
        <w:rPr>
          <w:sz w:val="22"/>
          <w:szCs w:val="22"/>
        </w:rPr>
      </w:pPr>
      <w:r w:rsidRPr="00DA1781">
        <w:rPr>
          <w:sz w:val="22"/>
          <w:szCs w:val="22"/>
        </w:rPr>
        <w:t>Pytanie:</w:t>
      </w:r>
    </w:p>
    <w:p w:rsidR="00DA1781" w:rsidRPr="00DA1781" w:rsidRDefault="00DA1781" w:rsidP="00DA1781">
      <w:pPr>
        <w:jc w:val="both"/>
        <w:rPr>
          <w:sz w:val="22"/>
          <w:szCs w:val="22"/>
        </w:rPr>
      </w:pPr>
      <w:r w:rsidRPr="00DA1781">
        <w:rPr>
          <w:sz w:val="22"/>
          <w:szCs w:val="22"/>
        </w:rPr>
        <w:t>„3) Element konfiguracji: Porty Zamawiający wskazuje wymóg: „minimum 5 portów USB 3.0 (w tym 2 porty wewnętrzne)” Wg. najlepszej wiedzy Oferenta wymóg dostarczenia serwera wyposażonego w dwa porty USB wewnętrzne wraz z innymi parametrami określonymi przez Zamawiającego (karty GPU, procesory) w jednoznaczny sposób wskazuje na rozwiązanie firmy HPE. W związku z powyższym wnioskujemy o zmianę wymogu i dopuszczenie serwera wyposażonego w min. jeden port wew. USB.”</w:t>
      </w:r>
    </w:p>
    <w:p w:rsidR="00DA1781" w:rsidRPr="00DA1781" w:rsidRDefault="00DA1781" w:rsidP="00DA1781">
      <w:pPr>
        <w:jc w:val="both"/>
        <w:rPr>
          <w:b/>
          <w:sz w:val="22"/>
          <w:szCs w:val="22"/>
        </w:rPr>
      </w:pPr>
      <w:r w:rsidRPr="00DA1781">
        <w:rPr>
          <w:b/>
          <w:sz w:val="22"/>
          <w:szCs w:val="22"/>
        </w:rPr>
        <w:t>Odpowiedź:</w:t>
      </w:r>
    </w:p>
    <w:p w:rsidR="00DA1781" w:rsidRPr="00DA1781" w:rsidRDefault="00DA1781" w:rsidP="00DA1781">
      <w:pPr>
        <w:jc w:val="both"/>
        <w:rPr>
          <w:b/>
          <w:sz w:val="22"/>
          <w:szCs w:val="22"/>
        </w:rPr>
      </w:pPr>
      <w:r w:rsidRPr="00DA1781">
        <w:rPr>
          <w:b/>
          <w:sz w:val="22"/>
          <w:szCs w:val="22"/>
        </w:rPr>
        <w:t>Zamawiający zgadza się na zaproponowaną zmianę i dopuszcza serwer wyposażony w minimum 5 portów USB 3.0 (w tym minimum 1 port wewnętrzny).</w:t>
      </w:r>
    </w:p>
    <w:p w:rsidR="00DA1781" w:rsidRPr="00DA1781" w:rsidRDefault="00DA1781" w:rsidP="00DA1781">
      <w:pPr>
        <w:jc w:val="both"/>
        <w:rPr>
          <w:sz w:val="22"/>
          <w:szCs w:val="22"/>
        </w:rPr>
      </w:pPr>
    </w:p>
    <w:p w:rsidR="00DA1781" w:rsidRPr="00DA1781" w:rsidRDefault="00DA1781" w:rsidP="00DA1781">
      <w:pPr>
        <w:jc w:val="both"/>
        <w:rPr>
          <w:sz w:val="22"/>
          <w:szCs w:val="22"/>
        </w:rPr>
      </w:pPr>
      <w:r w:rsidRPr="00DA1781">
        <w:rPr>
          <w:sz w:val="22"/>
          <w:szCs w:val="22"/>
        </w:rPr>
        <w:t>Pytanie:</w:t>
      </w:r>
    </w:p>
    <w:p w:rsidR="00DA1781" w:rsidRPr="00DA1781" w:rsidRDefault="00DA1781" w:rsidP="00DA1781">
      <w:pPr>
        <w:jc w:val="both"/>
        <w:rPr>
          <w:sz w:val="22"/>
          <w:szCs w:val="22"/>
        </w:rPr>
      </w:pPr>
      <w:r w:rsidRPr="00DA1781">
        <w:rPr>
          <w:sz w:val="22"/>
          <w:szCs w:val="22"/>
        </w:rPr>
        <w:t>„4) Element konfiguracji: Sloty rozszerzeń Zamawiający wskazuje wymóg: „Minimum 3 aktywne gniazda PCI-Express generacji 4.0, w tym min. 3 sloty x16 (szybkość slotu – bus width) pełnej wysokości (full height).” Czy Zamawiający dopuści serwer, który posiada min. 2 aktywne gniazda PCI-Express generacji 4.0? Pozwoli to na poszerzenie katalogu urządzeń, które wspierają wymagania Zamawiającego.”</w:t>
      </w:r>
    </w:p>
    <w:p w:rsidR="00DA1781" w:rsidRPr="00DA1781" w:rsidRDefault="00DA1781" w:rsidP="00DA1781">
      <w:pPr>
        <w:jc w:val="both"/>
        <w:rPr>
          <w:b/>
          <w:sz w:val="22"/>
          <w:szCs w:val="22"/>
        </w:rPr>
      </w:pPr>
      <w:r w:rsidRPr="00DA1781">
        <w:rPr>
          <w:b/>
          <w:sz w:val="22"/>
          <w:szCs w:val="22"/>
        </w:rPr>
        <w:t>Odpowiedź:</w:t>
      </w:r>
    </w:p>
    <w:p w:rsidR="00DA1781" w:rsidRPr="00DA1781" w:rsidRDefault="00DA1781" w:rsidP="00DA1781">
      <w:pPr>
        <w:jc w:val="both"/>
        <w:rPr>
          <w:sz w:val="22"/>
          <w:szCs w:val="22"/>
        </w:rPr>
      </w:pPr>
      <w:r w:rsidRPr="00DA1781">
        <w:rPr>
          <w:b/>
          <w:sz w:val="22"/>
          <w:szCs w:val="22"/>
        </w:rPr>
        <w:t>Zamawiający podtrzymuje wymaganie i nie zgadza się na zaproponowaną zmian</w:t>
      </w:r>
      <w:r w:rsidR="00481E11">
        <w:rPr>
          <w:b/>
          <w:sz w:val="22"/>
          <w:szCs w:val="22"/>
        </w:rPr>
        <w:t>ę. Jest ono niezbędne dla pełnego wykorzystania możliwości sprzętu pod kątem jego rozbudowy.</w:t>
      </w:r>
      <w:r w:rsidR="00481E11">
        <w:rPr>
          <w:sz w:val="22"/>
          <w:szCs w:val="22"/>
        </w:rPr>
        <w:t xml:space="preserve"> </w:t>
      </w:r>
    </w:p>
    <w:p w:rsidR="00DA1781" w:rsidRPr="00DA1781" w:rsidRDefault="00DA1781" w:rsidP="00DA1781">
      <w:pPr>
        <w:jc w:val="both"/>
        <w:rPr>
          <w:sz w:val="22"/>
          <w:szCs w:val="22"/>
        </w:rPr>
      </w:pPr>
    </w:p>
    <w:p w:rsidR="00DA1781" w:rsidRPr="00DA1781" w:rsidRDefault="00DA1781" w:rsidP="00DA1781">
      <w:pPr>
        <w:jc w:val="both"/>
        <w:rPr>
          <w:sz w:val="22"/>
          <w:szCs w:val="22"/>
        </w:rPr>
      </w:pPr>
      <w:r w:rsidRPr="00DA1781">
        <w:rPr>
          <w:sz w:val="22"/>
          <w:szCs w:val="22"/>
        </w:rPr>
        <w:t>Pytanie:</w:t>
      </w:r>
    </w:p>
    <w:p w:rsidR="00DA1781" w:rsidRPr="00DA1781" w:rsidRDefault="00DA1781" w:rsidP="00DA1781">
      <w:pPr>
        <w:jc w:val="both"/>
        <w:rPr>
          <w:sz w:val="22"/>
          <w:szCs w:val="22"/>
        </w:rPr>
      </w:pPr>
      <w:r w:rsidRPr="00DA1781">
        <w:rPr>
          <w:sz w:val="22"/>
          <w:szCs w:val="22"/>
        </w:rPr>
        <w:t>„5) Element konfiguracji: Porty Zamawiający wskazuje wymóg: „dodatkowy port typu Display Port dostępny z przodu serwera” Powyższy wymóg wskazuje jednoznacznie na rozwiązanie firmy HPE. Standardem w urządzeniach serwerowych jest złącze VGA posiadające parametry transmisji wystarczające do celów administracyjnych. W zawiązku z powyższym, czy Zamawiający dopuści serwer wyposażony w złącze VGA zamiast display port?”</w:t>
      </w:r>
    </w:p>
    <w:p w:rsidR="00DA1781" w:rsidRPr="00DA1781" w:rsidRDefault="00DA1781" w:rsidP="00DA1781">
      <w:pPr>
        <w:jc w:val="both"/>
        <w:rPr>
          <w:b/>
          <w:sz w:val="22"/>
          <w:szCs w:val="22"/>
        </w:rPr>
      </w:pPr>
      <w:r w:rsidRPr="00DA1781">
        <w:rPr>
          <w:b/>
          <w:sz w:val="22"/>
          <w:szCs w:val="22"/>
        </w:rPr>
        <w:t>Odpowiedź:</w:t>
      </w:r>
    </w:p>
    <w:p w:rsidR="00DA1781" w:rsidRPr="00DA1781" w:rsidRDefault="00DA1781" w:rsidP="00DA1781">
      <w:pPr>
        <w:jc w:val="both"/>
        <w:rPr>
          <w:b/>
          <w:sz w:val="22"/>
          <w:szCs w:val="22"/>
        </w:rPr>
      </w:pPr>
      <w:r w:rsidRPr="00DA1781">
        <w:rPr>
          <w:b/>
          <w:sz w:val="22"/>
          <w:szCs w:val="22"/>
        </w:rPr>
        <w:t>Zamawiający zgadza się na zaproponowaną zmianę i dopuszcza serwer wyposażony z przodu w złącze karty graficznej w standardzie min. VGA.</w:t>
      </w:r>
    </w:p>
    <w:p w:rsidR="00DA1781" w:rsidRPr="00DA1781" w:rsidRDefault="00DA1781" w:rsidP="00DA1781">
      <w:pPr>
        <w:jc w:val="both"/>
        <w:rPr>
          <w:sz w:val="22"/>
          <w:szCs w:val="22"/>
        </w:rPr>
      </w:pPr>
    </w:p>
    <w:p w:rsidR="00DA1781" w:rsidRPr="00DA1781" w:rsidRDefault="00DA1781" w:rsidP="00DA1781">
      <w:pPr>
        <w:jc w:val="both"/>
        <w:rPr>
          <w:sz w:val="22"/>
          <w:szCs w:val="22"/>
        </w:rPr>
      </w:pPr>
    </w:p>
    <w:p w:rsidR="00DA1781" w:rsidRPr="00DA1781" w:rsidRDefault="00DA1781" w:rsidP="00DA1781">
      <w:pPr>
        <w:jc w:val="both"/>
        <w:rPr>
          <w:sz w:val="22"/>
          <w:szCs w:val="22"/>
        </w:rPr>
      </w:pPr>
    </w:p>
    <w:p w:rsidR="00DA1781" w:rsidRPr="00DA1781" w:rsidRDefault="00DA1781" w:rsidP="00DA1781">
      <w:pPr>
        <w:jc w:val="both"/>
        <w:rPr>
          <w:sz w:val="22"/>
          <w:szCs w:val="22"/>
        </w:rPr>
      </w:pPr>
      <w:r w:rsidRPr="00DA1781">
        <w:rPr>
          <w:sz w:val="22"/>
          <w:szCs w:val="22"/>
        </w:rPr>
        <w:t>Pytanie:</w:t>
      </w:r>
    </w:p>
    <w:p w:rsidR="00DA1781" w:rsidRPr="00DA1781" w:rsidRDefault="00DA1781" w:rsidP="00DA1781">
      <w:pPr>
        <w:jc w:val="both"/>
        <w:rPr>
          <w:sz w:val="22"/>
          <w:szCs w:val="22"/>
        </w:rPr>
      </w:pPr>
      <w:r w:rsidRPr="00DA1781">
        <w:rPr>
          <w:sz w:val="22"/>
          <w:szCs w:val="22"/>
        </w:rPr>
        <w:t>„6) Element konfiguracji: Karta/moduł zarządzający Wg. najlepszej wiedzy Oferenta określone przez Zamawiającego parametry są spełnianie tylko dla karty iLO dostępnej w serwerach HPE. W związku z powyższym, czy Zamawiający dopuści serwer, którego karta/moduł zarządzający będzie spełniał poniższe wymagania? Niezależna od system operacyjnego, zintegrowana z płytą główną serwera lub jako dodatkowa karta w slocie PCI Express: • monitorowanie podzespołów serwera: temperatura, zasilacze, wentylatory, procesory, pamięć RAM, kontrolery macierzowe i dyski(fizyczne i logiczne), karty sieciowe; • możliwość pracy w trybie bez agentowym lub agentowym; • dostęp do karty zarządzającej poprzez dedykowany port RJ45 z tyłu serwera lub przez współdzielony port zintegrowanej karty sieciowej serwera; • dostęp do karty: - z poziomu przeglądarki webowej (GUI) - IPMI 2.0 - zgodnie z DMTF SMASH lub przy użyciu REST API - wbudowane narzędzia diagnostyczne • zdalna konfiguracji serwera (BIOS) i instalacji systemu operacyjnego; • wbudowany mechanizm logowania zdarzeń serwera i karty zarządzającej w tym włączanie/wyłączanie serwera, restart, zmiany w konfiguracji, logowanie użytkowników; • obsługa zdalnego serwera logowania (remote syslog); • wirtualna zdalna konsola, tekstowa i graficzna, z dostępem do myszy i klawiatury i możliwością podłączenia wirtualnych napędów FDD, CD/DVD i USB; • mechanizm przechwytywania, nagrywania i odtwarzania sekwencji wideo dla ostatniej awarii i ostatniego startu serwera a także nagrywanie na żądanie; • monitorowanie zasilania oraz zużycia energii przez serwer w czasie rzeczywistym z możliwością graficznej prezentacji; • konfiguracja maksymalnego poziomu pobieranej mocy przez serwer (capping); • zdalna aktualizacja oprogramowania (firmware); • możliwość równoczesnej obsługi przez 6 administratorów; • obsługa SSL i SSH; • wsparcie dla IPv4 oraz iPv6, obsługa SNMP v3 oraz RESTful API; • możliwość autokonfiguracji sieci karty zarządzającej (DNS/DHCP);”</w:t>
      </w:r>
    </w:p>
    <w:p w:rsidR="00DA1781" w:rsidRPr="00DA1781" w:rsidRDefault="00DA1781" w:rsidP="00DA1781">
      <w:pPr>
        <w:jc w:val="both"/>
        <w:rPr>
          <w:b/>
          <w:sz w:val="22"/>
          <w:szCs w:val="22"/>
        </w:rPr>
      </w:pPr>
      <w:r w:rsidRPr="00DA1781">
        <w:rPr>
          <w:b/>
          <w:sz w:val="22"/>
          <w:szCs w:val="22"/>
        </w:rPr>
        <w:t>Odpowiedź:</w:t>
      </w:r>
    </w:p>
    <w:p w:rsidR="00DA1781" w:rsidRPr="00DA1781" w:rsidRDefault="00DA1781" w:rsidP="00DA1781">
      <w:pPr>
        <w:jc w:val="both"/>
        <w:rPr>
          <w:b/>
          <w:sz w:val="22"/>
          <w:szCs w:val="22"/>
        </w:rPr>
      </w:pPr>
      <w:r w:rsidRPr="00DA1781">
        <w:rPr>
          <w:b/>
          <w:sz w:val="22"/>
          <w:szCs w:val="22"/>
        </w:rPr>
        <w:t>Zamawiający dopuści zaproponowane rozwiązanie, o ile, poza wymienionymi funkcjonalnościami,  dodatkowo będzie obsługiwało integrację z Microsoft Active Directory oraz szyfrowanie AES/DES dla zdalnej konsoli.</w:t>
      </w:r>
    </w:p>
    <w:p w:rsidR="00DA1781" w:rsidRPr="00DA1781" w:rsidRDefault="00DA1781" w:rsidP="00DA1781">
      <w:pPr>
        <w:jc w:val="both"/>
        <w:rPr>
          <w:sz w:val="22"/>
          <w:szCs w:val="22"/>
        </w:rPr>
      </w:pPr>
    </w:p>
    <w:p w:rsidR="00DA1781" w:rsidRPr="00DA1781" w:rsidRDefault="00DA1781" w:rsidP="00DA1781">
      <w:pPr>
        <w:jc w:val="both"/>
        <w:rPr>
          <w:sz w:val="22"/>
          <w:szCs w:val="22"/>
        </w:rPr>
      </w:pPr>
      <w:r w:rsidRPr="00DA1781">
        <w:rPr>
          <w:sz w:val="22"/>
          <w:szCs w:val="22"/>
        </w:rPr>
        <w:t>Pytanie:</w:t>
      </w:r>
    </w:p>
    <w:p w:rsidR="00DA1781" w:rsidRPr="00DA1781" w:rsidRDefault="00DA1781" w:rsidP="00DA1781">
      <w:pPr>
        <w:jc w:val="both"/>
        <w:rPr>
          <w:sz w:val="22"/>
          <w:szCs w:val="22"/>
        </w:rPr>
      </w:pPr>
      <w:r w:rsidRPr="00DA1781">
        <w:rPr>
          <w:sz w:val="22"/>
          <w:szCs w:val="22"/>
        </w:rPr>
        <w:t>„7) Element konfiguracji: wsparcie dla systemów operacyjnych i systemów wirtualizacyjnych Zamawiający wskazuje wymóg: Wsparcie dla systemów operacyjnych i systemów wirtualizacyjnych: „ […] VMware ESXi 6.7 U3, 7.0 U1, 7.0 U2 ” Wg. listy HCL firmy VMware najnowsze platformy serwerowe wykorzystujące procesory Intel Scalable 3rd gen. – spełniające wymagania Zamawiającego – dla większości wspierają VMWare ESXi tylko w najnowszej wersji 7.0 U2. W związku powyższym, czy Zamawiający dopuści serwer, który wspiera jedynie najnowsza wersję systemu Vmware ESXI 7.0 U2? W przypadku odpowiedzi negatywnej prosimy o wskazanie w jakim zakresie wsparcie to powinno być realizowane.”</w:t>
      </w:r>
    </w:p>
    <w:p w:rsidR="00DA1781" w:rsidRPr="00DA1781" w:rsidRDefault="00DA1781" w:rsidP="00DA1781">
      <w:pPr>
        <w:jc w:val="both"/>
        <w:rPr>
          <w:b/>
          <w:sz w:val="22"/>
          <w:szCs w:val="22"/>
        </w:rPr>
      </w:pPr>
      <w:r w:rsidRPr="00DA1781">
        <w:rPr>
          <w:b/>
          <w:sz w:val="22"/>
          <w:szCs w:val="22"/>
        </w:rPr>
        <w:t>Odpowiedź:</w:t>
      </w:r>
    </w:p>
    <w:p w:rsidR="00DA1781" w:rsidRPr="00DA1781" w:rsidRDefault="00DA1781" w:rsidP="00DA1781">
      <w:pPr>
        <w:jc w:val="both"/>
        <w:rPr>
          <w:b/>
          <w:sz w:val="22"/>
          <w:szCs w:val="22"/>
        </w:rPr>
      </w:pPr>
      <w:r w:rsidRPr="00DA1781">
        <w:rPr>
          <w:b/>
          <w:sz w:val="22"/>
          <w:szCs w:val="22"/>
        </w:rPr>
        <w:t>Zamawiający podtrzymuje wymaganie i nie zgadza się na zaproponowaną zmianę. Na liście HCL firmy Vmware na którą powołuje się Wykonawca, znajduje się wiele platform serwerowych różnych producentów, które wspierają zarówno wersje 6.7, jak i 7.0.</w:t>
      </w:r>
    </w:p>
    <w:p w:rsidR="00DA1781" w:rsidRPr="00DA1781" w:rsidRDefault="00DA1781" w:rsidP="00DA1781">
      <w:pPr>
        <w:jc w:val="both"/>
        <w:rPr>
          <w:b/>
          <w:sz w:val="22"/>
          <w:szCs w:val="22"/>
        </w:rPr>
      </w:pPr>
    </w:p>
    <w:p w:rsidR="00DA1781" w:rsidRPr="00DA1781" w:rsidRDefault="00DA1781" w:rsidP="00DA1781">
      <w:pPr>
        <w:jc w:val="both"/>
        <w:rPr>
          <w:sz w:val="22"/>
          <w:szCs w:val="22"/>
        </w:rPr>
      </w:pPr>
      <w:r w:rsidRPr="00DA1781">
        <w:rPr>
          <w:sz w:val="22"/>
          <w:szCs w:val="22"/>
        </w:rPr>
        <w:t>Pytanie:</w:t>
      </w:r>
    </w:p>
    <w:p w:rsidR="00DA1781" w:rsidRPr="00DA1781" w:rsidRDefault="00DA1781" w:rsidP="00DA1781">
      <w:pPr>
        <w:jc w:val="both"/>
        <w:rPr>
          <w:sz w:val="22"/>
          <w:szCs w:val="22"/>
        </w:rPr>
      </w:pPr>
      <w:r w:rsidRPr="00DA1781">
        <w:rPr>
          <w:sz w:val="22"/>
          <w:szCs w:val="22"/>
        </w:rPr>
        <w:t>„8) Element konfiguracji: System operacyjny Zamawiający wskazuje wymóg: „Urządzenie musi być dostarczone z zainstalowanym systemem operacyjnym Linux Ubuntu Server 20.04 LTS w najnowszej wersji.” Według najlepszej wiedzy Oferenta, wymóg ten w połączeniu z pozostałymi wskazuje jednoznacznie na jednego, wybranego producenta HPE. W związku z powyższym wnioskujemy o dopuszczenie serwera z zainstalowanym systemem operacyjnym Red Hat Enterprise Linux (RHEL) 7.9 lub 8.2 oraz usunięcie wymogu wsparcia systemu Ubuntu 20.04 LTS z listy wspieranych systemów operacyjnych.”</w:t>
      </w:r>
    </w:p>
    <w:p w:rsidR="00DA1781" w:rsidRPr="00DA1781" w:rsidRDefault="00DA1781" w:rsidP="00DA1781">
      <w:pPr>
        <w:jc w:val="both"/>
        <w:rPr>
          <w:b/>
          <w:sz w:val="22"/>
          <w:szCs w:val="22"/>
        </w:rPr>
      </w:pPr>
      <w:r w:rsidRPr="00DA1781">
        <w:rPr>
          <w:b/>
          <w:sz w:val="22"/>
          <w:szCs w:val="22"/>
        </w:rPr>
        <w:t>Odpowiedź:</w:t>
      </w:r>
    </w:p>
    <w:p w:rsidR="00DA1781" w:rsidRPr="00DA1781" w:rsidRDefault="00DA1781" w:rsidP="00DA1781">
      <w:pPr>
        <w:jc w:val="both"/>
        <w:rPr>
          <w:b/>
          <w:sz w:val="22"/>
          <w:szCs w:val="22"/>
        </w:rPr>
      </w:pPr>
      <w:r w:rsidRPr="00DA1781">
        <w:rPr>
          <w:b/>
          <w:sz w:val="22"/>
          <w:szCs w:val="22"/>
        </w:rPr>
        <w:t xml:space="preserve">Zamawiający podtrzymuje wymaganie i nie zgadza się na zaproponowaną zmianę. W projektach realizowanych przez zamawiającego w większości wykorzystuje się oprogramowanie typu open-source na bezpłatnym modelu licencjonowania, nie generującego kosztów w perspektywie czasu. </w:t>
      </w:r>
      <w:r w:rsidRPr="00DA1781">
        <w:rPr>
          <w:b/>
          <w:sz w:val="22"/>
          <w:szCs w:val="22"/>
        </w:rPr>
        <w:lastRenderedPageBreak/>
        <w:t>Dlatego oprócz komercyjnego systemu typu Red Hat Enterprise Linux, niezbędne jest wsparcie dla aktualnych wersji systemu Linux opartych na bezpłatnych dystrybucjach, a  w szczególności na dystrybucji Ubuntu Server 20.04 LTS i późniejszych.</w:t>
      </w:r>
    </w:p>
    <w:p w:rsidR="00DA1781" w:rsidRPr="00DA1781" w:rsidRDefault="00DA1781" w:rsidP="00DA1781">
      <w:pPr>
        <w:jc w:val="both"/>
        <w:rPr>
          <w:sz w:val="22"/>
          <w:szCs w:val="22"/>
        </w:rPr>
      </w:pPr>
      <w:r w:rsidRPr="00DA1781">
        <w:rPr>
          <w:sz w:val="22"/>
          <w:szCs w:val="22"/>
        </w:rPr>
        <w:t>Pytanie:</w:t>
      </w:r>
    </w:p>
    <w:p w:rsidR="00DA1781" w:rsidRPr="00DA1781" w:rsidRDefault="00DA1781" w:rsidP="00DA1781">
      <w:pPr>
        <w:jc w:val="both"/>
        <w:rPr>
          <w:sz w:val="22"/>
          <w:szCs w:val="22"/>
        </w:rPr>
      </w:pPr>
      <w:r w:rsidRPr="00DA1781">
        <w:rPr>
          <w:sz w:val="22"/>
          <w:szCs w:val="22"/>
        </w:rPr>
        <w:t>„9) Element konfiguracji: Interfejsy sieciowe Zamawiający wskazuje wymóg: „Minimum 4 porty Ethernet 100/1000 Mb/s RJ-45 z funkcją Wake-On-LAN, wsparciem dla PXE, które nie zajmują gniazd PCIe opisanych w sekcji „Sloty rozszerzeń”. Według najlepszej wiedzy Oferenta, wymóg ten w połączeniu z pozostałymi wskazuje jednoznacznie na jednego, wybranego producenta HPE. W związku z powyższym czy Zamawiający dopuści rozwiązanie posiadające minimum 4 porty Ethernet 100/1000 Mb/s RJ-45 z czego jeden wspiera funkcję Wake-On-LAN?”</w:t>
      </w:r>
    </w:p>
    <w:p w:rsidR="00DA1781" w:rsidRPr="00DA1781" w:rsidRDefault="00DA1781" w:rsidP="00DA1781">
      <w:pPr>
        <w:jc w:val="both"/>
        <w:rPr>
          <w:b/>
          <w:sz w:val="22"/>
          <w:szCs w:val="22"/>
        </w:rPr>
      </w:pPr>
      <w:r w:rsidRPr="00DA1781">
        <w:rPr>
          <w:b/>
          <w:sz w:val="22"/>
          <w:szCs w:val="22"/>
        </w:rPr>
        <w:t>Odpowiedź:</w:t>
      </w:r>
    </w:p>
    <w:p w:rsidR="007270A2" w:rsidRPr="00DA1781" w:rsidRDefault="00DA1781" w:rsidP="00DA1781">
      <w:pPr>
        <w:jc w:val="both"/>
        <w:rPr>
          <w:b/>
          <w:i/>
          <w:sz w:val="22"/>
          <w:szCs w:val="22"/>
        </w:rPr>
      </w:pPr>
      <w:r w:rsidRPr="00DA1781">
        <w:rPr>
          <w:b/>
          <w:sz w:val="22"/>
          <w:szCs w:val="22"/>
        </w:rPr>
        <w:t>Zamawiający podtrzymuje wymaganie i nie zgadza się na zaproponowaną zmianę.</w:t>
      </w:r>
      <w:r w:rsidR="000634C7">
        <w:rPr>
          <w:b/>
          <w:sz w:val="22"/>
          <w:szCs w:val="22"/>
        </w:rPr>
        <w:t xml:space="preserve"> </w:t>
      </w:r>
      <w:r w:rsidRPr="00DA1781">
        <w:rPr>
          <w:b/>
          <w:sz w:val="22"/>
          <w:szCs w:val="22"/>
        </w:rPr>
        <w:t>Wskazana minimalna liczba portów posiadających funkcjonalność Wake-On-Lan  oraz wsparcie PXE, wynika z potrzeby zapewnienia redundancji portów sieciowych  o powyższej funkcjonalności uzyskiwanej poprzez zwielokrotnienie wskazanych portów  sieciowych. Powyższe wymagania zapewniają uniwersalność konfiguracji sieciowej nie tylko w chwili uruchomienia platformy, ale również w późniejszym czasie gdy zachodzi konieczność adaptacji.</w:t>
      </w:r>
      <w:r w:rsidR="007270A2" w:rsidRPr="00DA1781">
        <w:rPr>
          <w:b/>
          <w:sz w:val="22"/>
          <w:szCs w:val="22"/>
        </w:rPr>
        <w:t>.</w:t>
      </w:r>
    </w:p>
    <w:p w:rsidR="00792235" w:rsidRDefault="00792235" w:rsidP="00792235">
      <w:pPr>
        <w:jc w:val="both"/>
        <w:rPr>
          <w:sz w:val="22"/>
          <w:szCs w:val="22"/>
        </w:rPr>
      </w:pPr>
    </w:p>
    <w:p w:rsidR="00792235" w:rsidRDefault="00792235" w:rsidP="00792235">
      <w:pPr>
        <w:spacing w:line="360" w:lineRule="auto"/>
        <w:ind w:firstLine="708"/>
        <w:jc w:val="both"/>
        <w:rPr>
          <w:sz w:val="22"/>
          <w:szCs w:val="22"/>
        </w:rPr>
      </w:pPr>
      <w:r w:rsidRPr="00792235">
        <w:rPr>
          <w:sz w:val="22"/>
          <w:szCs w:val="22"/>
        </w:rPr>
        <w:t xml:space="preserve">Z uwagi na powyższe Zamawiający na podstawie art. 286 ust. 3 przedłuża </w:t>
      </w:r>
      <w:r>
        <w:rPr>
          <w:sz w:val="22"/>
          <w:szCs w:val="22"/>
        </w:rPr>
        <w:t xml:space="preserve">termin składania ofert do dnia </w:t>
      </w:r>
      <w:r w:rsidRPr="00792235">
        <w:rPr>
          <w:b/>
          <w:sz w:val="22"/>
          <w:szCs w:val="22"/>
        </w:rPr>
        <w:t>28.09.2021 r. do godz. 10:00.</w:t>
      </w:r>
      <w:r w:rsidRPr="00792235">
        <w:rPr>
          <w:sz w:val="22"/>
          <w:szCs w:val="22"/>
        </w:rPr>
        <w:t xml:space="preserve"> Otwarcie ofert</w:t>
      </w:r>
      <w:r>
        <w:rPr>
          <w:sz w:val="22"/>
          <w:szCs w:val="22"/>
        </w:rPr>
        <w:t xml:space="preserve"> nastąpi tego samego dnia tj. 2</w:t>
      </w:r>
      <w:r w:rsidRPr="00792235">
        <w:rPr>
          <w:b/>
          <w:sz w:val="22"/>
          <w:szCs w:val="22"/>
        </w:rPr>
        <w:t xml:space="preserve">8.09.2021 r. o godz. 11:30. </w:t>
      </w:r>
    </w:p>
    <w:p w:rsidR="007270A2" w:rsidRDefault="00792235" w:rsidP="00792235">
      <w:pPr>
        <w:spacing w:line="360" w:lineRule="auto"/>
        <w:jc w:val="both"/>
        <w:rPr>
          <w:sz w:val="22"/>
          <w:szCs w:val="22"/>
        </w:rPr>
      </w:pPr>
      <w:r w:rsidRPr="00792235">
        <w:rPr>
          <w:sz w:val="22"/>
          <w:szCs w:val="22"/>
        </w:rPr>
        <w:t>Wykonawca pozostaje z</w:t>
      </w:r>
      <w:r>
        <w:rPr>
          <w:sz w:val="22"/>
          <w:szCs w:val="22"/>
        </w:rPr>
        <w:t>wiązany ofertą do dnia 2021-10-27.</w:t>
      </w:r>
      <w:r w:rsidRPr="00792235">
        <w:rPr>
          <w:sz w:val="22"/>
          <w:szCs w:val="22"/>
        </w:rPr>
        <w:t xml:space="preserve"> </w:t>
      </w:r>
    </w:p>
    <w:p w:rsidR="00481E11" w:rsidRPr="00160FAD" w:rsidRDefault="00481E11" w:rsidP="00481E11">
      <w:pPr>
        <w:rPr>
          <w:b/>
          <w:sz w:val="24"/>
          <w:szCs w:val="24"/>
        </w:rPr>
      </w:pPr>
      <w:r>
        <w:rPr>
          <w:b/>
          <w:sz w:val="24"/>
          <w:szCs w:val="24"/>
        </w:rPr>
        <w:t xml:space="preserve">                                                                                                                      </w:t>
      </w:r>
      <w:r w:rsidRPr="00160FAD">
        <w:rPr>
          <w:b/>
          <w:sz w:val="24"/>
          <w:szCs w:val="24"/>
        </w:rPr>
        <w:t>Kanclerz</w:t>
      </w:r>
    </w:p>
    <w:p w:rsidR="00481E11" w:rsidRPr="00160FAD" w:rsidRDefault="00481E11" w:rsidP="00481E11">
      <w:pPr>
        <w:jc w:val="right"/>
        <w:rPr>
          <w:b/>
          <w:sz w:val="24"/>
          <w:szCs w:val="24"/>
        </w:rPr>
      </w:pPr>
      <w:r w:rsidRPr="00160FAD">
        <w:rPr>
          <w:b/>
          <w:sz w:val="24"/>
          <w:szCs w:val="24"/>
        </w:rPr>
        <w:t>Politechniki Częstochowskiej</w:t>
      </w:r>
    </w:p>
    <w:p w:rsidR="00481E11" w:rsidRPr="00160FAD" w:rsidRDefault="00481E11" w:rsidP="00481E11">
      <w:pPr>
        <w:jc w:val="right"/>
        <w:rPr>
          <w:b/>
          <w:sz w:val="24"/>
          <w:szCs w:val="24"/>
        </w:rPr>
      </w:pPr>
      <w:r w:rsidRPr="00160FAD">
        <w:rPr>
          <w:b/>
          <w:sz w:val="24"/>
          <w:szCs w:val="24"/>
        </w:rPr>
        <w:t>dr inż. Arkadiusz Kociszewski</w:t>
      </w:r>
    </w:p>
    <w:p w:rsidR="00481E11" w:rsidRPr="006A5DF1" w:rsidRDefault="00481E11" w:rsidP="00792235">
      <w:pPr>
        <w:spacing w:line="360" w:lineRule="auto"/>
        <w:jc w:val="both"/>
        <w:rPr>
          <w:sz w:val="22"/>
          <w:szCs w:val="22"/>
        </w:rPr>
      </w:pPr>
    </w:p>
    <w:sectPr w:rsidR="00481E11" w:rsidRPr="006A5DF1" w:rsidSect="0012774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AB1" w:rsidRDefault="00923AB1">
      <w:r>
        <w:separator/>
      </w:r>
    </w:p>
  </w:endnote>
  <w:endnote w:type="continuationSeparator" w:id="0">
    <w:p w:rsidR="00923AB1" w:rsidRDefault="0092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AB3" w:rsidRDefault="006D4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6D4AB3" w:rsidRDefault="006D4AB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AB3" w:rsidRDefault="00792235">
    <w:pPr>
      <w:pStyle w:val="Stopka"/>
      <w:tabs>
        <w:tab w:val="clear" w:pos="4536"/>
      </w:tabs>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-48895</wp:posOffset>
              </wp:positionH>
              <wp:positionV relativeFrom="paragraph">
                <wp:posOffset>111125</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0F46C"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75pt" to="455.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"/>
          </w:pict>
        </mc:Fallback>
      </mc:AlternateContent>
    </w:r>
  </w:p>
  <w:p w:rsidR="006D4AB3" w:rsidRDefault="006D4AB3">
    <w:pPr>
      <w:pStyle w:val="Stopka"/>
      <w:tabs>
        <w:tab w:val="clear" w:pos="4536"/>
      </w:tabs>
      <w:jc w:val="center"/>
      <w:rPr>
        <w:rFonts w:ascii="Arial" w:hAnsi="Arial" w:cs="Arial"/>
        <w:sz w:val="18"/>
        <w:szCs w:val="18"/>
      </w:rPr>
    </w:pPr>
    <w:r>
      <w:rPr>
        <w:rFonts w:ascii="Arial" w:hAnsi="Arial" w:cs="Arial"/>
        <w:sz w:val="18"/>
        <w:szCs w:val="18"/>
      </w:rPr>
      <w:t>Syst</w:t>
    </w:r>
    <w:r w:rsidR="006B7198">
      <w:rPr>
        <w:rFonts w:ascii="Arial" w:hAnsi="Arial" w:cs="Arial"/>
        <w:sz w:val="18"/>
        <w:szCs w:val="18"/>
      </w:rPr>
      <w:t>em ProPublico © Datacomp</w:t>
    </w:r>
    <w:r w:rsidR="006B7198">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AB3" w:rsidRDefault="006D4AB3">
    <w:pPr>
      <w:pStyle w:val="Stopka"/>
      <w:pBdr>
        <w:bottom w:val="single" w:sz="6" w:space="0" w:color="auto"/>
      </w:pBdr>
      <w:tabs>
        <w:tab w:val="clear" w:pos="4536"/>
        <w:tab w:val="left" w:pos="6237"/>
      </w:tabs>
    </w:pPr>
  </w:p>
  <w:p w:rsidR="006D4AB3" w:rsidRDefault="006D4AB3">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sidR="00126453">
      <w:rPr>
        <w:rStyle w:val="Numerstrony"/>
        <w:noProof/>
      </w:rPr>
      <w:t>4</w:t>
    </w:r>
    <w:r>
      <w:rPr>
        <w:rStyle w:val="Numerstrony"/>
      </w:rPr>
      <w:fldChar w:fldCharType="end"/>
    </w:r>
  </w:p>
  <w:p w:rsidR="006D4AB3" w:rsidRDefault="006D4AB3">
    <w:pPr>
      <w:pStyle w:val="Stopka"/>
      <w:tabs>
        <w:tab w:val="clear" w:pos="4536"/>
        <w:tab w:val="left" w:pos="6237"/>
      </w:tabs>
    </w:pPr>
  </w:p>
  <w:p w:rsidR="006D4AB3" w:rsidRDefault="006D4AB3">
    <w:pPr>
      <w:pStyle w:val="Stopka"/>
    </w:pPr>
    <w:r>
      <w:t>System PRZETARG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AB1" w:rsidRDefault="00923AB1">
      <w:r>
        <w:separator/>
      </w:r>
    </w:p>
  </w:footnote>
  <w:footnote w:type="continuationSeparator" w:id="0">
    <w:p w:rsidR="00923AB1" w:rsidRDefault="00923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EDB" w:rsidRDefault="00994ED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EDB" w:rsidRDefault="00994ED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EDB" w:rsidRDefault="00994E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2"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3"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5"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6E33593D"/>
    <w:multiLevelType w:val="singleLevel"/>
    <w:tmpl w:val="0415000F"/>
    <w:lvl w:ilvl="0">
      <w:start w:val="1"/>
      <w:numFmt w:val="decimal"/>
      <w:lvlText w:val="%1."/>
      <w:lvlJc w:val="left"/>
      <w:pPr>
        <w:tabs>
          <w:tab w:val="num" w:pos="360"/>
        </w:tabs>
        <w:ind w:left="360" w:hanging="360"/>
      </w:p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C7D"/>
    <w:rsid w:val="00031374"/>
    <w:rsid w:val="000634C7"/>
    <w:rsid w:val="000A1097"/>
    <w:rsid w:val="000E2A8F"/>
    <w:rsid w:val="00126453"/>
    <w:rsid w:val="0012774F"/>
    <w:rsid w:val="00144B7A"/>
    <w:rsid w:val="00180C6E"/>
    <w:rsid w:val="0029606A"/>
    <w:rsid w:val="00481E11"/>
    <w:rsid w:val="004848F3"/>
    <w:rsid w:val="004A75F2"/>
    <w:rsid w:val="005144A9"/>
    <w:rsid w:val="00520165"/>
    <w:rsid w:val="005B1B08"/>
    <w:rsid w:val="00632C3C"/>
    <w:rsid w:val="00662BDB"/>
    <w:rsid w:val="006A5DF1"/>
    <w:rsid w:val="006B7198"/>
    <w:rsid w:val="006D4AB3"/>
    <w:rsid w:val="006F3B81"/>
    <w:rsid w:val="007270A2"/>
    <w:rsid w:val="00792235"/>
    <w:rsid w:val="007D7198"/>
    <w:rsid w:val="00853C7D"/>
    <w:rsid w:val="00870F9F"/>
    <w:rsid w:val="008804B6"/>
    <w:rsid w:val="00897AB0"/>
    <w:rsid w:val="008A3553"/>
    <w:rsid w:val="00923AB1"/>
    <w:rsid w:val="00994EDB"/>
    <w:rsid w:val="00A70831"/>
    <w:rsid w:val="00A905AC"/>
    <w:rsid w:val="00BA6584"/>
    <w:rsid w:val="00BE7BFD"/>
    <w:rsid w:val="00C370F2"/>
    <w:rsid w:val="00C44EEC"/>
    <w:rsid w:val="00D22FFA"/>
    <w:rsid w:val="00D8461B"/>
    <w:rsid w:val="00D915F2"/>
    <w:rsid w:val="00DA1781"/>
    <w:rsid w:val="00DF32E8"/>
    <w:rsid w:val="00DF53CA"/>
    <w:rsid w:val="00E21B49"/>
    <w:rsid w:val="00E2789F"/>
    <w:rsid w:val="00E72428"/>
    <w:rsid w:val="00E74BC3"/>
    <w:rsid w:val="00EA14B3"/>
    <w:rsid w:val="00EA416E"/>
    <w:rsid w:val="00FC5957"/>
    <w:rsid w:val="00FD265E"/>
    <w:rsid w:val="00FF2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50011C"/>
  <w15:chartTrackingRefBased/>
  <w15:docId w15:val="{795AD3FF-A1B7-4ABE-87CE-429F7DDC4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pPr>
      <w:spacing w:line="360" w:lineRule="auto"/>
      <w:ind w:firstLine="426"/>
      <w:jc w:val="both"/>
    </w:pPr>
    <w:rPr>
      <w:sz w:val="26"/>
    </w:rPr>
  </w:style>
  <w:style w:type="table" w:styleId="Tabela-Siatka">
    <w:name w:val="Table Grid"/>
    <w:basedOn w:val="Standardowy"/>
    <w:rsid w:val="00127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29606A"/>
    <w:rPr>
      <w:rFonts w:ascii="Segoe UI" w:hAnsi="Segoe UI" w:cs="Segoe UI"/>
      <w:sz w:val="18"/>
      <w:szCs w:val="18"/>
    </w:rPr>
  </w:style>
  <w:style w:type="character" w:customStyle="1" w:styleId="TekstdymkaZnak">
    <w:name w:val="Tekst dymka Znak"/>
    <w:link w:val="Tekstdymka"/>
    <w:rsid w:val="002960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1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ASZ~1.ZY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107</TotalTime>
  <Pages>4</Pages>
  <Words>1614</Words>
  <Characters>9685</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Łukasz Zyngier</dc:creator>
  <cp:keywords/>
  <cp:lastModifiedBy>Łukasz Zyngier</cp:lastModifiedBy>
  <cp:revision>6</cp:revision>
  <cp:lastPrinted>2021-09-20T10:12:00Z</cp:lastPrinted>
  <dcterms:created xsi:type="dcterms:W3CDTF">2021-09-16T07:16:00Z</dcterms:created>
  <dcterms:modified xsi:type="dcterms:W3CDTF">2021-09-20T11:37:00Z</dcterms:modified>
</cp:coreProperties>
</file>