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1B2" w:rsidRPr="00CD4E8E" w:rsidRDefault="00CD4E8E" w:rsidP="00CD4E8E">
      <w:pPr>
        <w:jc w:val="center"/>
        <w:rPr>
          <w:b/>
          <w:sz w:val="36"/>
          <w:szCs w:val="36"/>
        </w:rPr>
      </w:pPr>
      <w:r w:rsidRPr="00CD4E8E">
        <w:rPr>
          <w:b/>
          <w:sz w:val="36"/>
          <w:szCs w:val="36"/>
        </w:rPr>
        <w:t>Załącznik do SWZ</w:t>
      </w:r>
    </w:p>
    <w:tbl>
      <w:tblPr>
        <w:tblW w:w="9212" w:type="dxa"/>
        <w:tblInd w:w="-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9212"/>
      </w:tblGrid>
      <w:tr w:rsidR="008C51B2" w:rsidRPr="00AE1A60" w:rsidTr="003360C0">
        <w:tc>
          <w:tcPr>
            <w:tcW w:w="9212" w:type="dxa"/>
            <w:tcMar>
              <w:left w:w="93" w:type="dxa"/>
            </w:tcMar>
          </w:tcPr>
          <w:p w:rsidR="00CA67C6" w:rsidRDefault="008C51B2" w:rsidP="00B6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 w:rsidRPr="00AE1A60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SPECYFIKACJA ZAMAWIANEGO SPRZĘTU</w:t>
            </w:r>
          </w:p>
          <w:p w:rsidR="008C51B2" w:rsidRDefault="00CA67C6" w:rsidP="00B6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dot. </w:t>
            </w:r>
            <w:bookmarkStart w:id="0" w:name="_GoBack"/>
            <w:bookmarkEnd w:id="0"/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i dostawa monitorów interaktywnych o przekątnej 65”-2szt.,  75”-2szt.</w:t>
            </w:r>
            <w:r w:rsidR="00B62851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 </w:t>
            </w:r>
          </w:p>
          <w:p w:rsidR="008805C5" w:rsidRDefault="008805C5" w:rsidP="00B6285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</w:p>
          <w:p w:rsidR="00B955A2" w:rsidRDefault="00B955A2" w:rsidP="00B955A2">
            <w:pPr>
              <w:pStyle w:val="Akapitzlist"/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Zakres zamówienia obejmuje:</w:t>
            </w:r>
          </w:p>
          <w:p w:rsidR="00B955A2" w:rsidRDefault="00B955A2" w:rsidP="00B955A2">
            <w:pPr>
              <w:pStyle w:val="Akapitzlist"/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- monitory interaktywne (tablice multimedialne) do prowadzenia zajęć dla studentów w dwóch wielkościach: przekątnej </w:t>
            </w:r>
            <w:r w:rsidRPr="00F57D92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65”</w:t>
            </w: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 </w:t>
            </w:r>
            <w:r w:rsidR="00F57D92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– 2 szt. </w:t>
            </w: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oraz o przekątnej </w:t>
            </w:r>
            <w:r w:rsidRPr="00F57D92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75”</w:t>
            </w:r>
            <w:r w:rsidR="00F57D92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</w:t>
            </w:r>
            <w:r w:rsidR="00F57D92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–</w:t>
            </w:r>
            <w:r w:rsidR="00F57D92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</w:t>
            </w:r>
            <w:r w:rsidR="00F57D92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2 szt.   </w:t>
            </w:r>
          </w:p>
          <w:p w:rsidR="00B955A2" w:rsidRDefault="00B955A2" w:rsidP="00B955A2">
            <w:pPr>
              <w:pStyle w:val="Akapitzlist"/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- dostawa, montaż, konfiguracja, szkolenie</w:t>
            </w:r>
          </w:p>
          <w:p w:rsidR="00B955A2" w:rsidRPr="00AE1A60" w:rsidRDefault="00B955A2" w:rsidP="00B955A2">
            <w:pPr>
              <w:pStyle w:val="Akapitzlist"/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</w:p>
        </w:tc>
      </w:tr>
    </w:tbl>
    <w:p w:rsidR="00320E61" w:rsidRDefault="00320E61" w:rsidP="00320E61">
      <w:r>
        <w:rPr>
          <w:color w:val="1F497D"/>
        </w:rPr>
        <w:t> </w:t>
      </w:r>
    </w:p>
    <w:p w:rsidR="00320E61" w:rsidRPr="00320E61" w:rsidRDefault="00D31C7C" w:rsidP="00320E61">
      <w:pPr>
        <w:rPr>
          <w:color w:val="000000" w:themeColor="text1"/>
        </w:rPr>
      </w:pPr>
      <w:r>
        <w:rPr>
          <w:color w:val="000000" w:themeColor="text1"/>
        </w:rPr>
        <w:t>1</w:t>
      </w:r>
      <w:r w:rsidR="00320E61" w:rsidRPr="00320E61">
        <w:rPr>
          <w:color w:val="000000" w:themeColor="text1"/>
        </w:rPr>
        <w:t>. Sprzęt musi być fabrycznie nowy, nieużywany, w pełni sprawny technicznie, wolny od wad, nie regenerowany, nie powystawowy i gotowy do użycia bez żadnych dodatkowych inwestycji Zamawiającego. Oferowany sprzęt musi spełniać wymogi bezpieczeństwa wynikające z obowiązujących na terytorium Rzeczypospolitej Polskiej przepisów w tym zakresie oraz musi – jeśli dotyczy - posiadać odpowiednie wymagane prawem polskim atesty, certyfikaty, zezwolenia świadectwa jakości, instrukcje obsługi w języku polskim i spełniać wszelkie wymogi norm określonych obowiązującym prawem i niezbędne instrukcje w języku polskim.</w:t>
      </w:r>
    </w:p>
    <w:p w:rsidR="008C51B2" w:rsidRPr="00C47309" w:rsidRDefault="00D31C7C" w:rsidP="009539D0">
      <w:pPr>
        <w:rPr>
          <w:rFonts w:ascii="Calibri" w:eastAsia="Times New Roman" w:hAnsi="Calibri" w:cs="Calibri"/>
          <w:color w:val="00000A"/>
          <w:sz w:val="20"/>
          <w:szCs w:val="20"/>
          <w:u w:val="single"/>
        </w:rPr>
      </w:pPr>
      <w:r>
        <w:rPr>
          <w:color w:val="000000" w:themeColor="text1"/>
        </w:rPr>
        <w:t>2</w:t>
      </w:r>
      <w:r w:rsidR="00320E61" w:rsidRPr="00320E61">
        <w:rPr>
          <w:color w:val="000000" w:themeColor="text1"/>
        </w:rPr>
        <w:t xml:space="preserve">. Zawarte w opisie przedmiotu Zamówienia  informacje na temat parametrów i funkcji sprzętu są danymi minimalnymi - Zamawiający dopuszcza zaoferowanie produktów o rozszerzonych funkcjach i lepszych parametrach, pod warunkiem, iż spełniają one minimalne wymagania określone w niniejszym Zamówieniu.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3" w:type="dxa"/>
        </w:tblCellMar>
        <w:tblLook w:val="00A0" w:firstRow="1" w:lastRow="0" w:firstColumn="1" w:lastColumn="0" w:noHBand="0" w:noVBand="0"/>
      </w:tblPr>
      <w:tblGrid>
        <w:gridCol w:w="441"/>
        <w:gridCol w:w="7633"/>
        <w:gridCol w:w="988"/>
      </w:tblGrid>
      <w:tr w:rsidR="008C51B2" w:rsidRPr="00AE1A60" w:rsidTr="003360C0">
        <w:tc>
          <w:tcPr>
            <w:tcW w:w="243" w:type="pct"/>
            <w:tcMar>
              <w:left w:w="93" w:type="dxa"/>
            </w:tcMar>
          </w:tcPr>
          <w:p w:rsidR="008C51B2" w:rsidRPr="00AE1A60" w:rsidRDefault="008C51B2" w:rsidP="003360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 w:rsidRPr="00AE1A60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Lp.</w:t>
            </w:r>
          </w:p>
        </w:tc>
        <w:tc>
          <w:tcPr>
            <w:tcW w:w="4212" w:type="pct"/>
            <w:tcMar>
              <w:left w:w="93" w:type="dxa"/>
            </w:tcMar>
          </w:tcPr>
          <w:p w:rsidR="008C51B2" w:rsidRPr="00AE1A60" w:rsidRDefault="008C51B2" w:rsidP="003360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 w:rsidRPr="00AE1A60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Opis elementu</w:t>
            </w:r>
          </w:p>
        </w:tc>
        <w:tc>
          <w:tcPr>
            <w:tcW w:w="545" w:type="pct"/>
            <w:tcMar>
              <w:left w:w="93" w:type="dxa"/>
            </w:tcMar>
          </w:tcPr>
          <w:p w:rsidR="008C51B2" w:rsidRPr="00AE1A60" w:rsidRDefault="008C51B2" w:rsidP="003360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 w:rsidRPr="00AE1A60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Ilość</w:t>
            </w:r>
          </w:p>
        </w:tc>
      </w:tr>
      <w:tr w:rsidR="008C51B2" w:rsidRPr="00AE1A60" w:rsidTr="003360C0">
        <w:tc>
          <w:tcPr>
            <w:tcW w:w="243" w:type="pct"/>
            <w:tcMar>
              <w:left w:w="93" w:type="dxa"/>
            </w:tcMar>
          </w:tcPr>
          <w:p w:rsidR="008C51B2" w:rsidRPr="00AE1A60" w:rsidRDefault="008C51B2" w:rsidP="003360C0">
            <w:pPr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 w:rsidRPr="00AE1A60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1.</w:t>
            </w:r>
          </w:p>
        </w:tc>
        <w:tc>
          <w:tcPr>
            <w:tcW w:w="4212" w:type="pct"/>
            <w:tcMar>
              <w:left w:w="93" w:type="dxa"/>
            </w:tcMar>
          </w:tcPr>
          <w:p w:rsidR="00B955A2" w:rsidRDefault="00B955A2" w:rsidP="008805C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Monitor interaktywny o przekątnej 65” do prowadzenia zajęć dla studentów</w:t>
            </w:r>
          </w:p>
          <w:p w:rsidR="00B955A2" w:rsidRDefault="00B955A2" w:rsidP="008805C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433"/>
              <w:gridCol w:w="4989"/>
            </w:tblGrid>
            <w:tr w:rsidR="0092319E" w:rsidTr="0092319E">
              <w:tc>
                <w:tcPr>
                  <w:tcW w:w="2433" w:type="dxa"/>
                </w:tcPr>
                <w:p w:rsidR="0092319E" w:rsidRDefault="0092319E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Rozdzielczość </w:t>
                  </w:r>
                </w:p>
              </w:tc>
              <w:tc>
                <w:tcPr>
                  <w:tcW w:w="4989" w:type="dxa"/>
                </w:tcPr>
                <w:p w:rsidR="0092319E" w:rsidRPr="00631ED0" w:rsidRDefault="00CE0762" w:rsidP="008805C5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min. </w:t>
                  </w:r>
                  <w:r w:rsidR="0092319E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4k UHD (3840x2160)</w:t>
                  </w:r>
                </w:p>
              </w:tc>
            </w:tr>
            <w:tr w:rsidR="0046309E" w:rsidTr="0092319E">
              <w:tc>
                <w:tcPr>
                  <w:tcW w:w="2433" w:type="dxa"/>
                </w:tcPr>
                <w:p w:rsidR="0046309E" w:rsidRDefault="0046309E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Podświetlenie</w:t>
                  </w:r>
                </w:p>
              </w:tc>
              <w:tc>
                <w:tcPr>
                  <w:tcW w:w="4989" w:type="dxa"/>
                </w:tcPr>
                <w:p w:rsidR="0046309E" w:rsidRPr="00631ED0" w:rsidRDefault="0046309E" w:rsidP="008805C5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LED</w:t>
                  </w:r>
                </w:p>
              </w:tc>
            </w:tr>
            <w:tr w:rsidR="00631ED0" w:rsidTr="0092319E">
              <w:tc>
                <w:tcPr>
                  <w:tcW w:w="2433" w:type="dxa"/>
                </w:tcPr>
                <w:p w:rsidR="00631ED0" w:rsidRPr="00631ED0" w:rsidRDefault="00631ED0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Czas reakcji</w:t>
                  </w:r>
                </w:p>
              </w:tc>
              <w:tc>
                <w:tcPr>
                  <w:tcW w:w="4989" w:type="dxa"/>
                </w:tcPr>
                <w:p w:rsidR="00631ED0" w:rsidRPr="00631ED0" w:rsidRDefault="00631ED0" w:rsidP="008805C5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 w:rsidRPr="00631ED0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8ms</w:t>
                  </w:r>
                </w:p>
              </w:tc>
            </w:tr>
            <w:tr w:rsidR="00631ED0" w:rsidTr="0092319E">
              <w:tc>
                <w:tcPr>
                  <w:tcW w:w="2433" w:type="dxa"/>
                </w:tcPr>
                <w:p w:rsidR="00631ED0" w:rsidRDefault="0092319E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Odświeżanie</w:t>
                  </w:r>
                </w:p>
              </w:tc>
              <w:tc>
                <w:tcPr>
                  <w:tcW w:w="4989" w:type="dxa"/>
                </w:tcPr>
                <w:p w:rsidR="00631ED0" w:rsidRPr="00631ED0" w:rsidRDefault="0092319E" w:rsidP="008805C5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60Hz</w:t>
                  </w:r>
                </w:p>
              </w:tc>
            </w:tr>
            <w:tr w:rsidR="0092319E" w:rsidTr="0092319E">
              <w:tc>
                <w:tcPr>
                  <w:tcW w:w="2433" w:type="dxa"/>
                </w:tcPr>
                <w:p w:rsidR="0092319E" w:rsidRDefault="0092319E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Wyświetlane kolory</w:t>
                  </w:r>
                </w:p>
              </w:tc>
              <w:tc>
                <w:tcPr>
                  <w:tcW w:w="4989" w:type="dxa"/>
                </w:tcPr>
                <w:p w:rsidR="0092319E" w:rsidRDefault="0092319E" w:rsidP="008805C5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10bit</w:t>
                  </w:r>
                </w:p>
              </w:tc>
            </w:tr>
            <w:tr w:rsidR="0092319E" w:rsidTr="0092319E">
              <w:tc>
                <w:tcPr>
                  <w:tcW w:w="2433" w:type="dxa"/>
                </w:tcPr>
                <w:p w:rsidR="0092319E" w:rsidRDefault="0092319E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Jasność </w:t>
                  </w:r>
                </w:p>
              </w:tc>
              <w:tc>
                <w:tcPr>
                  <w:tcW w:w="4989" w:type="dxa"/>
                </w:tcPr>
                <w:p w:rsidR="0092319E" w:rsidRDefault="0092319E" w:rsidP="008805C5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370cd/m2</w:t>
                  </w:r>
                </w:p>
              </w:tc>
            </w:tr>
            <w:tr w:rsidR="0092319E" w:rsidTr="0092319E">
              <w:tc>
                <w:tcPr>
                  <w:tcW w:w="2433" w:type="dxa"/>
                </w:tcPr>
                <w:p w:rsidR="0092319E" w:rsidRDefault="0092319E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Kąt widzenia </w:t>
                  </w:r>
                </w:p>
              </w:tc>
              <w:tc>
                <w:tcPr>
                  <w:tcW w:w="4989" w:type="dxa"/>
                </w:tcPr>
                <w:p w:rsidR="0092319E" w:rsidRDefault="0092319E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ok 180°</w:t>
                  </w:r>
                </w:p>
              </w:tc>
            </w:tr>
            <w:tr w:rsidR="0092319E" w:rsidTr="0092319E">
              <w:tc>
                <w:tcPr>
                  <w:tcW w:w="2433" w:type="dxa"/>
                </w:tcPr>
                <w:p w:rsidR="0092319E" w:rsidRDefault="0092319E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Czujnik światła</w:t>
                  </w:r>
                </w:p>
              </w:tc>
              <w:tc>
                <w:tcPr>
                  <w:tcW w:w="4989" w:type="dxa"/>
                </w:tcPr>
                <w:p w:rsidR="0092319E" w:rsidRDefault="0092319E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Tak</w:t>
                  </w:r>
                </w:p>
              </w:tc>
            </w:tr>
            <w:tr w:rsidR="0092319E" w:rsidTr="0092319E">
              <w:tc>
                <w:tcPr>
                  <w:tcW w:w="2433" w:type="dxa"/>
                </w:tcPr>
                <w:p w:rsidR="0092319E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Głośniki wbudowane</w:t>
                  </w:r>
                </w:p>
              </w:tc>
              <w:tc>
                <w:tcPr>
                  <w:tcW w:w="4989" w:type="dxa"/>
                </w:tcPr>
                <w:p w:rsidR="0092319E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Tak, min. 2x15W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Wejścia/Wyjścia:</w:t>
                  </w:r>
                </w:p>
              </w:tc>
              <w:tc>
                <w:tcPr>
                  <w:tcW w:w="4989" w:type="dxa"/>
                </w:tcPr>
                <w:p w:rsidR="00083DBC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HDMI, VGA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4989" w:type="dxa"/>
                </w:tcPr>
                <w:p w:rsidR="00083DBC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USB 2.0</w:t>
                  </w:r>
                  <w:r w:rsidR="00CE0762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, USB 3.0</w:t>
                  </w:r>
                  <w:r w:rsidR="00080EB9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, </w:t>
                  </w:r>
                  <w:r w:rsidR="00080EB9" w:rsidRPr="00080EB9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USB 2.0 typ B - 2 szt. (do obsługi funkcji dotykowych)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4989" w:type="dxa"/>
                </w:tcPr>
                <w:p w:rsidR="00083DBC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LAN (RJ45)</w:t>
                  </w:r>
                  <w:r w:rsidR="00F57D92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080EB9" w:rsidTr="0092319E">
              <w:tc>
                <w:tcPr>
                  <w:tcW w:w="2433" w:type="dxa"/>
                </w:tcPr>
                <w:p w:rsidR="00080EB9" w:rsidRDefault="00080EB9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4989" w:type="dxa"/>
                </w:tcPr>
                <w:p w:rsidR="00080EB9" w:rsidRDefault="00080EB9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Audio - tak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Rodzaj dotyku</w:t>
                  </w:r>
                </w:p>
              </w:tc>
              <w:tc>
                <w:tcPr>
                  <w:tcW w:w="4989" w:type="dxa"/>
                </w:tcPr>
                <w:p w:rsidR="00083DBC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Podczerwień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Obsługiwane systemy</w:t>
                  </w:r>
                </w:p>
              </w:tc>
              <w:tc>
                <w:tcPr>
                  <w:tcW w:w="4989" w:type="dxa"/>
                </w:tcPr>
                <w:p w:rsidR="00083DBC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MS Win 10/Linux/Android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Narzędzie dotyku</w:t>
                  </w:r>
                </w:p>
              </w:tc>
              <w:tc>
                <w:tcPr>
                  <w:tcW w:w="4989" w:type="dxa"/>
                </w:tcPr>
                <w:p w:rsidR="00083DBC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 w:rsidRPr="00083DBC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Palec, pasywny d</w:t>
                  </w:r>
                  <w:r w:rsidRPr="00083DBC">
                    <w:rPr>
                      <w:rFonts w:ascii="Calibri" w:eastAsia="Times New Roman" w:hAnsi="Calibri" w:cs="Calibri" w:hint="eastAsia"/>
                      <w:color w:val="00000A"/>
                      <w:sz w:val="20"/>
                      <w:szCs w:val="20"/>
                    </w:rPr>
                    <w:t>ł</w:t>
                  </w:r>
                  <w:r w:rsidRPr="00083DBC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ugopis na podczerwie</w:t>
                  </w:r>
                  <w:r w:rsidRPr="00083DBC">
                    <w:rPr>
                      <w:rFonts w:ascii="Calibri" w:eastAsia="Times New Roman" w:hAnsi="Calibri" w:cs="Calibri" w:hint="eastAsia"/>
                      <w:color w:val="00000A"/>
                      <w:sz w:val="20"/>
                      <w:szCs w:val="20"/>
                    </w:rPr>
                    <w:t>ń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RAM</w:t>
                  </w:r>
                </w:p>
              </w:tc>
              <w:tc>
                <w:tcPr>
                  <w:tcW w:w="4989" w:type="dxa"/>
                </w:tcPr>
                <w:p w:rsidR="00083DBC" w:rsidRPr="00083DBC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min. 3GB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083DBC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ROM</w:t>
                  </w:r>
                </w:p>
              </w:tc>
              <w:tc>
                <w:tcPr>
                  <w:tcW w:w="4989" w:type="dxa"/>
                </w:tcPr>
                <w:p w:rsidR="00083DBC" w:rsidRDefault="00083DBC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min. 4GB</w:t>
                  </w:r>
                </w:p>
              </w:tc>
            </w:tr>
            <w:tr w:rsidR="00083DBC" w:rsidTr="0092319E">
              <w:tc>
                <w:tcPr>
                  <w:tcW w:w="2433" w:type="dxa"/>
                </w:tcPr>
                <w:p w:rsidR="00083DBC" w:rsidRDefault="00CE0762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Moduł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WiFi</w:t>
                  </w:r>
                  <w:proofErr w:type="spellEnd"/>
                </w:p>
              </w:tc>
              <w:tc>
                <w:tcPr>
                  <w:tcW w:w="4989" w:type="dxa"/>
                </w:tcPr>
                <w:p w:rsidR="00083DBC" w:rsidRDefault="00CE0762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min. 2.4G/5G</w:t>
                  </w:r>
                </w:p>
              </w:tc>
            </w:tr>
            <w:tr w:rsidR="00CE0762" w:rsidTr="0092319E">
              <w:tc>
                <w:tcPr>
                  <w:tcW w:w="2433" w:type="dxa"/>
                </w:tcPr>
                <w:p w:rsidR="00CE0762" w:rsidRDefault="00080EB9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Rysik</w:t>
                  </w:r>
                </w:p>
              </w:tc>
              <w:tc>
                <w:tcPr>
                  <w:tcW w:w="4989" w:type="dxa"/>
                </w:tcPr>
                <w:p w:rsidR="00CE0762" w:rsidRDefault="00080EB9" w:rsidP="009231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2 szt.</w:t>
                  </w:r>
                </w:p>
              </w:tc>
            </w:tr>
            <w:tr w:rsidR="0046309E" w:rsidTr="0092319E">
              <w:tc>
                <w:tcPr>
                  <w:tcW w:w="2433" w:type="dxa"/>
                </w:tcPr>
                <w:p w:rsidR="0046309E" w:rsidRDefault="0046309E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Dodatkowe technologie</w:t>
                  </w:r>
                </w:p>
              </w:tc>
              <w:tc>
                <w:tcPr>
                  <w:tcW w:w="4989" w:type="dxa"/>
                </w:tcPr>
                <w:p w:rsidR="0046309E" w:rsidRDefault="0046309E" w:rsidP="004630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redukcja migotania, f</w:t>
                  </w:r>
                  <w:r w:rsidRPr="0046309E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iltr światła niebieskiego</w:t>
                  </w:r>
                </w:p>
              </w:tc>
            </w:tr>
            <w:tr w:rsidR="00F57D92" w:rsidTr="0092319E">
              <w:tc>
                <w:tcPr>
                  <w:tcW w:w="2433" w:type="dxa"/>
                </w:tcPr>
                <w:p w:rsidR="00F57D92" w:rsidRDefault="00F57D92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Punkty pisania / dotyku</w:t>
                  </w:r>
                </w:p>
              </w:tc>
              <w:tc>
                <w:tcPr>
                  <w:tcW w:w="4989" w:type="dxa"/>
                </w:tcPr>
                <w:p w:rsidR="00F57D92" w:rsidRDefault="00F57D92" w:rsidP="004630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10 / 20</w:t>
                  </w:r>
                </w:p>
              </w:tc>
            </w:tr>
            <w:tr w:rsidR="00F57D92" w:rsidTr="0092319E">
              <w:tc>
                <w:tcPr>
                  <w:tcW w:w="2433" w:type="dxa"/>
                </w:tcPr>
                <w:p w:rsidR="00F57D92" w:rsidRDefault="00F57D92" w:rsidP="00631ED0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Twardość powierzchni</w:t>
                  </w:r>
                </w:p>
              </w:tc>
              <w:tc>
                <w:tcPr>
                  <w:tcW w:w="4989" w:type="dxa"/>
                </w:tcPr>
                <w:p w:rsidR="00F57D92" w:rsidRDefault="00F57D92" w:rsidP="0046309E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7h</w:t>
                  </w:r>
                </w:p>
              </w:tc>
            </w:tr>
          </w:tbl>
          <w:p w:rsidR="00631ED0" w:rsidRDefault="00631ED0" w:rsidP="008805C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</w:p>
          <w:p w:rsidR="00ED6611" w:rsidRPr="00ED6611" w:rsidRDefault="00ED6611" w:rsidP="00ED6611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lastRenderedPageBreak/>
              <w:t>Gwarancja:</w:t>
            </w:r>
            <w:r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minimum </w:t>
            </w: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36 miesięcy, producent musi </w:t>
            </w: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obsług</w:t>
            </w:r>
            <w:r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iwać</w:t>
            </w: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zgłosze</w:t>
            </w:r>
            <w:r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nia gwarancyjne</w:t>
            </w: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w Polsce</w:t>
            </w:r>
            <w:r w:rsidRPr="004051CA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.</w:t>
            </w:r>
            <w:r w:rsidRPr="00807135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 </w:t>
            </w:r>
          </w:p>
          <w:p w:rsidR="00852AE2" w:rsidRPr="00AE1A60" w:rsidRDefault="00852AE2" w:rsidP="003360C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A"/>
                <w:sz w:val="20"/>
                <w:szCs w:val="20"/>
              </w:rPr>
            </w:pPr>
          </w:p>
        </w:tc>
        <w:tc>
          <w:tcPr>
            <w:tcW w:w="545" w:type="pct"/>
            <w:tcMar>
              <w:left w:w="93" w:type="dxa"/>
            </w:tcMar>
          </w:tcPr>
          <w:p w:rsidR="00E721FD" w:rsidRDefault="00D31C7C" w:rsidP="00D31C7C">
            <w:pPr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lastRenderedPageBreak/>
              <w:t xml:space="preserve"> </w:t>
            </w:r>
            <w:r w:rsidR="00852AE2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  </w:t>
            </w:r>
          </w:p>
          <w:p w:rsidR="00B955A2" w:rsidRPr="00AE1A60" w:rsidRDefault="00E721FD" w:rsidP="00B955A2">
            <w:pPr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  </w:t>
            </w:r>
            <w:r w:rsidR="00852AE2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 </w:t>
            </w:r>
            <w:r w:rsidR="00B955A2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2 szt.</w:t>
            </w:r>
          </w:p>
          <w:p w:rsidR="00E721FD" w:rsidRPr="00AE1A60" w:rsidRDefault="00E721FD" w:rsidP="00E721F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</w:p>
        </w:tc>
      </w:tr>
      <w:tr w:rsidR="00B955A2" w:rsidRPr="00AE1A60" w:rsidTr="003360C0">
        <w:tc>
          <w:tcPr>
            <w:tcW w:w="243" w:type="pct"/>
            <w:tcMar>
              <w:left w:w="93" w:type="dxa"/>
            </w:tcMar>
          </w:tcPr>
          <w:p w:rsidR="00B955A2" w:rsidRPr="00AE1A60" w:rsidRDefault="00B955A2" w:rsidP="003360C0">
            <w:pPr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2.</w:t>
            </w:r>
          </w:p>
        </w:tc>
        <w:tc>
          <w:tcPr>
            <w:tcW w:w="4212" w:type="pct"/>
            <w:tcMar>
              <w:left w:w="93" w:type="dxa"/>
            </w:tcMar>
          </w:tcPr>
          <w:p w:rsidR="00B955A2" w:rsidRDefault="00B955A2" w:rsidP="00B955A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Monitor interaktywny o przekątnej 75” do prowadzenia zajęć dla studentów</w:t>
            </w:r>
          </w:p>
          <w:p w:rsidR="00B955A2" w:rsidRDefault="00B955A2" w:rsidP="00B955A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</w:p>
          <w:tbl>
            <w:tblPr>
              <w:tblStyle w:val="Tabela-Siatka"/>
              <w:tblW w:w="0" w:type="auto"/>
              <w:tblLook w:val="04A0" w:firstRow="1" w:lastRow="0" w:firstColumn="1" w:lastColumn="0" w:noHBand="0" w:noVBand="1"/>
            </w:tblPr>
            <w:tblGrid>
              <w:gridCol w:w="2433"/>
              <w:gridCol w:w="4989"/>
            </w:tblGrid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Rozdzielczość </w:t>
                  </w:r>
                </w:p>
              </w:tc>
              <w:tc>
                <w:tcPr>
                  <w:tcW w:w="4989" w:type="dxa"/>
                </w:tcPr>
                <w:p w:rsidR="00F57D92" w:rsidRPr="00631ED0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min. 4k UHD (3840x2160)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Podświetlenie</w:t>
                  </w:r>
                </w:p>
              </w:tc>
              <w:tc>
                <w:tcPr>
                  <w:tcW w:w="4989" w:type="dxa"/>
                </w:tcPr>
                <w:p w:rsidR="00F57D92" w:rsidRPr="00631ED0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LED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Pr="00631ED0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Czas reakcji</w:t>
                  </w:r>
                </w:p>
              </w:tc>
              <w:tc>
                <w:tcPr>
                  <w:tcW w:w="4989" w:type="dxa"/>
                </w:tcPr>
                <w:p w:rsidR="00F57D92" w:rsidRPr="00631ED0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 w:rsidRPr="00631ED0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8ms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Odświeżanie</w:t>
                  </w:r>
                </w:p>
              </w:tc>
              <w:tc>
                <w:tcPr>
                  <w:tcW w:w="4989" w:type="dxa"/>
                </w:tcPr>
                <w:p w:rsidR="00F57D92" w:rsidRPr="00631ED0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60Hz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Wyświetlane kolory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10bit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Jasność 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370cd/m2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Kąt widzenia 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ok 180°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Czujnik światła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Tak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Głośniki wbudowane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Tak, min. 2x15W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Wejścia/Wyjścia: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HDMI, VGA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USB 2.0, USB 3.0, </w:t>
                  </w:r>
                  <w:r w:rsidRPr="00080EB9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USB 2.0 typ B - 2 szt. (do obsługi funkcji dotykowych)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LAN (RJ45) 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Audio - tak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Rodzaj dotyku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Podczerwień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Obsługiwane systemy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MS Win 10/Linux/Android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Narzędzie dotyku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 w:rsidRPr="00083DBC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Palec, pasywny d</w:t>
                  </w:r>
                  <w:r w:rsidRPr="00083DBC">
                    <w:rPr>
                      <w:rFonts w:ascii="Calibri" w:eastAsia="Times New Roman" w:hAnsi="Calibri" w:cs="Calibri" w:hint="eastAsia"/>
                      <w:color w:val="00000A"/>
                      <w:sz w:val="20"/>
                      <w:szCs w:val="20"/>
                    </w:rPr>
                    <w:t>ł</w:t>
                  </w:r>
                  <w:r w:rsidRPr="00083DBC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ugopis na podczerwie</w:t>
                  </w:r>
                  <w:r w:rsidRPr="00083DBC">
                    <w:rPr>
                      <w:rFonts w:ascii="Calibri" w:eastAsia="Times New Roman" w:hAnsi="Calibri" w:cs="Calibri" w:hint="eastAsia"/>
                      <w:color w:val="00000A"/>
                      <w:sz w:val="20"/>
                      <w:szCs w:val="20"/>
                    </w:rPr>
                    <w:t>ń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RAM</w:t>
                  </w:r>
                </w:p>
              </w:tc>
              <w:tc>
                <w:tcPr>
                  <w:tcW w:w="4989" w:type="dxa"/>
                </w:tcPr>
                <w:p w:rsidR="00F57D92" w:rsidRPr="00083DBC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min. 3GB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ROM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min. 4GB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 xml:space="preserve">Moduł </w:t>
                  </w:r>
                  <w:proofErr w:type="spellStart"/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WiFi</w:t>
                  </w:r>
                  <w:proofErr w:type="spellEnd"/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min. 2.4G/5G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Rysik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2 szt.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Dodatkowe technologie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redukcja migotania, f</w:t>
                  </w:r>
                  <w:r w:rsidRPr="0046309E"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iltr światła niebieskiego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Punkty pisania / dotyku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10 / 20</w:t>
                  </w:r>
                </w:p>
              </w:tc>
            </w:tr>
            <w:tr w:rsidR="00F57D92" w:rsidTr="002C2AFA">
              <w:tc>
                <w:tcPr>
                  <w:tcW w:w="2433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Twardość powierzchni</w:t>
                  </w:r>
                </w:p>
              </w:tc>
              <w:tc>
                <w:tcPr>
                  <w:tcW w:w="4989" w:type="dxa"/>
                </w:tcPr>
                <w:p w:rsidR="00F57D92" w:rsidRDefault="00F57D92" w:rsidP="00F57D92">
                  <w:pP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</w:pPr>
                  <w:r>
                    <w:rPr>
                      <w:rFonts w:ascii="Calibri" w:eastAsia="Times New Roman" w:hAnsi="Calibri" w:cs="Calibri"/>
                      <w:color w:val="00000A"/>
                      <w:sz w:val="20"/>
                      <w:szCs w:val="20"/>
                    </w:rPr>
                    <w:t>7h</w:t>
                  </w:r>
                </w:p>
              </w:tc>
            </w:tr>
          </w:tbl>
          <w:p w:rsidR="00B955A2" w:rsidRDefault="00B955A2" w:rsidP="00B955A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</w:p>
          <w:p w:rsidR="00B955A2" w:rsidRDefault="00B955A2" w:rsidP="00B955A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</w:p>
          <w:p w:rsidR="00B955A2" w:rsidRPr="00ED6611" w:rsidRDefault="00B955A2" w:rsidP="00B955A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Gwarancja:</w:t>
            </w:r>
            <w:r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minimum </w:t>
            </w: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36 miesięcy</w:t>
            </w:r>
            <w:r w:rsidR="00ED6611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, producent musi </w:t>
            </w: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obsług</w:t>
            </w:r>
            <w:r w:rsidR="00ED6611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iwać</w:t>
            </w: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zgłosze</w:t>
            </w:r>
            <w:r w:rsidR="00ED6611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>nia gwarancyjne</w:t>
            </w:r>
            <w:r w:rsidRPr="000844C6"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  <w:t xml:space="preserve"> w Polsce</w:t>
            </w:r>
            <w:r w:rsidRPr="004051CA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>.</w:t>
            </w:r>
            <w:r w:rsidRPr="00807135"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 </w:t>
            </w:r>
          </w:p>
          <w:p w:rsidR="00B955A2" w:rsidRPr="000844C6" w:rsidRDefault="00B955A2" w:rsidP="008805C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A"/>
                <w:sz w:val="20"/>
                <w:szCs w:val="20"/>
              </w:rPr>
            </w:pPr>
          </w:p>
        </w:tc>
        <w:tc>
          <w:tcPr>
            <w:tcW w:w="545" w:type="pct"/>
            <w:tcMar>
              <w:left w:w="93" w:type="dxa"/>
            </w:tcMar>
          </w:tcPr>
          <w:p w:rsidR="00B955A2" w:rsidRPr="00AE1A60" w:rsidRDefault="00B955A2" w:rsidP="00B955A2">
            <w:pPr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  <w:t xml:space="preserve">   2 szt.</w:t>
            </w:r>
          </w:p>
          <w:p w:rsidR="00B955A2" w:rsidRDefault="00B955A2" w:rsidP="00D31C7C">
            <w:pPr>
              <w:spacing w:after="0" w:line="240" w:lineRule="auto"/>
              <w:rPr>
                <w:rFonts w:ascii="Calibri" w:eastAsia="Times New Roman" w:hAnsi="Calibri" w:cs="Calibri"/>
                <w:color w:val="00000A"/>
                <w:sz w:val="20"/>
                <w:szCs w:val="20"/>
              </w:rPr>
            </w:pPr>
          </w:p>
        </w:tc>
      </w:tr>
    </w:tbl>
    <w:p w:rsidR="003053BF" w:rsidRDefault="003053BF" w:rsidP="00B955A2">
      <w:pPr>
        <w:spacing w:after="200" w:line="276" w:lineRule="auto"/>
      </w:pPr>
    </w:p>
    <w:sectPr w:rsidR="003053B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E3C" w:rsidRDefault="00A43E3C">
      <w:pPr>
        <w:spacing w:after="0" w:line="240" w:lineRule="auto"/>
      </w:pPr>
      <w:r>
        <w:separator/>
      </w:r>
    </w:p>
  </w:endnote>
  <w:endnote w:type="continuationSeparator" w:id="0">
    <w:p w:rsidR="00A43E3C" w:rsidRDefault="00A43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2888509"/>
      <w:docPartObj>
        <w:docPartGallery w:val="Page Numbers (Bottom of Page)"/>
        <w:docPartUnique/>
      </w:docPartObj>
    </w:sdtPr>
    <w:sdtEndPr/>
    <w:sdtContent>
      <w:p w:rsidR="00AF69B7" w:rsidRDefault="00AF69B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4E8E">
          <w:rPr>
            <w:noProof/>
          </w:rPr>
          <w:t>2</w:t>
        </w:r>
        <w:r>
          <w:fldChar w:fldCharType="end"/>
        </w:r>
      </w:p>
    </w:sdtContent>
  </w:sdt>
  <w:p w:rsidR="0095634B" w:rsidRDefault="00CD4E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E3C" w:rsidRDefault="00A43E3C">
      <w:pPr>
        <w:spacing w:after="0" w:line="240" w:lineRule="auto"/>
      </w:pPr>
      <w:r>
        <w:separator/>
      </w:r>
    </w:p>
  </w:footnote>
  <w:footnote w:type="continuationSeparator" w:id="0">
    <w:p w:rsidR="00A43E3C" w:rsidRDefault="00A43E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108EA"/>
    <w:multiLevelType w:val="hybridMultilevel"/>
    <w:tmpl w:val="E912EB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11C4B"/>
    <w:multiLevelType w:val="hybridMultilevel"/>
    <w:tmpl w:val="601683C0"/>
    <w:lvl w:ilvl="0" w:tplc="738E73BC">
      <w:start w:val="1"/>
      <w:numFmt w:val="upperLetter"/>
      <w:lvlText w:val="%1."/>
      <w:lvlJc w:val="left"/>
      <w:pPr>
        <w:ind w:left="108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3E41AE0"/>
    <w:multiLevelType w:val="hybridMultilevel"/>
    <w:tmpl w:val="F69A28B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472CFC"/>
    <w:multiLevelType w:val="hybridMultilevel"/>
    <w:tmpl w:val="D2323F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7F77A1"/>
    <w:multiLevelType w:val="hybridMultilevel"/>
    <w:tmpl w:val="E5881D30"/>
    <w:lvl w:ilvl="0" w:tplc="0CD21174">
      <w:start w:val="4"/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7E01E9"/>
    <w:multiLevelType w:val="hybridMultilevel"/>
    <w:tmpl w:val="05225FAC"/>
    <w:lvl w:ilvl="0" w:tplc="BAE208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2414E38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95F24F0"/>
    <w:multiLevelType w:val="hybridMultilevel"/>
    <w:tmpl w:val="1E063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D6302"/>
    <w:multiLevelType w:val="hybridMultilevel"/>
    <w:tmpl w:val="B99E7E80"/>
    <w:lvl w:ilvl="0" w:tplc="2C5C2AB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7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1B2"/>
    <w:rsid w:val="00080EB9"/>
    <w:rsid w:val="00083DBC"/>
    <w:rsid w:val="001A7852"/>
    <w:rsid w:val="001F7F10"/>
    <w:rsid w:val="002F3612"/>
    <w:rsid w:val="003053BF"/>
    <w:rsid w:val="00320E61"/>
    <w:rsid w:val="0033681C"/>
    <w:rsid w:val="00372C45"/>
    <w:rsid w:val="003C3187"/>
    <w:rsid w:val="0046309E"/>
    <w:rsid w:val="00631ED0"/>
    <w:rsid w:val="007347E3"/>
    <w:rsid w:val="007B7A93"/>
    <w:rsid w:val="00852AE2"/>
    <w:rsid w:val="008805C5"/>
    <w:rsid w:val="008C51B2"/>
    <w:rsid w:val="008F7DD2"/>
    <w:rsid w:val="0092319E"/>
    <w:rsid w:val="009539D0"/>
    <w:rsid w:val="00990292"/>
    <w:rsid w:val="00A15455"/>
    <w:rsid w:val="00A43E3C"/>
    <w:rsid w:val="00AF1480"/>
    <w:rsid w:val="00AF458E"/>
    <w:rsid w:val="00AF69B7"/>
    <w:rsid w:val="00B62851"/>
    <w:rsid w:val="00B6641E"/>
    <w:rsid w:val="00B955A2"/>
    <w:rsid w:val="00C47309"/>
    <w:rsid w:val="00CA67C6"/>
    <w:rsid w:val="00CD4E8E"/>
    <w:rsid w:val="00CE0762"/>
    <w:rsid w:val="00D31C7C"/>
    <w:rsid w:val="00D537A7"/>
    <w:rsid w:val="00E721FD"/>
    <w:rsid w:val="00EC12A3"/>
    <w:rsid w:val="00ED6611"/>
    <w:rsid w:val="00F533DD"/>
    <w:rsid w:val="00F5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41431"/>
  <w15:chartTrackingRefBased/>
  <w15:docId w15:val="{BCB8448E-B9EE-4A19-A531-DFB65FC63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51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C5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51B2"/>
  </w:style>
  <w:style w:type="paragraph" w:styleId="Akapitzlist">
    <w:name w:val="List Paragraph"/>
    <w:basedOn w:val="Normalny"/>
    <w:uiPriority w:val="34"/>
    <w:qFormat/>
    <w:rsid w:val="008C51B2"/>
    <w:pPr>
      <w:ind w:left="720"/>
      <w:contextualSpacing/>
    </w:pPr>
  </w:style>
  <w:style w:type="paragraph" w:styleId="Bezodstpw">
    <w:name w:val="No Spacing"/>
    <w:uiPriority w:val="1"/>
    <w:qFormat/>
    <w:rsid w:val="008C51B2"/>
    <w:pPr>
      <w:spacing w:after="0" w:line="240" w:lineRule="auto"/>
    </w:pPr>
  </w:style>
  <w:style w:type="character" w:styleId="Hipercze">
    <w:name w:val="Hyperlink"/>
    <w:unhideWhenUsed/>
    <w:rsid w:val="008C51B2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F7D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F7DD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F69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F69B7"/>
  </w:style>
  <w:style w:type="table" w:styleId="Tabela-Siatka">
    <w:name w:val="Table Grid"/>
    <w:basedOn w:val="Standardowy"/>
    <w:uiPriority w:val="39"/>
    <w:rsid w:val="0085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52A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9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37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1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098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70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08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24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6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13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6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760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99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741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96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36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58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58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21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3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29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87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33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7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5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726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48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4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25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92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3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98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87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4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97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361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8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87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96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35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3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8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1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79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81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29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502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1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0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22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7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940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0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64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637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8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59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05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74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319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061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86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59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8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180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4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41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676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9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37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22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16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53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14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2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8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880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25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1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458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2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0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728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83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248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78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5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79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3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402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4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17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1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51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15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8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8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64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13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798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6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0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1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37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657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31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5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61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9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81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7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449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58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78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238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894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65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50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8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22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491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19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77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4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53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3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69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90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73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02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65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8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437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1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4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670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791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15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426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50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158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5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77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1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568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18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22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76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481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066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9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68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04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15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584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6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492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98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94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91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39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9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64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7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1835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64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8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7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29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79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236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165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49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14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166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049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19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909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63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50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33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2906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972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0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62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61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0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97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27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05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62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4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9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711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645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8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577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07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266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57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174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3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1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70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80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38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0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5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20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24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8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20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97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420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247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29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2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11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36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0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78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193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3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40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7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9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803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04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273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7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18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14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96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89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3218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9787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Wierzba</dc:creator>
  <cp:keywords/>
  <dc:description/>
  <cp:lastModifiedBy>Agnieszka Bera-Rakoczy</cp:lastModifiedBy>
  <cp:revision>2</cp:revision>
  <cp:lastPrinted>2021-09-09T09:32:00Z</cp:lastPrinted>
  <dcterms:created xsi:type="dcterms:W3CDTF">2021-09-09T09:32:00Z</dcterms:created>
  <dcterms:modified xsi:type="dcterms:W3CDTF">2021-09-09T09:32:00Z</dcterms:modified>
</cp:coreProperties>
</file>