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5B" w:rsidRPr="001B365B" w:rsidRDefault="00FB2F67" w:rsidP="001B365B">
      <w:pPr>
        <w:spacing w:before="60" w:after="60"/>
        <w:jc w:val="both"/>
        <w:rPr>
          <w:b/>
          <w:szCs w:val="20"/>
        </w:rPr>
      </w:pPr>
      <w:r w:rsidRPr="00FB2F67">
        <w:rPr>
          <w:b/>
          <w:szCs w:val="20"/>
        </w:rPr>
        <w:t>Politechnika Częstochowska</w:t>
      </w:r>
    </w:p>
    <w:p w:rsidR="001B365B" w:rsidRPr="001B365B" w:rsidRDefault="00FB2F67" w:rsidP="001B365B">
      <w:pPr>
        <w:spacing w:before="60" w:after="60"/>
        <w:jc w:val="both"/>
        <w:rPr>
          <w:bCs/>
          <w:szCs w:val="20"/>
        </w:rPr>
      </w:pPr>
      <w:r w:rsidRPr="00FB2F67">
        <w:rPr>
          <w:bCs/>
          <w:szCs w:val="20"/>
        </w:rPr>
        <w:t>Dąbrowskiego</w:t>
      </w:r>
      <w:r w:rsidR="001B365B" w:rsidRPr="001B365B">
        <w:rPr>
          <w:bCs/>
          <w:szCs w:val="20"/>
        </w:rPr>
        <w:t xml:space="preserve"> </w:t>
      </w:r>
      <w:r w:rsidRPr="00FB2F67">
        <w:rPr>
          <w:bCs/>
          <w:szCs w:val="20"/>
        </w:rPr>
        <w:t>69</w:t>
      </w:r>
      <w:r w:rsidR="001B365B" w:rsidRPr="001B365B">
        <w:rPr>
          <w:bCs/>
          <w:szCs w:val="20"/>
        </w:rPr>
        <w:t xml:space="preserve"> </w:t>
      </w:r>
    </w:p>
    <w:p w:rsidR="001B365B" w:rsidRPr="001B365B" w:rsidRDefault="00FB2F67" w:rsidP="001B365B">
      <w:pPr>
        <w:spacing w:before="60" w:after="60"/>
        <w:jc w:val="both"/>
        <w:rPr>
          <w:b/>
          <w:szCs w:val="20"/>
        </w:rPr>
      </w:pPr>
      <w:r w:rsidRPr="00FB2F67">
        <w:rPr>
          <w:bCs/>
          <w:szCs w:val="20"/>
        </w:rPr>
        <w:t>42-201</w:t>
      </w:r>
      <w:r w:rsidR="001B365B" w:rsidRPr="001B365B">
        <w:rPr>
          <w:bCs/>
          <w:szCs w:val="20"/>
        </w:rPr>
        <w:t xml:space="preserve"> </w:t>
      </w:r>
      <w:r w:rsidRPr="00FB2F67">
        <w:rPr>
          <w:bCs/>
          <w:szCs w:val="20"/>
        </w:rPr>
        <w:t>Częstochowa</w:t>
      </w: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FB2F67" w:rsidRPr="00FB2F67">
        <w:rPr>
          <w:b/>
          <w:szCs w:val="20"/>
        </w:rPr>
        <w:t>ZP/RB-05/21</w:t>
      </w:r>
      <w:r w:rsidRPr="001B365B">
        <w:rPr>
          <w:szCs w:val="20"/>
        </w:rPr>
        <w:tab/>
      </w:r>
      <w:r w:rsidR="00FB2F67" w:rsidRPr="00FB2F67">
        <w:rPr>
          <w:szCs w:val="20"/>
        </w:rPr>
        <w:t>Częstochowa</w:t>
      </w:r>
      <w:r w:rsidRPr="001B365B">
        <w:rPr>
          <w:szCs w:val="20"/>
        </w:rPr>
        <w:t xml:space="preserve">, </w:t>
      </w:r>
      <w:r w:rsidR="003B3176">
        <w:rPr>
          <w:szCs w:val="20"/>
        </w:rPr>
        <w:t>2021-09-03</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1B365B" w:rsidRPr="001B365B" w:rsidRDefault="00FB2F67" w:rsidP="001B365B">
      <w:pPr>
        <w:spacing w:before="600"/>
        <w:jc w:val="center"/>
        <w:rPr>
          <w:b/>
          <w:sz w:val="28"/>
          <w:szCs w:val="28"/>
        </w:rPr>
      </w:pPr>
      <w:r w:rsidRPr="00FB2F67">
        <w:rPr>
          <w:b/>
          <w:sz w:val="28"/>
          <w:szCs w:val="28"/>
        </w:rPr>
        <w:t xml:space="preserve">Roboty budowlane związane z przystosowaniem pomieszczenia laboratoryjnego na </w:t>
      </w:r>
      <w:proofErr w:type="spellStart"/>
      <w:r w:rsidRPr="00FB2F67">
        <w:rPr>
          <w:b/>
          <w:sz w:val="28"/>
          <w:szCs w:val="28"/>
        </w:rPr>
        <w:t>WIiŚ</w:t>
      </w:r>
      <w:proofErr w:type="spellEnd"/>
      <w:r w:rsidRPr="00FB2F67">
        <w:rPr>
          <w:b/>
          <w:sz w:val="28"/>
          <w:szCs w:val="28"/>
        </w:rPr>
        <w:t xml:space="preserve"> przy ul. Dąbrowskiego 71 do montażu specjalistycznej aparatury badawczej</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FB2F67" w:rsidRPr="00FB2F67">
        <w:t>(</w:t>
      </w:r>
      <w:proofErr w:type="spellStart"/>
      <w:r w:rsidR="00FB2F67" w:rsidRPr="00FB2F67">
        <w:t>t.j</w:t>
      </w:r>
      <w:proofErr w:type="spellEnd"/>
      <w:r w:rsidR="00FB2F67" w:rsidRPr="00FB2F67">
        <w:t>. Dz.U. z 2021r. poz. 1129)</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FB2F67" w:rsidP="001B365B">
      <w:pPr>
        <w:ind w:left="5940"/>
      </w:pPr>
      <w:r w:rsidRPr="00FB2F67">
        <w:t>2021-09-03</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FB2F67" w:rsidP="001B365B">
      <w:pPr>
        <w:ind w:left="5940"/>
      </w:pPr>
      <w:r w:rsidRPr="00FB2F67">
        <w:t>Arkadiusz Kociszewski</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rsidR="001B365B" w:rsidRPr="001B365B" w:rsidRDefault="001B365B" w:rsidP="001B365B">
      <w:pPr>
        <w:spacing w:line="276" w:lineRule="auto"/>
        <w:ind w:left="360"/>
      </w:pPr>
      <w:r w:rsidRPr="001B365B">
        <w:rPr>
          <w:lang w:val="x-none"/>
        </w:rPr>
        <w:t xml:space="preserve"> </w:t>
      </w:r>
      <w:r w:rsidR="00FB2F67" w:rsidRPr="00FB2F67">
        <w:rPr>
          <w:lang w:val="x-none"/>
        </w:rPr>
        <w:t>Politechnika Częstochowska</w:t>
      </w:r>
    </w:p>
    <w:p w:rsidR="001B365B" w:rsidRPr="001B365B" w:rsidRDefault="001B365B" w:rsidP="001B365B">
      <w:pPr>
        <w:spacing w:line="276" w:lineRule="auto"/>
        <w:ind w:left="360"/>
      </w:pPr>
      <w:r w:rsidRPr="001B365B">
        <w:t xml:space="preserve"> </w:t>
      </w:r>
      <w:r w:rsidR="00FB2F67" w:rsidRPr="00FB2F67">
        <w:t>Dąbrowskiego</w:t>
      </w:r>
      <w:r w:rsidRPr="001B365B">
        <w:t xml:space="preserve"> </w:t>
      </w:r>
      <w:r w:rsidR="00FB2F67" w:rsidRPr="00FB2F67">
        <w:t>69</w:t>
      </w:r>
      <w:r w:rsidRPr="001B365B">
        <w:t xml:space="preserve"> </w:t>
      </w:r>
    </w:p>
    <w:p w:rsidR="001B365B" w:rsidRPr="001B365B" w:rsidRDefault="001B365B" w:rsidP="001B365B">
      <w:pPr>
        <w:spacing w:line="276" w:lineRule="auto"/>
        <w:ind w:left="360"/>
      </w:pPr>
      <w:r w:rsidRPr="001B365B">
        <w:t xml:space="preserve"> </w:t>
      </w:r>
      <w:r w:rsidR="00FB2F67" w:rsidRPr="00FB2F67">
        <w:t>42-201</w:t>
      </w:r>
      <w:r w:rsidRPr="001B365B">
        <w:t xml:space="preserve"> </w:t>
      </w:r>
      <w:r w:rsidR="00FB2F67" w:rsidRPr="00FB2F67">
        <w:t>Częstochowa</w:t>
      </w:r>
    </w:p>
    <w:p w:rsidR="001B365B" w:rsidRPr="00231B00" w:rsidRDefault="001B365B" w:rsidP="001B365B">
      <w:pPr>
        <w:spacing w:line="276" w:lineRule="auto"/>
        <w:ind w:left="360"/>
      </w:pPr>
      <w:r w:rsidRPr="001B365B">
        <w:t xml:space="preserve"> </w:t>
      </w:r>
      <w:r w:rsidRPr="00231B00">
        <w:t xml:space="preserve">Tel.: </w:t>
      </w:r>
      <w:r w:rsidR="00FB2F67" w:rsidRPr="00FB2F67">
        <w:t>34</w:t>
      </w:r>
      <w:r w:rsidRPr="00231B00">
        <w:t xml:space="preserve"> </w:t>
      </w:r>
      <w:r w:rsidR="00FB2F67" w:rsidRPr="00FB2F67">
        <w:t>3250236</w:t>
      </w:r>
    </w:p>
    <w:p w:rsidR="001B365B" w:rsidRPr="00231B00" w:rsidRDefault="001B365B" w:rsidP="001B365B">
      <w:pPr>
        <w:spacing w:line="276" w:lineRule="auto"/>
        <w:ind w:left="360"/>
      </w:pPr>
      <w:r w:rsidRPr="00231B00">
        <w:t xml:space="preserve"> Adres poczty elektronicznej: </w:t>
      </w:r>
      <w:r w:rsidR="00812C6E">
        <w:rPr>
          <w:color w:val="0000FF"/>
        </w:rPr>
        <w:t>lzyngier</w:t>
      </w:r>
      <w:r w:rsidR="00FB2F67" w:rsidRPr="00FB2F67">
        <w:rPr>
          <w:color w:val="0000FF"/>
        </w:rPr>
        <w:t>@adm.pcz.czest.pl</w:t>
      </w:r>
    </w:p>
    <w:p w:rsidR="009B105C"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812C6E">
        <w:t xml:space="preserve">: </w:t>
      </w:r>
    </w:p>
    <w:p w:rsidR="001B365B" w:rsidRPr="001B365B" w:rsidRDefault="009B105C" w:rsidP="000B5377">
      <w:pPr>
        <w:spacing w:line="276" w:lineRule="auto"/>
        <w:ind w:left="426"/>
      </w:pPr>
      <w:r w:rsidRPr="009B105C">
        <w:rPr>
          <w:bCs/>
          <w:iCs/>
          <w:color w:val="0000FF"/>
          <w:lang w:val="x-none" w:eastAsia="x-none"/>
        </w:rPr>
        <w:t>https://e-propublico.pl/Zamawiajacy/AktualneOgloszenia?ZamawiajacyId=bccb450d-5bfd-4cec-9c52-47ae97f8017d</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 bez negocjacji</w:t>
      </w:r>
      <w:r w:rsidRPr="001B365B">
        <w:t xml:space="preserve">, o którym mowa w art. 275 pkt 1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FB2F67" w:rsidRPr="00FB2F67">
        <w:rPr>
          <w:bCs/>
          <w:iCs/>
          <w:color w:val="0000FF"/>
          <w:lang w:val="x-none" w:eastAsia="x-none"/>
        </w:rPr>
        <w:t>https://e-propublico.pl</w:t>
      </w:r>
      <w:r w:rsidRPr="001B365B">
        <w:rPr>
          <w:bCs/>
          <w:iCs/>
          <w:color w:val="000000"/>
          <w:lang w:val="x-none" w:eastAsia="x-none"/>
        </w:rPr>
        <w:t xml:space="preserve"> (dalej jako: ”Platforma”).</w:t>
      </w:r>
    </w:p>
    <w:p w:rsidR="00FB2F67" w:rsidRPr="000B5377" w:rsidRDefault="001B365B" w:rsidP="00FB2F67">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rsidR="00FB2F67" w:rsidRPr="001B365B" w:rsidRDefault="00FB2F67" w:rsidP="00FB2F67">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rsidR="001B365B" w:rsidRPr="001B365B" w:rsidRDefault="00FB2F67"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FB2F67">
        <w:rPr>
          <w:bCs/>
          <w:iCs/>
          <w:color w:val="000000"/>
          <w:lang w:val="x-none" w:eastAsia="x-none"/>
        </w:rPr>
        <w:fldChar w:fldCharType="begin">
          <w:ffData>
            <w:name w:val="Wybór1"/>
            <w:enabled/>
            <w:calcOnExit w:val="0"/>
            <w:checkBox>
              <w:sizeAuto/>
              <w:default w:val="0"/>
              <w:checked w:val="0"/>
            </w:checkBox>
          </w:ffData>
        </w:fldChar>
      </w:r>
      <w:bookmarkStart w:id="4" w:name="Wybór1"/>
      <w:r w:rsidR="00FB2F67">
        <w:rPr>
          <w:bCs/>
          <w:iCs/>
          <w:color w:val="000000"/>
          <w:lang w:val="x-none" w:eastAsia="x-none"/>
        </w:rPr>
        <w:instrText xml:space="preserve"> FORMCHECKBOX </w:instrText>
      </w:r>
      <w:r w:rsidR="003B3176">
        <w:rPr>
          <w:bCs/>
          <w:iCs/>
          <w:color w:val="000000"/>
          <w:lang w:val="x-none" w:eastAsia="x-none"/>
        </w:rPr>
      </w:r>
      <w:r w:rsidR="003B3176">
        <w:rPr>
          <w:bCs/>
          <w:iCs/>
          <w:color w:val="000000"/>
          <w:lang w:val="x-none" w:eastAsia="x-none"/>
        </w:rPr>
        <w:fldChar w:fldCharType="separate"/>
      </w:r>
      <w:r w:rsidR="00FB2F67">
        <w:rPr>
          <w:bCs/>
          <w:iCs/>
          <w:color w:val="000000"/>
          <w:lang w:val="x-none" w:eastAsia="x-none"/>
        </w:rPr>
        <w:fldChar w:fldCharType="end"/>
      </w:r>
      <w:bookmarkEnd w:id="4"/>
      <w:r w:rsidRPr="001B365B">
        <w:rPr>
          <w:bCs/>
          <w:iCs/>
          <w:color w:val="000000"/>
          <w:lang w:val="x-none" w:eastAsia="x-none"/>
        </w:rPr>
        <w:t xml:space="preserve"> wymaga /  </w:t>
      </w:r>
      <w:r w:rsidR="00FB2F67">
        <w:rPr>
          <w:bCs/>
          <w:iCs/>
          <w:color w:val="000000"/>
          <w:lang w:val="x-none" w:eastAsia="x-none"/>
        </w:rPr>
        <w:fldChar w:fldCharType="begin">
          <w:ffData>
            <w:name w:val="Wybór2"/>
            <w:enabled/>
            <w:calcOnExit w:val="0"/>
            <w:checkBox>
              <w:sizeAuto/>
              <w:default w:val="0"/>
              <w:checked/>
            </w:checkBox>
          </w:ffData>
        </w:fldChar>
      </w:r>
      <w:bookmarkStart w:id="5" w:name="Wybór2"/>
      <w:r w:rsidR="00FB2F67">
        <w:rPr>
          <w:bCs/>
          <w:iCs/>
          <w:color w:val="000000"/>
          <w:lang w:val="x-none" w:eastAsia="x-none"/>
        </w:rPr>
        <w:instrText xml:space="preserve"> FORMCHECKBOX </w:instrText>
      </w:r>
      <w:r w:rsidR="003B3176">
        <w:rPr>
          <w:bCs/>
          <w:iCs/>
          <w:color w:val="000000"/>
          <w:lang w:val="x-none" w:eastAsia="x-none"/>
        </w:rPr>
      </w:r>
      <w:r w:rsidR="003B3176">
        <w:rPr>
          <w:bCs/>
          <w:iCs/>
          <w:color w:val="000000"/>
          <w:lang w:val="x-none" w:eastAsia="x-none"/>
        </w:rPr>
        <w:fldChar w:fldCharType="separate"/>
      </w:r>
      <w:r w:rsidR="00FB2F67">
        <w:rPr>
          <w:bCs/>
          <w:iCs/>
          <w:color w:val="000000"/>
          <w:lang w:val="x-none" w:eastAsia="x-none"/>
        </w:rPr>
        <w:fldChar w:fldCharType="end"/>
      </w:r>
      <w:bookmarkEnd w:id="5"/>
      <w:r w:rsidRPr="001B365B">
        <w:rPr>
          <w:bCs/>
          <w:iCs/>
          <w:color w:val="000000"/>
          <w:lang w:val="x-none" w:eastAsia="x-none"/>
        </w:rPr>
        <w:t xml:space="preserve"> nie wymaga złożenia ofert w postaci katalogów elektronicznych.</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FB2F67" w:rsidRPr="00FB2F67">
        <w:rPr>
          <w:bCs/>
          <w:iCs/>
          <w:color w:val="000000"/>
          <w:lang w:val="x-none" w:eastAsia="x-none"/>
        </w:rPr>
        <w:t>(</w:t>
      </w:r>
      <w:proofErr w:type="spellStart"/>
      <w:r w:rsidR="00FB2F67" w:rsidRPr="00FB2F67">
        <w:rPr>
          <w:bCs/>
          <w:iCs/>
          <w:color w:val="000000"/>
          <w:lang w:val="x-none" w:eastAsia="x-none"/>
        </w:rPr>
        <w:t>t.j</w:t>
      </w:r>
      <w:proofErr w:type="spellEnd"/>
      <w:r w:rsidR="00FB2F67" w:rsidRPr="00FB2F67">
        <w:rPr>
          <w:bCs/>
          <w:iCs/>
          <w:color w:val="000000"/>
          <w:lang w:val="x-none" w:eastAsia="x-none"/>
        </w:rPr>
        <w:t>. Dz.U. z 2021r. poz. 1129)</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FB2F67" w:rsidRPr="00FB2F67">
        <w:rPr>
          <w:b/>
          <w:bCs/>
          <w:iCs/>
          <w:color w:val="000000"/>
          <w:lang w:val="x-none" w:eastAsia="x-none"/>
        </w:rPr>
        <w:t xml:space="preserve">Roboty budowlane związane z przystosowaniem pomieszczenia laboratoryjnego na </w:t>
      </w:r>
      <w:proofErr w:type="spellStart"/>
      <w:r w:rsidR="00FB2F67" w:rsidRPr="00FB2F67">
        <w:rPr>
          <w:b/>
          <w:bCs/>
          <w:iCs/>
          <w:color w:val="000000"/>
          <w:lang w:val="x-none" w:eastAsia="x-none"/>
        </w:rPr>
        <w:t>WIiŚ</w:t>
      </w:r>
      <w:proofErr w:type="spellEnd"/>
      <w:r w:rsidR="00FB2F67" w:rsidRPr="00FB2F67">
        <w:rPr>
          <w:b/>
          <w:bCs/>
          <w:iCs/>
          <w:color w:val="000000"/>
          <w:lang w:val="x-none" w:eastAsia="x-none"/>
        </w:rPr>
        <w:t xml:space="preserve"> przy ul. Dąbrowskiego 71 do montażu specjalistycznej aparatury badawczej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FB2F67" w:rsidRPr="001B365B" w:rsidTr="00AA67CE">
        <w:tc>
          <w:tcPr>
            <w:tcW w:w="865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80" w:after="120"/>
            </w:pPr>
            <w:r w:rsidRPr="001B365B">
              <w:rPr>
                <w:b/>
              </w:rPr>
              <w:t xml:space="preserve">Wspólny Słownik Zamówień: </w:t>
            </w:r>
            <w:r w:rsidRPr="00FB2F67">
              <w:t xml:space="preserve">45000000-7 - Roboty budowlane, 24111000-5 - Wodór, argon, gazy szlachetne, azot i tlen, 24111300-8 - Hel, 38543000-3 - Urządzenia do wykrywania gazów, 42500000-1 - Urządzenia chłodzące i wentylacyjne, 45232410-9 - Roboty w zakresie kanalizacji ściekowej, 45232460-4 - Roboty sanitarne, 45310000-3 - Roboty instalacyjne elektryczne, 45330000-9 - Roboty instalacyjne wodno-kanalizacyjne i sanitarne, 45331000-6 - Instalowanie urządzeń grzewczych, wentylacyjnych i klimatyzacyjnych, 45331200-8 - Instalowanie urządzeń wentylacyjnych i klimatyzacyjnych, 45331220-4 - Instalowanie urządzeń </w:t>
            </w:r>
            <w:r w:rsidRPr="00FB2F67">
              <w:lastRenderedPageBreak/>
              <w:t>klimatyzacyjnych, 45331230-7 - Instalowanie urządzeń chłodzących, 45332200-5 - Roboty instalacyjne hydrauliczne, 45332300-6 - Roboty instalacyjne kanalizacyjne, 45332400-7 - Roboty instalacyjne w zakresie urządzeń sanitarnych, 45333000-0 - Roboty instalacyjne gazowe, 90731500-5 - Usługi wykrywania gazów toksycznych</w:t>
            </w:r>
            <w:r w:rsidRPr="001B365B">
              <w:t xml:space="preserve"> </w:t>
            </w:r>
          </w:p>
          <w:p w:rsidR="00FB2F67" w:rsidRPr="001B365B" w:rsidRDefault="00FB2F67" w:rsidP="00AA67CE">
            <w:pPr>
              <w:spacing w:before="80" w:after="60"/>
              <w:rPr>
                <w:b/>
              </w:rPr>
            </w:pPr>
            <w:r w:rsidRPr="001B365B">
              <w:t>Szczegółowy opis przedmiotu zamówienia:</w:t>
            </w:r>
          </w:p>
          <w:p w:rsidR="00FB2F67" w:rsidRPr="00FB2F67" w:rsidRDefault="00FB2F67" w:rsidP="00AA67CE">
            <w:pPr>
              <w:spacing w:after="120"/>
              <w:jc w:val="both"/>
            </w:pPr>
            <w:r w:rsidRPr="00FB2F67">
              <w:t xml:space="preserve">Roboty budowlane związane z przystosowaniem pomieszczenia laboratoryjnego na </w:t>
            </w:r>
            <w:proofErr w:type="spellStart"/>
            <w:r w:rsidRPr="00FB2F67">
              <w:t>WIiŚ</w:t>
            </w:r>
            <w:proofErr w:type="spellEnd"/>
            <w:r w:rsidRPr="00FB2F67">
              <w:t xml:space="preserve"> przy ul. Dąbrowskiego 71 do montażu specjalistycznej aparatury badawczej zgodnie z załączoną dokumentacją obejmującą Projekty budowlane wraz z załącznikami, Specyfikacją techniczną wykonania i odbioru robót, przedmiary robót stanowiące załącznik do SWZ.</w:t>
            </w:r>
          </w:p>
          <w:p w:rsidR="00FB2F67" w:rsidRPr="00FB2F67" w:rsidRDefault="00FB2F67" w:rsidP="00AA67CE">
            <w:pPr>
              <w:spacing w:after="120"/>
              <w:jc w:val="both"/>
            </w:pPr>
          </w:p>
          <w:p w:rsidR="00FB2F67" w:rsidRPr="00FB2F67" w:rsidRDefault="00FB2F67" w:rsidP="00AA67CE">
            <w:pPr>
              <w:spacing w:after="120"/>
              <w:jc w:val="both"/>
            </w:pPr>
            <w:r w:rsidRPr="00FB2F67">
              <w:t>1.</w:t>
            </w:r>
            <w:r w:rsidRPr="00FB2F67">
              <w:tab/>
              <w:t>Rękojmia i gwarancja:</w:t>
            </w:r>
          </w:p>
          <w:p w:rsidR="00FB2F67" w:rsidRPr="00FB2F67" w:rsidRDefault="00FB2F67" w:rsidP="00AA67CE">
            <w:pPr>
              <w:spacing w:after="120"/>
              <w:jc w:val="both"/>
            </w:pPr>
            <w:r w:rsidRPr="00FB2F67">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36 miesięcy. </w:t>
            </w:r>
          </w:p>
          <w:p w:rsidR="00FB2F67" w:rsidRPr="00FB2F67" w:rsidRDefault="00FB2F67" w:rsidP="00AA67CE">
            <w:pPr>
              <w:spacing w:after="120"/>
              <w:jc w:val="both"/>
            </w:pPr>
            <w:r w:rsidRPr="00FB2F67">
              <w:t>Wykonawca zobowiązany jest udzielić min. 5 lat rękojmi na przedmiot zamówienia. Szczegółowe warunki gwarancji i rękojmi określa projekt umowy stanowiący integralną część Specyfikacji Warunków Zamówienia.</w:t>
            </w:r>
          </w:p>
          <w:p w:rsidR="00FB2F67" w:rsidRPr="00FB2F67" w:rsidRDefault="00FB2F67" w:rsidP="00AA67CE">
            <w:pPr>
              <w:spacing w:after="120"/>
              <w:jc w:val="both"/>
            </w:pPr>
            <w:r w:rsidRPr="00FB2F67">
              <w:t>2.</w:t>
            </w:r>
            <w:r w:rsidRPr="00FB2F67">
              <w:tab/>
              <w:t>Przedmiot zamówienia winien być wykonany zgodnie z załączoną dokumentacją obejmującą Projekty budowlane wraz z załącznikami, Specyfikacją techniczną wykonania i odbioru robót, przedmiary robót,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FB2F67" w:rsidRPr="00FB2F67" w:rsidRDefault="00FB2F67" w:rsidP="00AA67CE">
            <w:pPr>
              <w:spacing w:after="120"/>
              <w:jc w:val="both"/>
            </w:pPr>
            <w:r w:rsidRPr="00FB2F67">
              <w:t>3.</w:t>
            </w:r>
            <w:r w:rsidRPr="00FB2F67">
              <w:tab/>
              <w:t>Dokumentacja może służyć Wykonawcy tylko do sporządzenia oferty i prawidłowej wyceny zamówienia. Nie może być wykorzystana w innym celu.</w:t>
            </w:r>
          </w:p>
          <w:p w:rsidR="00FB2F67" w:rsidRPr="00FB2F67" w:rsidRDefault="00FB2F67" w:rsidP="00AA67CE">
            <w:pPr>
              <w:spacing w:after="120"/>
              <w:jc w:val="both"/>
            </w:pPr>
            <w:r w:rsidRPr="00FB2F67">
              <w:t>4.</w:t>
            </w:r>
            <w:r w:rsidRPr="00FB2F67">
              <w:tab/>
              <w:t>Wykonawca zobowiązany jest zapoznać się z dokumentacją, sprawdzić jej kompletność i dokonać jej weryfikacji zapoznać się z warunkami realizacji i uwzględnić je w wycenie i terminie realizacji przedmiotu zamówienia.</w:t>
            </w:r>
          </w:p>
          <w:p w:rsidR="00FB2F67" w:rsidRPr="00FB2F67" w:rsidRDefault="00FB2F67" w:rsidP="00AA67CE">
            <w:pPr>
              <w:spacing w:after="120"/>
              <w:jc w:val="both"/>
            </w:pPr>
            <w:r w:rsidRPr="00FB2F67">
              <w:t>5.</w:t>
            </w:r>
            <w:r w:rsidRPr="00FB2F67">
              <w:tab/>
              <w:t>Wszelkie wątpliwości Wykonawca winien wyjaśnić z zamawiającym na etapie przygotowywania oferty, w trybie określonym w  niniejszej specyfikacji.</w:t>
            </w:r>
          </w:p>
          <w:p w:rsidR="00FB2F67" w:rsidRPr="001B365B" w:rsidRDefault="00FB2F67" w:rsidP="00AA67CE">
            <w:pPr>
              <w:spacing w:after="120"/>
              <w:jc w:val="both"/>
            </w:pPr>
            <w:r w:rsidRPr="00FB2F67">
              <w:t>6.</w:t>
            </w:r>
            <w:r w:rsidRPr="00FB2F67">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FB2F67" w:rsidRPr="001B365B" w:rsidRDefault="00FB2F67" w:rsidP="00AA67CE">
            <w:pPr>
              <w:spacing w:after="120"/>
            </w:pPr>
            <w:r w:rsidRPr="00FB2F67">
              <w:rPr>
                <w:b/>
              </w:rPr>
              <w:t>Zamawiający nie dopuszcza składania ofert równoważnych</w:t>
            </w:r>
          </w:p>
        </w:tc>
      </w:tr>
    </w:tbl>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rsidR="001B365B" w:rsidRPr="001B365B" w:rsidRDefault="00FB2F67" w:rsidP="001B365B">
      <w:pPr>
        <w:tabs>
          <w:tab w:val="left" w:pos="708"/>
        </w:tabs>
        <w:spacing w:before="120"/>
        <w:ind w:left="680"/>
        <w:jc w:val="both"/>
        <w:outlineLvl w:val="1"/>
        <w:rPr>
          <w:bCs/>
          <w:iCs/>
          <w:color w:val="000000"/>
          <w:lang w:eastAsia="x-none"/>
        </w:rPr>
      </w:pPr>
      <w:r w:rsidRPr="00FB2F67">
        <w:rPr>
          <w:bCs/>
          <w:iCs/>
          <w:color w:val="000000"/>
          <w:lang w:eastAsia="x-none"/>
        </w:rPr>
        <w:t>W opinii Zamawiającego przedmiot zamówienia jest niepodzielny na części. Sztuczny podział zamówienia na części mógłby doprowadzić do wzrostu wartości zamówienia jak również znacznych komplikacji na etapie realizacji. Doprowadziłby również do trudności w kwesti</w:t>
      </w:r>
      <w:r w:rsidR="00812C6E">
        <w:rPr>
          <w:bCs/>
          <w:iCs/>
          <w:color w:val="000000"/>
          <w:lang w:eastAsia="x-none"/>
        </w:rPr>
        <w:t>i</w:t>
      </w:r>
      <w:r w:rsidRPr="00FB2F67">
        <w:rPr>
          <w:bCs/>
          <w:iCs/>
          <w:color w:val="000000"/>
          <w:lang w:eastAsia="x-none"/>
        </w:rPr>
        <w:t xml:space="preserve"> dochodzenie ewentualnych roszczeń z tytułu rękojmi i gwarancji.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FB2F67" w:rsidP="001B365B">
      <w:pPr>
        <w:tabs>
          <w:tab w:val="left" w:pos="708"/>
        </w:tabs>
        <w:spacing w:before="120"/>
        <w:ind w:left="680"/>
        <w:jc w:val="both"/>
        <w:outlineLvl w:val="1"/>
        <w:rPr>
          <w:bCs/>
          <w:iCs/>
          <w:color w:val="000000"/>
          <w:lang w:val="x-none" w:eastAsia="x-none"/>
        </w:rPr>
      </w:pPr>
      <w:r w:rsidRPr="00FB2F67">
        <w:rPr>
          <w:bCs/>
          <w:iCs/>
          <w:color w:val="000000"/>
          <w:lang w:val="x-none" w:eastAsia="x-none"/>
        </w:rPr>
        <w:t>Zamawiający nie dopuszcza składania ofert wariantowych</w:t>
      </w:r>
    </w:p>
    <w:p w:rsidR="00FB2F67" w:rsidRPr="001B365B" w:rsidRDefault="001B365B" w:rsidP="00FB2F67">
      <w:pPr>
        <w:tabs>
          <w:tab w:val="left" w:pos="708"/>
        </w:tabs>
        <w:spacing w:before="120"/>
        <w:ind w:left="680"/>
        <w:jc w:val="both"/>
        <w:outlineLvl w:val="1"/>
        <w:rPr>
          <w:bCs/>
          <w:iCs/>
          <w:lang w:eastAsia="x-none"/>
        </w:rPr>
      </w:pPr>
      <w:r w:rsidRPr="001B365B">
        <w:rPr>
          <w:bCs/>
          <w:iCs/>
          <w:color w:val="000000"/>
          <w:lang w:eastAsia="x-none"/>
        </w:rPr>
        <w:t xml:space="preserve"> </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 xml:space="preserve">1) Zamawiający wymaga zatrudnienia na podstawie stosunku pracy przez wykonawcę lub podwykonawcę osób wykonujących wskazane przez zamawiającego czynności w trakcie realizacji zamówienia tj.: </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w:t>
      </w:r>
      <w:r w:rsidRPr="00FB2F67">
        <w:rPr>
          <w:bCs/>
          <w:iCs/>
          <w:color w:val="000000"/>
          <w:lang w:val="x-none" w:eastAsia="x-none"/>
        </w:rPr>
        <w:tab/>
        <w:t>wykonywanie robót  ogólnobudowlanych,</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w:t>
      </w:r>
      <w:r w:rsidRPr="00FB2F67">
        <w:rPr>
          <w:bCs/>
          <w:iCs/>
          <w:color w:val="000000"/>
          <w:lang w:val="x-none" w:eastAsia="x-none"/>
        </w:rPr>
        <w:tab/>
        <w:t>wykonywanie robót wykończeniowych,</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w:t>
      </w:r>
      <w:r w:rsidRPr="00FB2F67">
        <w:rPr>
          <w:bCs/>
          <w:iCs/>
          <w:color w:val="000000"/>
          <w:lang w:val="x-none" w:eastAsia="x-none"/>
        </w:rPr>
        <w:tab/>
        <w:t>wykonywanie robót budowlanych konstrukcyjnych,</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w:t>
      </w:r>
      <w:r w:rsidRPr="00FB2F67">
        <w:rPr>
          <w:bCs/>
          <w:iCs/>
          <w:color w:val="000000"/>
          <w:lang w:val="x-none" w:eastAsia="x-none"/>
        </w:rPr>
        <w:tab/>
        <w:t xml:space="preserve">wykonywanie robót w zakresie w instalacji elektrycznej </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w:t>
      </w:r>
      <w:r w:rsidRPr="00FB2F67">
        <w:rPr>
          <w:bCs/>
          <w:iCs/>
          <w:color w:val="000000"/>
          <w:lang w:val="x-none" w:eastAsia="x-none"/>
        </w:rPr>
        <w:tab/>
        <w:t>wykonywanie robót w zakresie klimatyzacji,</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w:t>
      </w:r>
      <w:r w:rsidRPr="00FB2F67">
        <w:rPr>
          <w:bCs/>
          <w:iCs/>
          <w:color w:val="000000"/>
          <w:lang w:val="x-none" w:eastAsia="x-none"/>
        </w:rPr>
        <w:tab/>
        <w:t>wykonywanie robót w zakresie instalacji sanitarnych.</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2)</w:t>
      </w:r>
      <w:r w:rsidRPr="00FB2F67">
        <w:rPr>
          <w:bCs/>
          <w:iCs/>
          <w:color w:val="000000"/>
          <w:lang w:val="x-none" w:eastAsia="x-none"/>
        </w:rPr>
        <w:tab/>
        <w:t>Wykonawca lub podwykonawca zatrudnia osoby, o których mowa w pkt.  4.3.1 SWZ, na okres realizacji zamówienia na podstawie stosunku pracy. W przypadku rozwiązania stosunku pracy przed zakończeniem tego okresu, zobowiązuje się do niezwłocznego zatrudnienia na to miejsce innej osoby.</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3)</w:t>
      </w:r>
      <w:r w:rsidRPr="00FB2F67">
        <w:rPr>
          <w:bCs/>
          <w:iCs/>
          <w:color w:val="000000"/>
          <w:lang w:val="x-none" w:eastAsia="x-none"/>
        </w:rPr>
        <w:tab/>
        <w:t>Wykonawca w terminie do 5 dni licząc od dnia podpisania umowy zobowiązany jest do przedstawienia Zamawiającemu wykazu osób, o których mowa w pkt. 4.3.1 SWZ oraz poświadczone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wymogami obowiązujących przepisów prawa (</w:t>
      </w:r>
      <w:proofErr w:type="spellStart"/>
      <w:r w:rsidRPr="00FB2F67">
        <w:rPr>
          <w:bCs/>
          <w:iCs/>
          <w:color w:val="000000"/>
          <w:lang w:val="x-none" w:eastAsia="x-none"/>
        </w:rPr>
        <w:t>ww</w:t>
      </w:r>
      <w:proofErr w:type="spellEnd"/>
      <w:r w:rsidRPr="00FB2F67">
        <w:rPr>
          <w:bCs/>
          <w:iCs/>
          <w:color w:val="000000"/>
          <w:lang w:val="x-none" w:eastAsia="x-none"/>
        </w:rPr>
        <w:t xml:space="preserve"> szczególności   ustawy z dnia 10 maja 2018r. o ochronie danych osobowych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B2F67">
        <w:rPr>
          <w:bCs/>
          <w:iCs/>
          <w:color w:val="000000"/>
          <w:lang w:val="x-none" w:eastAsia="x-none"/>
        </w:rPr>
        <w:t>anonimizacji</w:t>
      </w:r>
      <w:proofErr w:type="spellEnd"/>
      <w:r w:rsidRPr="00FB2F67">
        <w:rPr>
          <w:bCs/>
          <w:iCs/>
          <w:color w:val="000000"/>
          <w:lang w:val="x-none" w:eastAsia="x-none"/>
        </w:rPr>
        <w:t xml:space="preserve">. Informacje takie jak: imię i nazwisko zatrudnionego pracownika, datę zawarcia umowy o pracę, rodzaj umowy o pracę i zakres obowiązków pracownika powinny być możliwe do </w:t>
      </w:r>
      <w:r w:rsidRPr="00FB2F67">
        <w:rPr>
          <w:bCs/>
          <w:iCs/>
          <w:color w:val="000000"/>
          <w:lang w:val="x-none" w:eastAsia="x-none"/>
        </w:rPr>
        <w:lastRenderedPageBreak/>
        <w:t>zidentyfikowania.. W przypadku niezłożenia w określonym terminie w/w wykazu  Zamawiający wyznaczy Wykonawcy dodatkowy 5 dniowy termin. Ponowne nieprzedłożenie wymaganego wykazu spowoduje odstąpienie od umowy Zamawiającego z winy Wykonawcy;</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4)</w:t>
      </w:r>
      <w:r w:rsidRPr="00FB2F67">
        <w:rPr>
          <w:bCs/>
          <w:iCs/>
          <w:color w:val="000000"/>
          <w:lang w:val="x-none" w:eastAsia="x-none"/>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4.3.1 SWZ czynności. Zamawiający uprawniony jest w szczególności do: </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a)</w:t>
      </w:r>
      <w:r w:rsidRPr="00FB2F67">
        <w:rPr>
          <w:bCs/>
          <w:iCs/>
          <w:color w:val="000000"/>
          <w:lang w:val="x-none" w:eastAsia="x-none"/>
        </w:rPr>
        <w:tab/>
        <w:t>żądania oświadczeń i dokumentów w zakresie potwierdzenia spełniania ww. wymogów i dokonywania ich oceny,</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b)</w:t>
      </w:r>
      <w:r w:rsidRPr="00FB2F67">
        <w:rPr>
          <w:bCs/>
          <w:iCs/>
          <w:color w:val="000000"/>
          <w:lang w:val="x-none" w:eastAsia="x-none"/>
        </w:rPr>
        <w:tab/>
        <w:t>żądania wyjaśnień w przypadku wątpliwości w zakresie potwierdzenia spełniania ww. wymogów,</w:t>
      </w: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c)</w:t>
      </w:r>
      <w:r w:rsidRPr="00FB2F67">
        <w:rPr>
          <w:bCs/>
          <w:iCs/>
          <w:color w:val="000000"/>
          <w:lang w:val="x-none" w:eastAsia="x-none"/>
        </w:rPr>
        <w:tab/>
        <w:t>przeprowadzania kontroli na miejscu wykonywania zamówienia.</w:t>
      </w:r>
    </w:p>
    <w:p w:rsidR="00FB2F67" w:rsidRPr="00FB2F67" w:rsidRDefault="00FB2F67" w:rsidP="00FB2F67">
      <w:pPr>
        <w:tabs>
          <w:tab w:val="left" w:pos="708"/>
        </w:tabs>
        <w:spacing w:before="120"/>
        <w:ind w:left="680"/>
        <w:jc w:val="both"/>
        <w:outlineLvl w:val="1"/>
        <w:rPr>
          <w:bCs/>
          <w:iCs/>
          <w:color w:val="000000"/>
          <w:lang w:val="x-none" w:eastAsia="x-none"/>
        </w:rPr>
      </w:pPr>
    </w:p>
    <w:p w:rsidR="00FB2F67" w:rsidRPr="00FB2F67" w:rsidRDefault="00FB2F67" w:rsidP="00FB2F67">
      <w:pPr>
        <w:tabs>
          <w:tab w:val="left" w:pos="708"/>
        </w:tabs>
        <w:spacing w:before="120"/>
        <w:ind w:left="680"/>
        <w:jc w:val="both"/>
        <w:outlineLvl w:val="1"/>
        <w:rPr>
          <w:bCs/>
          <w:iCs/>
          <w:color w:val="000000"/>
          <w:lang w:val="x-none" w:eastAsia="x-none"/>
        </w:rPr>
      </w:pPr>
      <w:r w:rsidRPr="00FB2F67">
        <w:rPr>
          <w:bCs/>
          <w:iCs/>
          <w:color w:val="000000"/>
          <w:lang w:val="x-none" w:eastAsia="x-none"/>
        </w:rPr>
        <w:t>5)    Wykonawca na każde pisemne żądanie Zamawiającego w terminie do 7 dni roboczych przedkładał będzie Zamawiającemu pisemną informację o stanie i sposobie zatrudnienia osób, o których mowa w pkt. 4.3.1 SWZ, zaświadczenia z właściwego oddziału ZUS, potwierdzające opłacanie przez wykonawcę lub podwykonawcę składek na ubezpieczenia społeczne i zdrowotne z tytułu zatrudnienia na podstawie umów o pracę za ostatni okres rozliczeniowy.</w:t>
      </w:r>
    </w:p>
    <w:p w:rsidR="00FB2F67" w:rsidRPr="001B365B" w:rsidRDefault="00FB2F67" w:rsidP="00FB2F67">
      <w:pPr>
        <w:tabs>
          <w:tab w:val="left" w:pos="708"/>
        </w:tabs>
        <w:spacing w:before="120"/>
        <w:ind w:left="680"/>
        <w:jc w:val="both"/>
        <w:outlineLvl w:val="1"/>
        <w:rPr>
          <w:bCs/>
          <w:iCs/>
          <w:lang w:val="x-none" w:eastAsia="x-none"/>
        </w:rPr>
      </w:pPr>
      <w:r w:rsidRPr="00FB2F67">
        <w:rPr>
          <w:bCs/>
          <w:iCs/>
          <w:color w:val="000000"/>
          <w:lang w:val="x-none" w:eastAsia="x-none"/>
        </w:rPr>
        <w:t>6)</w:t>
      </w:r>
      <w:r w:rsidRPr="00FB2F67">
        <w:rPr>
          <w:bCs/>
          <w:iCs/>
          <w:color w:val="000000"/>
          <w:lang w:val="x-none" w:eastAsia="x-none"/>
        </w:rPr>
        <w:tab/>
        <w:t>Z tytułu niespełnienia przez wykonawcę lub podwykonawcę wymogu zatrudnienia na podstawie umowy o pracę osób wykonujących wskazane w pkt. 4.3.1 SWZ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4.3.1 niniejszego rozdziału czynności.</w:t>
      </w:r>
    </w:p>
    <w:p w:rsidR="001B365B" w:rsidRPr="001B365B" w:rsidRDefault="001B365B" w:rsidP="001B365B">
      <w:pPr>
        <w:tabs>
          <w:tab w:val="left" w:pos="708"/>
        </w:tabs>
        <w:spacing w:before="120"/>
        <w:ind w:left="680"/>
        <w:jc w:val="both"/>
        <w:outlineLvl w:val="1"/>
        <w:rPr>
          <w:bCs/>
          <w:iCs/>
          <w:lang w:val="x-none"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FB2F67" w:rsidRPr="00FB2F67">
        <w:rPr>
          <w:bCs/>
          <w:iCs/>
          <w:color w:val="000000"/>
          <w:lang w:val="x-none" w:eastAsia="x-none"/>
        </w:rPr>
        <w:t>Częstochowa, ul. Dąbrowskiego 71</w:t>
      </w:r>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6"/>
      <w:r w:rsidRPr="001B365B">
        <w:rPr>
          <w:b/>
          <w:bCs/>
          <w:caps/>
          <w:kern w:val="32"/>
          <w:lang w:eastAsia="x-none"/>
        </w:rPr>
        <w:t>.</w:t>
      </w:r>
    </w:p>
    <w:p w:rsidR="001B365B" w:rsidRPr="001B365B" w:rsidRDefault="00FB2F67"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6"/>
      <w:r w:rsidRPr="001B365B">
        <w:rPr>
          <w:b/>
          <w:bCs/>
          <w:caps/>
          <w:kern w:val="32"/>
          <w:lang w:val="x-none" w:eastAsia="x-none"/>
        </w:rPr>
        <w:t>Termin wykonania zamówienia</w:t>
      </w:r>
      <w:bookmarkEnd w:id="7"/>
    </w:p>
    <w:p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FB2F67" w:rsidRPr="00FB2F67">
        <w:rPr>
          <w:b/>
          <w:bCs/>
          <w:iCs/>
          <w:color w:val="000000"/>
          <w:lang w:val="x-none" w:eastAsia="x-none"/>
        </w:rPr>
        <w:t>120 dni od daty udzielenia zamówienia</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rsidR="00FB2F67" w:rsidRPr="001B365B" w:rsidRDefault="00FB2F67" w:rsidP="00FB2F67">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B2F67" w:rsidRPr="001B365B" w:rsidTr="00AA67CE">
        <w:tc>
          <w:tcPr>
            <w:tcW w:w="720" w:type="dxa"/>
            <w:tcBorders>
              <w:top w:val="single" w:sz="4" w:space="0" w:color="auto"/>
              <w:left w:val="single" w:sz="4" w:space="0" w:color="auto"/>
              <w:bottom w:val="single" w:sz="4" w:space="0" w:color="auto"/>
              <w:right w:val="single" w:sz="4" w:space="0" w:color="auto"/>
            </w:tcBorders>
            <w:vAlign w:val="center"/>
            <w:hideMark/>
          </w:tcPr>
          <w:p w:rsidR="00FB2F67" w:rsidRPr="001B365B" w:rsidRDefault="00FB2F67" w:rsidP="00AA67C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FB2F67" w:rsidRPr="001B365B" w:rsidRDefault="00FB2F67" w:rsidP="00AA67CE">
            <w:pPr>
              <w:spacing w:before="60" w:after="120"/>
              <w:rPr>
                <w:sz w:val="20"/>
                <w:szCs w:val="20"/>
              </w:rPr>
            </w:pPr>
            <w:r w:rsidRPr="001B365B">
              <w:rPr>
                <w:b/>
                <w:sz w:val="20"/>
                <w:szCs w:val="20"/>
              </w:rPr>
              <w:t>Warunki udziału w postępowaniu</w:t>
            </w:r>
          </w:p>
        </w:tc>
      </w:tr>
      <w:tr w:rsidR="00FB2F67" w:rsidRPr="001B365B" w:rsidTr="00AA67CE">
        <w:tc>
          <w:tcPr>
            <w:tcW w:w="720"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FB2F67">
              <w:t>1</w:t>
            </w:r>
          </w:p>
        </w:tc>
        <w:tc>
          <w:tcPr>
            <w:tcW w:w="7774"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bCs/>
              </w:rPr>
            </w:pPr>
            <w:r w:rsidRPr="00FB2F67">
              <w:rPr>
                <w:b/>
                <w:bCs/>
              </w:rPr>
              <w:t>Zdolność techniczna lub zawodowa</w:t>
            </w:r>
          </w:p>
          <w:p w:rsidR="00FB2F67" w:rsidRPr="00FB2F67" w:rsidRDefault="00FB2F67" w:rsidP="00AA67CE">
            <w:pPr>
              <w:spacing w:before="60" w:after="120"/>
              <w:jc w:val="both"/>
            </w:pPr>
            <w:r w:rsidRPr="00FB2F67">
              <w:t>O udzielenie zamówienia publicznego mogą ubiegać się wykonawcy, którzy spełniają warunki, dotyczące  zdolności technicznej lub zawodowej.</w:t>
            </w:r>
          </w:p>
          <w:p w:rsidR="00FB2F67" w:rsidRPr="001B365B" w:rsidRDefault="00FB2F67" w:rsidP="00AA67CE">
            <w:pPr>
              <w:spacing w:before="60" w:after="120"/>
              <w:jc w:val="both"/>
            </w:pPr>
            <w:r w:rsidRPr="00FB2F67">
              <w:t>Zamawiający uzna warunek za spełniony jeżeli wykonawca wykaże, że w ciągu ostatnich 5 lat przed upływem terminu składania ofert (a jeżeli okres prowadzenia działalności jest krótszy) - w tym okresie, należycie wykonał co najmniej 2 (dwa) zamówienia każde, w ramach których wykonano instalację gazów technicznych na kwotę min 120 000,00 zł brutto. Ocena spełniania warunków udziału w postępowaniu będzie dokonana na zasadzie spełnia/nie spełnia.</w:t>
            </w:r>
          </w:p>
        </w:tc>
      </w:tr>
    </w:tbl>
    <w:p w:rsidR="001B365B" w:rsidRPr="001B365B" w:rsidRDefault="001B365B" w:rsidP="001B365B">
      <w:pPr>
        <w:tabs>
          <w:tab w:val="left" w:pos="708"/>
        </w:tabs>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tabs>
          <w:tab w:val="left" w:pos="708"/>
        </w:tabs>
        <w:ind w:left="680"/>
        <w:jc w:val="both"/>
        <w:outlineLvl w:val="1"/>
        <w:rPr>
          <w:bCs/>
          <w:iCs/>
          <w:color w:val="000000"/>
          <w:lang w:val="x-none"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9" w:name="_Toc258314248"/>
      <w:r w:rsidRPr="001B365B">
        <w:rPr>
          <w:b/>
          <w:bCs/>
          <w:caps/>
          <w:kern w:val="32"/>
          <w:lang w:eastAsia="x-none"/>
        </w:rPr>
        <w:t>informacja o podmiotowych środkach dowodowych</w:t>
      </w:r>
      <w:bookmarkEnd w:id="9"/>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FB2F67">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FB2F67" w:rsidRPr="001B365B" w:rsidTr="00FB2F67">
        <w:tc>
          <w:tcPr>
            <w:tcW w:w="709"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FB2F67">
              <w:t>1</w:t>
            </w:r>
          </w:p>
        </w:tc>
        <w:tc>
          <w:tcPr>
            <w:tcW w:w="7826"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60"/>
              <w:jc w:val="both"/>
            </w:pPr>
            <w:r w:rsidRPr="00FB2F67">
              <w:rPr>
                <w:b/>
              </w:rPr>
              <w:t>Oświadczenie o niepodleganiu wykluczeniu</w:t>
            </w:r>
          </w:p>
          <w:p w:rsidR="00FB2F67" w:rsidRPr="001B365B" w:rsidRDefault="00FB2F67" w:rsidP="00AA67CE">
            <w:pPr>
              <w:spacing w:after="40"/>
              <w:jc w:val="both"/>
            </w:pPr>
            <w:r w:rsidRPr="00FB2F67">
              <w:t>Aktualne na dzień składania ofert oświadczenie Wykonawcy stanowiące wstępne potwierdzenie spełniania warunków udziału w postępowaniu oraz brak podstaw wykluczenia</w:t>
            </w:r>
          </w:p>
        </w:tc>
      </w:tr>
    </w:tbl>
    <w:p w:rsidR="00FB2F67" w:rsidRPr="001B365B" w:rsidRDefault="001B365B" w:rsidP="00FB2F67">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rsidR="00FB2F67" w:rsidRPr="001B365B" w:rsidRDefault="00FB2F67" w:rsidP="00FB2F6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B2F67" w:rsidRPr="001B365B" w:rsidTr="00AA67CE">
        <w:tc>
          <w:tcPr>
            <w:tcW w:w="70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1B365B">
              <w:rPr>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1B365B">
              <w:rPr>
                <w:b/>
                <w:sz w:val="20"/>
                <w:szCs w:val="20"/>
              </w:rPr>
              <w:t>Wymagany dokument</w:t>
            </w:r>
          </w:p>
        </w:tc>
      </w:tr>
      <w:tr w:rsidR="00FB2F67" w:rsidRPr="001B365B" w:rsidTr="00AA67CE">
        <w:tc>
          <w:tcPr>
            <w:tcW w:w="70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FB2F67">
              <w:t>1</w:t>
            </w:r>
          </w:p>
        </w:tc>
        <w:tc>
          <w:tcPr>
            <w:tcW w:w="7662"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bCs/>
              </w:rPr>
            </w:pPr>
            <w:r w:rsidRPr="00FB2F67">
              <w:rPr>
                <w:b/>
                <w:bCs/>
              </w:rPr>
              <w:t>Wykaz robót budowanych</w:t>
            </w:r>
          </w:p>
          <w:p w:rsidR="00FB2F67" w:rsidRPr="001B365B" w:rsidRDefault="00FB2F67" w:rsidP="00AA67CE">
            <w:pPr>
              <w:spacing w:before="60" w:after="120"/>
              <w:jc w:val="both"/>
            </w:pPr>
            <w:r w:rsidRPr="00FB2F67">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FB2F67" w:rsidRPr="001B365B" w:rsidRDefault="00FB2F67" w:rsidP="00FB2F67">
      <w:pPr>
        <w:numPr>
          <w:ilvl w:val="1"/>
          <w:numId w:val="1"/>
        </w:numPr>
        <w:spacing w:before="120"/>
        <w:jc w:val="both"/>
        <w:outlineLvl w:val="1"/>
        <w:rPr>
          <w:bCs/>
          <w:iCs/>
          <w:color w:val="000000"/>
          <w:sz w:val="16"/>
          <w:szCs w:val="16"/>
          <w:lang w:eastAsia="x-none"/>
        </w:rPr>
      </w:pPr>
    </w:p>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rsidR="00FB2F67" w:rsidRPr="001B365B" w:rsidRDefault="001B365B" w:rsidP="00FB2F67">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0" w:name="_Toc258314249"/>
    </w:p>
    <w:p w:rsidR="00FB2F67" w:rsidRPr="001B365B" w:rsidRDefault="00FB2F67" w:rsidP="00FB2F67">
      <w:pPr>
        <w:numPr>
          <w:ilvl w:val="1"/>
          <w:numId w:val="1"/>
        </w:numPr>
        <w:spacing w:before="120"/>
        <w:jc w:val="both"/>
        <w:outlineLvl w:val="1"/>
        <w:rPr>
          <w:bCs/>
          <w:iCs/>
          <w:color w:val="000000"/>
          <w:lang w:eastAsia="x-none"/>
        </w:rPr>
      </w:pPr>
    </w:p>
    <w:p w:rsidR="00FB2F67" w:rsidRPr="001B365B" w:rsidRDefault="00FB2F67" w:rsidP="00FB2F67">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rsidR="00FB2F67" w:rsidRPr="001B365B" w:rsidRDefault="00FB2F67" w:rsidP="00FB2F6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zobowiązanie podmiotu udostępniającego zasoby do oddania mu do dyspozycji niezbędnych zasobów na potrzeby realizacji danego zamówienia lub </w:t>
      </w:r>
      <w:r w:rsidRPr="001B365B">
        <w:rPr>
          <w:bCs/>
          <w:iCs/>
          <w:color w:val="000000"/>
          <w:lang w:eastAsia="x-none"/>
        </w:rPr>
        <w:lastRenderedPageBreak/>
        <w:t>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FB2F67" w:rsidRPr="001B365B" w:rsidRDefault="00FB2F67" w:rsidP="00FB2F6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rsidR="00FB2F67" w:rsidRPr="001B365B" w:rsidRDefault="00FB2F67" w:rsidP="00FB2F6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rsidR="00FB2F67" w:rsidRPr="001B365B" w:rsidRDefault="00FB2F67" w:rsidP="00FB2F6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B2F67" w:rsidRPr="001B365B" w:rsidRDefault="00FB2F67" w:rsidP="00FB2F6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FB2F67" w:rsidRPr="001B365B" w:rsidRDefault="00FB2F67" w:rsidP="00FB2F67">
      <w:pPr>
        <w:numPr>
          <w:ilvl w:val="0"/>
          <w:numId w:val="8"/>
        </w:numPr>
        <w:tabs>
          <w:tab w:val="left" w:pos="708"/>
        </w:tabs>
        <w:spacing w:before="120"/>
        <w:jc w:val="both"/>
        <w:outlineLvl w:val="1"/>
        <w:rPr>
          <w:bCs/>
          <w:iCs/>
          <w:color w:val="000000"/>
          <w:lang w:val="x-none" w:eastAsia="x-none"/>
        </w:rPr>
      </w:pPr>
    </w:p>
    <w:p w:rsidR="00FB2F67" w:rsidRPr="00812C6E"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812C6E">
        <w:rPr>
          <w:bCs/>
          <w:iCs/>
          <w:color w:val="000000"/>
          <w:lang w:val="x-none" w:eastAsia="x-none"/>
        </w:rPr>
        <w:t>w pkt. 8 niniejszej SWZ.</w:t>
      </w:r>
    </w:p>
    <w:p w:rsidR="001B365B"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B365B">
        <w:rPr>
          <w:bCs/>
          <w:iCs/>
          <w:color w:val="000000"/>
          <w:lang w:eastAsia="x-none"/>
        </w:rPr>
        <w:t>zarząda</w:t>
      </w:r>
      <w:proofErr w:type="spellEnd"/>
      <w:r w:rsidRPr="001B365B">
        <w:rPr>
          <w:bCs/>
          <w:iCs/>
          <w:color w:val="000000"/>
          <w:lang w:eastAsia="x-none"/>
        </w:rPr>
        <w:t>, aby Wykonawca w terminie określonym przez Zamawiającego zastąpił ten podmiot innym podmiotem lub podmiotami albo wykazał, że samodzielnie spełnia warunki udziału w postępowaniu.</w:t>
      </w:r>
    </w:p>
    <w:p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rsidR="00FB2F67" w:rsidRPr="001B365B" w:rsidRDefault="001B365B" w:rsidP="00FB2F67">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rsidR="00FB2F67" w:rsidRPr="001B365B" w:rsidRDefault="001B365B" w:rsidP="00FB2F67">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rsidR="00FB2F67" w:rsidRPr="003E0512" w:rsidRDefault="00FB2F67" w:rsidP="00FB2F67">
      <w:pPr>
        <w:spacing w:before="120"/>
        <w:ind w:left="680"/>
        <w:jc w:val="both"/>
        <w:outlineLvl w:val="1"/>
        <w:rPr>
          <w:bCs/>
          <w:iCs/>
          <w:color w:val="000000"/>
          <w:lang w:eastAsia="x-none"/>
        </w:rPr>
      </w:pPr>
    </w:p>
    <w:p w:rsidR="00FB2F67" w:rsidRDefault="00FB2F67" w:rsidP="00FB2F67">
      <w:pPr>
        <w:numPr>
          <w:ilvl w:val="1"/>
          <w:numId w:val="1"/>
        </w:numPr>
        <w:spacing w:before="120"/>
        <w:jc w:val="both"/>
        <w:outlineLvl w:val="1"/>
        <w:rPr>
          <w:bCs/>
          <w:iCs/>
          <w:color w:val="000000"/>
          <w:lang w:eastAsia="x-none"/>
        </w:rPr>
      </w:pPr>
      <w:r>
        <w:rPr>
          <w:bCs/>
          <w:iCs/>
          <w:color w:val="000000"/>
          <w:lang w:eastAsia="x-none"/>
        </w:rPr>
        <w:t xml:space="preserve">Wymagania </w:t>
      </w:r>
      <w:r>
        <w:t xml:space="preserve">dotyczące umowy o podwykonawstwo na roboty budowlane, których niespełnienie spowoduje zgłoszenie przez Zamawiającego odpowiednio zastrzeżeń lub sprzeciwu: </w:t>
      </w:r>
      <w:r w:rsidRPr="00FB2F67">
        <w:t>Zgodnie z załączonym projektem umowy</w:t>
      </w:r>
      <w:r>
        <w:rPr>
          <w:bCs/>
          <w:iCs/>
          <w:color w:val="000000"/>
          <w:lang w:eastAsia="x-none"/>
        </w:rPr>
        <w:t>.</w:t>
      </w:r>
    </w:p>
    <w:p w:rsidR="00FB2F67" w:rsidRDefault="00FB2F67" w:rsidP="00FB2F67">
      <w:pPr>
        <w:spacing w:before="120"/>
        <w:ind w:left="680"/>
        <w:jc w:val="both"/>
        <w:outlineLvl w:val="1"/>
        <w:rPr>
          <w:bCs/>
          <w:iCs/>
          <w:color w:val="000000"/>
          <w:lang w:eastAsia="x-none"/>
        </w:rPr>
      </w:pPr>
    </w:p>
    <w:p w:rsidR="00FB2F67" w:rsidRDefault="00FB2F67" w:rsidP="00FB2F67">
      <w:pPr>
        <w:numPr>
          <w:ilvl w:val="1"/>
          <w:numId w:val="1"/>
        </w:numPr>
        <w:spacing w:before="120"/>
        <w:jc w:val="both"/>
        <w:outlineLvl w:val="1"/>
        <w:rPr>
          <w:bCs/>
          <w:iCs/>
          <w:color w:val="000000"/>
          <w:lang w:eastAsia="x-none"/>
        </w:rPr>
      </w:pPr>
      <w:r>
        <w:rPr>
          <w:bCs/>
          <w:iCs/>
          <w:color w:val="000000"/>
          <w:lang w:eastAsia="x-none"/>
        </w:rPr>
        <w:t xml:space="preserve">Informacje </w:t>
      </w:r>
      <w:r>
        <w:t xml:space="preserve">o umowach o podwykonawstwo na dostawy lub usługi, które, z uwagi na wartość lub przedmiot tych dostaw lub usług, nie podlegają obowiązkowi przedkładania Zamawiającemu: </w:t>
      </w:r>
      <w:r w:rsidRPr="00FB2F67">
        <w:t>Zgodnie z załączonym projektem umowy</w:t>
      </w:r>
      <w:r>
        <w:rPr>
          <w:bCs/>
          <w:iCs/>
          <w:color w:val="000000"/>
          <w:lang w:eastAsia="x-none"/>
        </w:rPr>
        <w:t>.</w:t>
      </w:r>
    </w:p>
    <w:p w:rsidR="008C519B" w:rsidRPr="003E0512" w:rsidRDefault="008C519B" w:rsidP="008C519B">
      <w:pPr>
        <w:spacing w:before="120"/>
        <w:ind w:left="680"/>
        <w:jc w:val="both"/>
        <w:outlineLvl w:val="1"/>
        <w:rPr>
          <w:bCs/>
          <w:iCs/>
          <w:color w:val="000000"/>
          <w:lang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w:t>
      </w:r>
      <w:r w:rsidRPr="00812C6E">
        <w:rPr>
          <w:bCs/>
          <w:iCs/>
          <w:color w:val="000000"/>
          <w:lang w:val="x-none" w:eastAsia="x-none"/>
        </w:rPr>
        <w:t xml:space="preserve">mowa w pkt. </w:t>
      </w:r>
      <w:r w:rsidRPr="00812C6E">
        <w:rPr>
          <w:bCs/>
          <w:iCs/>
          <w:color w:val="000000"/>
          <w:lang w:eastAsia="x-none"/>
        </w:rPr>
        <w:t>9</w:t>
      </w:r>
      <w:r w:rsidRPr="00812C6E">
        <w:rPr>
          <w:bCs/>
          <w:iCs/>
          <w:color w:val="000000"/>
          <w:lang w:val="x-none" w:eastAsia="x-none"/>
        </w:rPr>
        <w:t>.1 SWZ, składa każdy z Wykonawców wspólnie ubiegających się o zamówienie. Oświadczenia te potwierdzają</w:t>
      </w:r>
      <w:r w:rsidRPr="001B365B">
        <w:rPr>
          <w:bCs/>
          <w:iCs/>
          <w:color w:val="000000"/>
          <w:lang w:val="x-none" w:eastAsia="x-none"/>
        </w:rPr>
        <w:t xml:space="preserve">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FB2F67" w:rsidRPr="00FB2F67">
        <w:rPr>
          <w:bCs/>
          <w:iCs/>
          <w:color w:val="0000FF"/>
          <w:u w:val="single"/>
          <w:lang w:eastAsia="x-none"/>
        </w:rPr>
        <w:t>https://e-propublico.pl</w:t>
      </w:r>
      <w:r w:rsidRPr="001B365B">
        <w:rPr>
          <w:bCs/>
          <w:iCs/>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t>Korzystanie z Platformy przez Wykonawcę jest bezpłatne</w:t>
      </w:r>
      <w:bookmarkEnd w:id="11"/>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2" w:name="_Hlk37863788"/>
      <w:r w:rsidRPr="001B365B">
        <w:rPr>
          <w:bCs/>
          <w:iCs/>
          <w:color w:val="000000"/>
          <w:lang w:val="x-none" w:eastAsia="x-none"/>
        </w:rPr>
        <w:t>Na Platformie postępowanie prowadzone jest pod nazwą: ”</w:t>
      </w:r>
      <w:r w:rsidR="00FB2F67" w:rsidRPr="00FB2F67">
        <w:rPr>
          <w:b/>
          <w:bCs/>
          <w:iCs/>
          <w:color w:val="000000"/>
          <w:lang w:val="x-none" w:eastAsia="x-none"/>
        </w:rPr>
        <w:t xml:space="preserve">Roboty budowlane związane z przystosowaniem pomieszczenia laboratoryjnego na </w:t>
      </w:r>
      <w:proofErr w:type="spellStart"/>
      <w:r w:rsidR="00FB2F67" w:rsidRPr="00FB2F67">
        <w:rPr>
          <w:b/>
          <w:bCs/>
          <w:iCs/>
          <w:color w:val="000000"/>
          <w:lang w:val="x-none" w:eastAsia="x-none"/>
        </w:rPr>
        <w:t>WIiŚ</w:t>
      </w:r>
      <w:proofErr w:type="spellEnd"/>
      <w:r w:rsidR="00FB2F67" w:rsidRPr="00FB2F67">
        <w:rPr>
          <w:b/>
          <w:bCs/>
          <w:iCs/>
          <w:color w:val="000000"/>
          <w:lang w:val="x-none" w:eastAsia="x-none"/>
        </w:rPr>
        <w:t xml:space="preserve"> przy ul. Dąbrowskiego 71 do montażu specjalistycznej aparatury badawczej</w:t>
      </w:r>
      <w:r w:rsidRPr="001B365B">
        <w:rPr>
          <w:bCs/>
          <w:iCs/>
          <w:color w:val="000000"/>
          <w:lang w:val="x-none" w:eastAsia="x-none"/>
        </w:rPr>
        <w:t xml:space="preserve">” – znak sprawy: </w:t>
      </w:r>
      <w:bookmarkEnd w:id="12"/>
      <w:r w:rsidR="00FB2F67" w:rsidRPr="00FB2F67">
        <w:rPr>
          <w:b/>
          <w:bCs/>
          <w:iCs/>
          <w:color w:val="000000"/>
          <w:lang w:val="x-none" w:eastAsia="x-none"/>
        </w:rPr>
        <w:t>ZP/RB-05/21</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3"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FB2F67" w:rsidRPr="00FB2F67">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3"/>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4" w:name="_Hlk37863841"/>
      <w:r w:rsidRPr="001B365B">
        <w:rPr>
          <w:bCs/>
          <w:iCs/>
          <w:color w:val="000000"/>
          <w:lang w:val="x-none" w:eastAsia="x-none"/>
        </w:rPr>
        <w:t>Wykonawca zamierzający wziąć udział w postępowaniu musi posiadać konto na Platformie</w:t>
      </w:r>
      <w:bookmarkEnd w:id="14"/>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5" w:name="_Hlk37863867"/>
      <w:r w:rsidRPr="001B365B">
        <w:rPr>
          <w:bCs/>
          <w:iCs/>
          <w:color w:val="000000"/>
          <w:lang w:val="x-none" w:eastAsia="x-none"/>
        </w:rPr>
        <w:lastRenderedPageBreak/>
        <w:t>Do złożenia oferty konieczne jest posiadanie przez osobę upoważnioną do reprezentowania Wykonawcy ważnego kwalifikowanego podpisu elektronicznego</w:t>
      </w:r>
      <w:bookmarkEnd w:id="15"/>
      <w:r w:rsidRPr="001B365B">
        <w:rPr>
          <w:bCs/>
          <w:iCs/>
          <w:color w:val="000000"/>
          <w:lang w:eastAsia="x-none"/>
        </w:rPr>
        <w:t>, podpisu zaufanego lub podpisu osobistego.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rsidR="001B365B" w:rsidRPr="001B365B" w:rsidRDefault="001B365B" w:rsidP="001B365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t>Zalecenia Zamawiającego odnośnie kwalifikowanego podpisu elektronicznego</w:t>
      </w:r>
      <w:bookmarkEnd w:id="16"/>
      <w:r w:rsidRPr="001B365B">
        <w:rPr>
          <w:bCs/>
          <w:iCs/>
          <w:color w:val="000000"/>
          <w:lang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7"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7"/>
      <w:proofErr w:type="spellEnd"/>
      <w:r w:rsidRPr="001B365B">
        <w:rPr>
          <w:bCs/>
          <w:iCs/>
          <w:color w:val="000000"/>
          <w:lang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8" w:name="_Hlk37937004"/>
      <w:r w:rsidRPr="001B365B">
        <w:rPr>
          <w:bCs/>
          <w:iCs/>
          <w:color w:val="000000"/>
          <w:lang w:val="x-none" w:eastAsia="x-none"/>
        </w:rPr>
        <w:t>Zamawiający określa następujące wymagania sprzętowo – aplikacyjne pozwalające na korzystanie z Platformy</w:t>
      </w:r>
      <w:bookmarkEnd w:id="18"/>
      <w:r w:rsidRPr="001B365B">
        <w:rPr>
          <w:bCs/>
          <w:iCs/>
          <w:color w:val="000000"/>
          <w:lang w:eastAsia="x-none"/>
        </w:rPr>
        <w:t>:</w:t>
      </w:r>
    </w:p>
    <w:p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034"/>
      <w:r w:rsidRPr="001B365B">
        <w:rPr>
          <w:bCs/>
          <w:iCs/>
          <w:color w:val="000000"/>
          <w:lang w:val="x-none" w:eastAsia="x-none"/>
        </w:rPr>
        <w:t>stały dostęp do sieci Internet</w:t>
      </w:r>
      <w:bookmarkEnd w:id="19"/>
      <w:r w:rsidRPr="001B365B">
        <w:rPr>
          <w:bCs/>
          <w:iCs/>
          <w:color w:val="000000"/>
          <w:lang w:eastAsia="x-none"/>
        </w:rPr>
        <w:t>;</w:t>
      </w:r>
    </w:p>
    <w:p w:rsidR="001B365B" w:rsidRPr="001B365B" w:rsidRDefault="001B365B" w:rsidP="0013626A">
      <w:pPr>
        <w:numPr>
          <w:ilvl w:val="0"/>
          <w:numId w:val="13"/>
        </w:numPr>
        <w:spacing w:before="60" w:after="60"/>
        <w:jc w:val="both"/>
        <w:outlineLvl w:val="1"/>
        <w:rPr>
          <w:bCs/>
          <w:iCs/>
          <w:lang w:eastAsia="x-none"/>
        </w:rPr>
      </w:pPr>
      <w:bookmarkStart w:id="20" w:name="_Hlk37937050"/>
      <w:r w:rsidRPr="001B365B">
        <w:rPr>
          <w:bCs/>
          <w:iCs/>
          <w:lang w:eastAsia="x-none"/>
        </w:rPr>
        <w:t>posiadanie dowolnej i aktywnej skrzynki poczty elektronicznej (e-mail)</w:t>
      </w:r>
      <w:bookmarkEnd w:id="20"/>
      <w:r w:rsidRPr="001B365B">
        <w:rPr>
          <w:bCs/>
          <w:iCs/>
          <w:lang w:eastAsia="x-none"/>
        </w:rPr>
        <w:t>,</w:t>
      </w:r>
    </w:p>
    <w:p w:rsidR="001B365B" w:rsidRPr="001B365B" w:rsidRDefault="001B365B" w:rsidP="0013626A">
      <w:pPr>
        <w:numPr>
          <w:ilvl w:val="0"/>
          <w:numId w:val="13"/>
        </w:numPr>
        <w:spacing w:before="60" w:after="60"/>
        <w:jc w:val="both"/>
        <w:outlineLvl w:val="1"/>
        <w:rPr>
          <w:bCs/>
          <w:iCs/>
          <w:lang w:eastAsia="x-none"/>
        </w:rPr>
      </w:pPr>
      <w:bookmarkStart w:id="21" w:name="_Hlk37937074"/>
      <w:r w:rsidRPr="001B365B">
        <w:t>komputer z zainstalowanym systemem operacyjnym Windows 7 (lub nowszym) albo Linux</w:t>
      </w:r>
      <w:bookmarkEnd w:id="21"/>
      <w:r w:rsidRPr="001B365B">
        <w:rPr>
          <w:bCs/>
          <w:iCs/>
          <w:lang w:eastAsia="x-none"/>
        </w:rPr>
        <w:t>,</w:t>
      </w:r>
    </w:p>
    <w:p w:rsidR="001B365B" w:rsidRPr="001B365B" w:rsidRDefault="001B365B" w:rsidP="0013626A">
      <w:pPr>
        <w:numPr>
          <w:ilvl w:val="0"/>
          <w:numId w:val="13"/>
        </w:numPr>
        <w:spacing w:before="60" w:after="60"/>
        <w:jc w:val="both"/>
        <w:outlineLvl w:val="1"/>
        <w:rPr>
          <w:bCs/>
          <w:iCs/>
          <w:lang w:eastAsia="x-none"/>
        </w:rPr>
      </w:pPr>
      <w:bookmarkStart w:id="22"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2"/>
      <w:r w:rsidRPr="001B365B">
        <w:rPr>
          <w:bCs/>
          <w:iCs/>
          <w:lang w:eastAsia="x-none"/>
        </w:rPr>
        <w:t>,</w:t>
      </w:r>
    </w:p>
    <w:p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3"/>
      <w:proofErr w:type="spellEnd"/>
      <w:r w:rsidRPr="001B365B">
        <w:rPr>
          <w:bCs/>
          <w:iCs/>
          <w:color w:val="000000"/>
          <w:lang w:eastAsia="x-none"/>
        </w:rPr>
        <w:t>.</w:t>
      </w:r>
    </w:p>
    <w:p w:rsidR="001B365B" w:rsidRPr="001B365B" w:rsidRDefault="00231B00" w:rsidP="001B365B">
      <w:pPr>
        <w:numPr>
          <w:ilvl w:val="1"/>
          <w:numId w:val="1"/>
        </w:numPr>
        <w:spacing w:before="120"/>
        <w:jc w:val="both"/>
        <w:outlineLvl w:val="1"/>
        <w:rPr>
          <w:bCs/>
          <w:iCs/>
          <w:color w:val="000000"/>
          <w:lang w:val="x-none" w:eastAsia="x-none"/>
        </w:rPr>
      </w:pPr>
      <w:bookmarkStart w:id="24" w:name="_Hlk75250906"/>
      <w:r w:rsidRPr="00B778B9">
        <w:rPr>
          <w:bCs/>
          <w:iCs/>
          <w:color w:val="000000"/>
          <w:lang w:val="x-none" w:eastAsia="x-none"/>
        </w:rPr>
        <w:t>Zamawiający dopuszcza następujący format przesyłanych danych: pliki</w:t>
      </w:r>
      <w:r>
        <w:rPr>
          <w:bCs/>
          <w:iCs/>
          <w:color w:val="000000"/>
          <w:lang w:eastAsia="x-none"/>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rPr>
        <w:t xml:space="preserve"> .pdf, .</w:t>
      </w:r>
      <w:proofErr w:type="spellStart"/>
      <w:r w:rsidRPr="00B778B9">
        <w:rPr>
          <w:b/>
          <w:bCs/>
        </w:rPr>
        <w:t>doc</w:t>
      </w:r>
      <w:proofErr w:type="spellEnd"/>
      <w:r w:rsidRPr="00B778B9">
        <w:rPr>
          <w:b/>
          <w:bCs/>
        </w:rPr>
        <w:t>, .</w:t>
      </w:r>
      <w:proofErr w:type="spellStart"/>
      <w:r w:rsidRPr="00B778B9">
        <w:rPr>
          <w:b/>
          <w:bCs/>
        </w:rPr>
        <w:t>docx</w:t>
      </w:r>
      <w:proofErr w:type="spellEnd"/>
      <w:r w:rsidRPr="00B778B9">
        <w:rPr>
          <w:b/>
          <w:bCs/>
        </w:rPr>
        <w:t>., .</w:t>
      </w:r>
      <w:proofErr w:type="spellStart"/>
      <w:r w:rsidRPr="00B778B9">
        <w:rPr>
          <w:b/>
          <w:bCs/>
        </w:rPr>
        <w:t>xlsx</w:t>
      </w:r>
      <w:proofErr w:type="spellEnd"/>
      <w:r w:rsidRPr="00B778B9">
        <w:rPr>
          <w:b/>
          <w:bCs/>
        </w:rPr>
        <w:t>, .</w:t>
      </w:r>
      <w:proofErr w:type="spellStart"/>
      <w:r w:rsidRPr="00B778B9">
        <w:rPr>
          <w:b/>
          <w:bCs/>
        </w:rPr>
        <w:t>xml</w:t>
      </w:r>
      <w:proofErr w:type="spellEnd"/>
      <w:r w:rsidRPr="00B778B9">
        <w:rPr>
          <w:b/>
          <w:bCs/>
        </w:rPr>
        <w:t>.</w:t>
      </w:r>
      <w:r>
        <w:t xml:space="preserve"> </w:t>
      </w:r>
      <w:r w:rsidRPr="00B778B9">
        <w:t xml:space="preserve">Maksymalny rozmiar pojedynczego pliku to </w:t>
      </w:r>
      <w:r w:rsidRPr="00B778B9">
        <w:rPr>
          <w:b/>
          <w:bCs/>
        </w:rPr>
        <w:t>80 MB</w:t>
      </w:r>
      <w:r w:rsidRPr="00B778B9">
        <w:t>, przy czym nie określa się limitu liczby plików</w:t>
      </w:r>
      <w:bookmarkEnd w:id="24"/>
      <w:r w:rsidR="001B365B"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25" w:name="_Hlk37937156"/>
      <w:r w:rsidRPr="001B365B">
        <w:rPr>
          <w:bCs/>
          <w:iCs/>
          <w:color w:val="000000"/>
          <w:lang w:val="x-none" w:eastAsia="x-none"/>
        </w:rPr>
        <w:t>Zamawiający określa następujące informacje na temat kodowania i czasu odbioru danych</w:t>
      </w:r>
      <w:bookmarkEnd w:id="25"/>
      <w:r w:rsidRPr="001B365B">
        <w:rPr>
          <w:bCs/>
          <w:iCs/>
          <w:color w:val="000000"/>
          <w:lang w:eastAsia="x-none"/>
        </w:rPr>
        <w:t>:</w:t>
      </w:r>
    </w:p>
    <w:p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6"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1B365B">
        <w:rPr>
          <w:bCs/>
          <w:iCs/>
          <w:color w:val="000000"/>
          <w:lang w:val="x-none" w:eastAsia="x-none"/>
        </w:rPr>
        <w:t>;</w:t>
      </w:r>
    </w:p>
    <w:p w:rsidR="001B365B" w:rsidRPr="001B365B" w:rsidRDefault="001B365B" w:rsidP="0013626A">
      <w:pPr>
        <w:numPr>
          <w:ilvl w:val="0"/>
          <w:numId w:val="14"/>
        </w:numPr>
        <w:spacing w:before="60" w:after="60"/>
        <w:jc w:val="both"/>
        <w:outlineLvl w:val="1"/>
        <w:rPr>
          <w:bCs/>
          <w:iCs/>
          <w:lang w:eastAsia="x-none"/>
        </w:rPr>
      </w:pPr>
      <w:bookmarkStart w:id="27"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7"/>
      <w:r w:rsidRPr="001B365B">
        <w:rPr>
          <w:bCs/>
          <w:iCs/>
          <w:lang w:eastAsia="x-none"/>
        </w:rPr>
        <w:t>;</w:t>
      </w:r>
    </w:p>
    <w:p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220"/>
      <w:r w:rsidRPr="001B365B">
        <w:rPr>
          <w:bCs/>
          <w:iCs/>
          <w:color w:val="000000"/>
          <w:lang w:val="x-none" w:eastAsia="x-none"/>
        </w:rPr>
        <w:t>o terminie przesłania decyduje czas pełnego przeprocesowania transakcji pliku na Platformie</w:t>
      </w:r>
      <w:bookmarkEnd w:id="28"/>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29" w:name="_Hlk37864389"/>
      <w:r w:rsidRPr="001B365B">
        <w:rPr>
          <w:bCs/>
          <w:iCs/>
          <w:color w:val="000000"/>
          <w:lang w:val="x-none" w:eastAsia="x-none"/>
        </w:rPr>
        <w:lastRenderedPageBreak/>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9"/>
    </w:p>
    <w:p w:rsidR="001B365B" w:rsidRPr="001B365B" w:rsidRDefault="001B365B" w:rsidP="001B365B">
      <w:pPr>
        <w:numPr>
          <w:ilvl w:val="1"/>
          <w:numId w:val="1"/>
        </w:numPr>
        <w:spacing w:before="120"/>
        <w:jc w:val="both"/>
        <w:outlineLvl w:val="1"/>
        <w:rPr>
          <w:bCs/>
          <w:iCs/>
          <w:color w:val="000000"/>
          <w:lang w:val="x-none" w:eastAsia="x-none"/>
        </w:rPr>
      </w:pPr>
      <w:bookmarkStart w:id="30" w:name="_Hlk37864921"/>
      <w:bookmarkStart w:id="31"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30"/>
      <w:bookmarkEnd w:id="31"/>
    </w:p>
    <w:p w:rsidR="001B365B" w:rsidRPr="001B365B" w:rsidRDefault="001B365B" w:rsidP="001B365B">
      <w:pPr>
        <w:numPr>
          <w:ilvl w:val="1"/>
          <w:numId w:val="1"/>
        </w:numPr>
        <w:spacing w:before="120"/>
        <w:jc w:val="both"/>
        <w:outlineLvl w:val="1"/>
        <w:rPr>
          <w:bCs/>
          <w:iCs/>
          <w:color w:val="000000"/>
          <w:lang w:val="x-none" w:eastAsia="x-none"/>
        </w:rPr>
      </w:pPr>
      <w:bookmarkStart w:id="32"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2"/>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rsidR="001B365B" w:rsidRPr="001B365B" w:rsidRDefault="001B365B" w:rsidP="001B365B">
      <w:pPr>
        <w:tabs>
          <w:tab w:val="left" w:pos="708"/>
        </w:tabs>
        <w:spacing w:before="120"/>
        <w:ind w:left="680"/>
        <w:jc w:val="both"/>
        <w:outlineLvl w:val="1"/>
        <w:rPr>
          <w:bCs/>
          <w:iCs/>
          <w:color w:val="000000"/>
          <w:lang w:val="x-none" w:eastAsia="x-none"/>
        </w:rPr>
      </w:pPr>
      <w:bookmarkStart w:id="3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B2F67" w:rsidRPr="00231B00" w:rsidTr="00AA67CE">
        <w:tc>
          <w:tcPr>
            <w:tcW w:w="8636" w:type="dxa"/>
            <w:tcBorders>
              <w:top w:val="nil"/>
              <w:left w:val="nil"/>
              <w:bottom w:val="nil"/>
              <w:right w:val="nil"/>
            </w:tcBorders>
            <w:hideMark/>
          </w:tcPr>
          <w:p w:rsidR="00FB2F67" w:rsidRPr="00231B00" w:rsidRDefault="00FB2F67" w:rsidP="00AA67CE">
            <w:pPr>
              <w:rPr>
                <w:lang w:val="pt-BR"/>
              </w:rPr>
            </w:pPr>
            <w:r w:rsidRPr="00FB2F67">
              <w:rPr>
                <w:lang w:val="pt-BR"/>
              </w:rPr>
              <w:t>mgr Łukasz Zyngier</w:t>
            </w:r>
            <w:r w:rsidRPr="00231B00">
              <w:rPr>
                <w:lang w:val="pt-BR"/>
              </w:rPr>
              <w:t xml:space="preserve"> -  </w:t>
            </w:r>
            <w:r w:rsidRPr="00FB2F67">
              <w:rPr>
                <w:lang w:val="pt-BR"/>
              </w:rPr>
              <w:t>Kierownik Działu Zamówień Publicznych</w:t>
            </w:r>
            <w:r w:rsidRPr="00231B00">
              <w:rPr>
                <w:lang w:val="pt-BR"/>
              </w:rPr>
              <w:t xml:space="preserve"> tel.: </w:t>
            </w:r>
            <w:r w:rsidRPr="00FB2F67">
              <w:rPr>
                <w:lang w:val="pt-BR"/>
              </w:rPr>
              <w:t>( 34)  3250236</w:t>
            </w:r>
            <w:r w:rsidRPr="00231B00">
              <w:rPr>
                <w:lang w:val="pt-BR"/>
              </w:rPr>
              <w:t xml:space="preserve">, e-mail: </w:t>
            </w:r>
            <w:r w:rsidRPr="00FB2F67">
              <w:rPr>
                <w:lang w:val="pt-BR"/>
              </w:rPr>
              <w:t>lzyngier@adm.pcz.czest.pl</w:t>
            </w:r>
          </w:p>
        </w:tc>
      </w:tr>
    </w:tbl>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B2F67" w:rsidRPr="00231B00" w:rsidTr="00AA67CE">
        <w:tc>
          <w:tcPr>
            <w:tcW w:w="8636" w:type="dxa"/>
            <w:tcBorders>
              <w:top w:val="nil"/>
              <w:left w:val="nil"/>
              <w:bottom w:val="nil"/>
              <w:right w:val="nil"/>
            </w:tcBorders>
            <w:hideMark/>
          </w:tcPr>
          <w:p w:rsidR="00FB2F67" w:rsidRPr="00231B00" w:rsidRDefault="00FB2F67" w:rsidP="00812C6E">
            <w:pPr>
              <w:rPr>
                <w:lang w:val="pt-BR"/>
              </w:rPr>
            </w:pPr>
            <w:r w:rsidRPr="00FB2F67">
              <w:rPr>
                <w:lang w:val="pt-BR"/>
              </w:rPr>
              <w:t xml:space="preserve">  Dariusz Wawrzyńczak</w:t>
            </w:r>
            <w:r w:rsidRPr="00231B00">
              <w:rPr>
                <w:lang w:val="pt-BR"/>
              </w:rPr>
              <w:t xml:space="preserve"> -   tel.: </w:t>
            </w:r>
            <w:r w:rsidRPr="00FB2F67">
              <w:rPr>
                <w:lang w:val="pt-BR"/>
              </w:rPr>
              <w:t>(</w:t>
            </w:r>
            <w:r w:rsidR="00812C6E">
              <w:rPr>
                <w:lang w:val="pt-BR"/>
              </w:rPr>
              <w:t>34</w:t>
            </w:r>
            <w:r w:rsidRPr="00FB2F67">
              <w:rPr>
                <w:lang w:val="pt-BR"/>
              </w:rPr>
              <w:t xml:space="preserve"> )</w:t>
            </w:r>
            <w:r w:rsidR="00812C6E">
              <w:rPr>
                <w:lang w:val="pt-BR"/>
              </w:rPr>
              <w:t>3250945</w:t>
            </w:r>
          </w:p>
        </w:tc>
      </w:tr>
      <w:tr w:rsidR="00FB2F67" w:rsidRPr="00231B00" w:rsidTr="00AA67CE">
        <w:tc>
          <w:tcPr>
            <w:tcW w:w="8636" w:type="dxa"/>
            <w:tcBorders>
              <w:top w:val="nil"/>
              <w:left w:val="nil"/>
              <w:bottom w:val="nil"/>
              <w:right w:val="nil"/>
            </w:tcBorders>
            <w:hideMark/>
          </w:tcPr>
          <w:p w:rsidR="00FB2F67" w:rsidRPr="00231B00" w:rsidRDefault="00FB2F67" w:rsidP="00812C6E">
            <w:pPr>
              <w:rPr>
                <w:lang w:val="pt-BR"/>
              </w:rPr>
            </w:pPr>
            <w:r w:rsidRPr="00FB2F67">
              <w:rPr>
                <w:lang w:val="pt-BR"/>
              </w:rPr>
              <w:t xml:space="preserve">  Dorota Kasprzak</w:t>
            </w:r>
            <w:r w:rsidRPr="00231B00">
              <w:rPr>
                <w:lang w:val="pt-BR"/>
              </w:rPr>
              <w:t xml:space="preserve"> -   tel.: </w:t>
            </w:r>
            <w:r w:rsidRPr="00FB2F67">
              <w:rPr>
                <w:lang w:val="pt-BR"/>
              </w:rPr>
              <w:t>(</w:t>
            </w:r>
            <w:r w:rsidR="00812C6E">
              <w:rPr>
                <w:lang w:val="pt-BR"/>
              </w:rPr>
              <w:t>34</w:t>
            </w:r>
            <w:r w:rsidRPr="00FB2F67">
              <w:rPr>
                <w:lang w:val="pt-BR"/>
              </w:rPr>
              <w:t xml:space="preserve"> )</w:t>
            </w:r>
            <w:r w:rsidR="00812C6E">
              <w:rPr>
                <w:lang w:val="pt-BR"/>
              </w:rPr>
              <w:t>3250824</w:t>
            </w:r>
          </w:p>
        </w:tc>
      </w:tr>
      <w:tr w:rsidR="00FB2F67" w:rsidRPr="00231B00" w:rsidTr="00AA67CE">
        <w:tc>
          <w:tcPr>
            <w:tcW w:w="8636" w:type="dxa"/>
            <w:tcBorders>
              <w:top w:val="nil"/>
              <w:left w:val="nil"/>
              <w:bottom w:val="nil"/>
              <w:right w:val="nil"/>
            </w:tcBorders>
            <w:hideMark/>
          </w:tcPr>
          <w:p w:rsidR="00FB2F67" w:rsidRPr="00231B00" w:rsidRDefault="00FB2F67" w:rsidP="00812C6E">
            <w:pPr>
              <w:rPr>
                <w:lang w:val="pt-BR"/>
              </w:rPr>
            </w:pPr>
            <w:r w:rsidRPr="00FB2F67">
              <w:rPr>
                <w:lang w:val="pt-BR"/>
              </w:rPr>
              <w:t xml:space="preserve">  Ewa Suszalska</w:t>
            </w:r>
            <w:r w:rsidRPr="00231B00">
              <w:rPr>
                <w:lang w:val="pt-BR"/>
              </w:rPr>
              <w:t xml:space="preserve"> -   tel.: </w:t>
            </w:r>
            <w:r w:rsidRPr="00FB2F67">
              <w:rPr>
                <w:lang w:val="pt-BR"/>
              </w:rPr>
              <w:t>(</w:t>
            </w:r>
            <w:r w:rsidR="00812C6E">
              <w:rPr>
                <w:lang w:val="pt-BR"/>
              </w:rPr>
              <w:t>34</w:t>
            </w:r>
            <w:r w:rsidRPr="00FB2F67">
              <w:rPr>
                <w:lang w:val="pt-BR"/>
              </w:rPr>
              <w:t xml:space="preserve"> )</w:t>
            </w:r>
            <w:r w:rsidR="00812C6E">
              <w:rPr>
                <w:lang w:val="pt-BR"/>
              </w:rPr>
              <w:t>3250238</w:t>
            </w:r>
          </w:p>
        </w:tc>
      </w:tr>
    </w:tbl>
    <w:p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4" w:name="_Hlk37938975"/>
      <w:r w:rsidRPr="001B365B">
        <w:rPr>
          <w:b/>
          <w:caps/>
          <w:kern w:val="32"/>
          <w:lang w:val="x-none" w:eastAsia="x-none"/>
        </w:rPr>
        <w:t>SOBU UDZIELANIA WYJAŚNIEŃ TREŚCI SWZ</w:t>
      </w:r>
      <w:bookmarkEnd w:id="34"/>
    </w:p>
    <w:p w:rsidR="001B365B" w:rsidRPr="001B365B" w:rsidRDefault="001B365B" w:rsidP="001B365B">
      <w:pPr>
        <w:numPr>
          <w:ilvl w:val="1"/>
          <w:numId w:val="1"/>
        </w:numPr>
        <w:spacing w:before="120"/>
        <w:jc w:val="both"/>
        <w:outlineLvl w:val="1"/>
        <w:rPr>
          <w:bCs/>
          <w:iCs/>
          <w:color w:val="000000"/>
          <w:lang w:val="x-none" w:eastAsia="x-none"/>
        </w:rPr>
      </w:pPr>
      <w:bookmarkStart w:id="35" w:name="_Hlk37783375"/>
      <w:bookmarkStart w:id="36"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37" w:name="_Hlk37783409"/>
      <w:bookmarkEnd w:id="35"/>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3"/>
    </w:p>
    <w:p w:rsidR="00FB2F67" w:rsidRPr="001B365B" w:rsidRDefault="00FB2F67" w:rsidP="00FB2F67">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FB2F67">
        <w:rPr>
          <w:b/>
          <w:bCs/>
          <w:iCs/>
          <w:color w:val="000000"/>
          <w:lang w:val="x-none" w:eastAsia="x-none"/>
        </w:rPr>
        <w:t>3 000.00</w:t>
      </w:r>
      <w:r w:rsidRPr="001B365B">
        <w:rPr>
          <w:b/>
          <w:bCs/>
          <w:iCs/>
          <w:color w:val="000000"/>
          <w:lang w:val="x-none" w:eastAsia="x-none"/>
        </w:rPr>
        <w:t> PLN</w:t>
      </w:r>
      <w:r w:rsidRPr="001B365B">
        <w:rPr>
          <w:bCs/>
          <w:iCs/>
          <w:color w:val="000000"/>
          <w:lang w:val="x-none" w:eastAsia="x-none"/>
        </w:rPr>
        <w:t xml:space="preserve"> (słownie: </w:t>
      </w:r>
      <w:r w:rsidRPr="00FB2F67">
        <w:rPr>
          <w:bCs/>
          <w:iCs/>
          <w:color w:val="000000"/>
          <w:lang w:val="x-none" w:eastAsia="x-none"/>
        </w:rPr>
        <w:t xml:space="preserve"> trzy tysiące 00/100</w:t>
      </w:r>
      <w:r w:rsidRPr="001B365B">
        <w:rPr>
          <w:bCs/>
          <w:iCs/>
          <w:color w:val="000000"/>
          <w:lang w:val="x-none" w:eastAsia="x-none"/>
        </w:rPr>
        <w:t> PLN).</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musi zostać wniesione przed upływem terminu składania ofert, według wyboru Wykonawcy w jednej lub kilku następujących formach:</w:t>
      </w:r>
    </w:p>
    <w:p w:rsidR="00FB2F67" w:rsidRPr="001B365B" w:rsidRDefault="00FB2F67" w:rsidP="00FB2F67">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rsidR="00FB2F67" w:rsidRPr="001B365B" w:rsidRDefault="00FB2F67" w:rsidP="00FB2F67">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rsidR="00FB2F67" w:rsidRPr="001B365B" w:rsidRDefault="00FB2F67" w:rsidP="00FB2F67">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lastRenderedPageBreak/>
        <w:t>gwarancjach ubezpieczeniowych;</w:t>
      </w:r>
    </w:p>
    <w:p w:rsidR="00FB2F67" w:rsidRPr="001B365B" w:rsidRDefault="00FB2F67" w:rsidP="00FB2F67">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FB2F67">
        <w:rPr>
          <w:bCs/>
          <w:iCs/>
          <w:color w:val="000000"/>
          <w:lang w:val="x-none" w:eastAsia="x-none"/>
        </w:rPr>
        <w:t>2021-10-20</w:t>
      </w:r>
      <w:r w:rsidRPr="001B365B">
        <w:rPr>
          <w:bCs/>
          <w:iCs/>
          <w:color w:val="000000"/>
          <w:lang w:val="x-none" w:eastAsia="x-none"/>
        </w:rPr>
        <w:t>.</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FB2F67">
        <w:rPr>
          <w:bCs/>
          <w:iCs/>
          <w:color w:val="000000"/>
          <w:lang w:val="x-none" w:eastAsia="x-none"/>
        </w:rPr>
        <w:t xml:space="preserve">Bank BGŻ BNP </w:t>
      </w:r>
      <w:proofErr w:type="spellStart"/>
      <w:r w:rsidRPr="00FB2F67">
        <w:rPr>
          <w:bCs/>
          <w:iCs/>
          <w:color w:val="000000"/>
          <w:lang w:val="x-none" w:eastAsia="x-none"/>
        </w:rPr>
        <w:t>Paribas</w:t>
      </w:r>
      <w:proofErr w:type="spellEnd"/>
      <w:r w:rsidRPr="00FB2F67">
        <w:rPr>
          <w:bCs/>
          <w:iCs/>
          <w:color w:val="000000"/>
          <w:lang w:val="x-none" w:eastAsia="x-none"/>
        </w:rPr>
        <w:t xml:space="preserve"> S. A.</w:t>
      </w:r>
      <w:r w:rsidRPr="001B365B">
        <w:rPr>
          <w:bCs/>
          <w:iCs/>
          <w:color w:val="000000"/>
          <w:lang w:val="x-none" w:eastAsia="x-none"/>
        </w:rPr>
        <w:t xml:space="preserve"> </w:t>
      </w:r>
      <w:r w:rsidRPr="00FB2F67">
        <w:rPr>
          <w:bCs/>
          <w:iCs/>
          <w:color w:val="000000"/>
          <w:lang w:val="x-none" w:eastAsia="x-none"/>
        </w:rPr>
        <w:t>76 1750 1211 0000 0000 2007 5759</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FB2F67" w:rsidRPr="001B365B" w:rsidRDefault="00FB2F67" w:rsidP="00FB2F67">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FB2F67">
        <w:rPr>
          <w:bCs/>
          <w:iCs/>
          <w:color w:val="000000"/>
          <w:lang w:val="x-none" w:eastAsia="x-none"/>
        </w:rPr>
        <w:t>Politechnika Częstochowska</w:t>
      </w:r>
      <w:r w:rsidRPr="001B365B">
        <w:rPr>
          <w:bCs/>
          <w:iCs/>
          <w:color w:val="000000"/>
          <w:lang w:val="x-none" w:eastAsia="x-none"/>
        </w:rPr>
        <w:t xml:space="preserve">, </w:t>
      </w:r>
      <w:r w:rsidRPr="00FB2F67">
        <w:rPr>
          <w:bCs/>
          <w:iCs/>
          <w:color w:val="000000"/>
          <w:lang w:val="x-none" w:eastAsia="x-none"/>
        </w:rPr>
        <w:t>Dąbrowskiego</w:t>
      </w:r>
      <w:r w:rsidRPr="001B365B">
        <w:rPr>
          <w:bCs/>
          <w:iCs/>
          <w:color w:val="000000"/>
          <w:lang w:val="x-none" w:eastAsia="x-none"/>
        </w:rPr>
        <w:t xml:space="preserve"> </w:t>
      </w:r>
      <w:r w:rsidRPr="00FB2F67">
        <w:rPr>
          <w:bCs/>
          <w:iCs/>
          <w:color w:val="000000"/>
          <w:lang w:val="x-none" w:eastAsia="x-none"/>
        </w:rPr>
        <w:t>69</w:t>
      </w:r>
      <w:r w:rsidRPr="001B365B">
        <w:rPr>
          <w:bCs/>
          <w:iCs/>
          <w:color w:val="000000"/>
          <w:lang w:val="x-none" w:eastAsia="x-none"/>
        </w:rPr>
        <w:t xml:space="preserve"> , </w:t>
      </w:r>
      <w:r w:rsidRPr="00FB2F67">
        <w:rPr>
          <w:bCs/>
          <w:iCs/>
          <w:color w:val="000000"/>
          <w:lang w:val="x-none" w:eastAsia="x-none"/>
        </w:rPr>
        <w:t>42-201</w:t>
      </w:r>
      <w:r w:rsidRPr="001B365B">
        <w:rPr>
          <w:bCs/>
          <w:iCs/>
          <w:color w:val="000000"/>
          <w:lang w:val="x-none" w:eastAsia="x-none"/>
        </w:rPr>
        <w:t xml:space="preserve"> </w:t>
      </w:r>
      <w:r w:rsidRPr="00FB2F67">
        <w:rPr>
          <w:bCs/>
          <w:iCs/>
          <w:color w:val="000000"/>
          <w:lang w:val="x-none" w:eastAsia="x-none"/>
        </w:rPr>
        <w:t>Częstochowa</w:t>
      </w:r>
      <w:r w:rsidRPr="001B365B">
        <w:rPr>
          <w:bCs/>
          <w:iCs/>
          <w:color w:val="000000"/>
          <w:lang w:eastAsia="x-none"/>
        </w:rPr>
        <w:t>;</w:t>
      </w:r>
    </w:p>
    <w:p w:rsidR="00FB2F67" w:rsidRPr="001B365B" w:rsidRDefault="00FB2F67" w:rsidP="00FB2F67">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FB2F67" w:rsidRPr="001B365B" w:rsidRDefault="00FB2F67" w:rsidP="00FB2F67">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rsidR="00FB2F67" w:rsidRPr="001B365B" w:rsidRDefault="00FB2F67" w:rsidP="00FB2F67">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tabs>
          <w:tab w:val="left" w:pos="708"/>
        </w:tabs>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FB2F67" w:rsidRPr="00FB2F67">
        <w:rPr>
          <w:b/>
          <w:bCs/>
          <w:iCs/>
          <w:color w:val="000000"/>
          <w:lang w:val="x-none" w:eastAsia="x-none"/>
        </w:rPr>
        <w:t>2021-10-20</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FB2F67" w:rsidRPr="001B365B" w:rsidRDefault="001B365B" w:rsidP="00FB2F67">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FB2F67" w:rsidRPr="001B365B" w:rsidRDefault="00FB2F67" w:rsidP="00FB2F67">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rsidR="001B365B" w:rsidRPr="001B365B" w:rsidRDefault="001B365B" w:rsidP="001B365B">
      <w:pPr>
        <w:numPr>
          <w:ilvl w:val="1"/>
          <w:numId w:val="1"/>
        </w:numPr>
        <w:spacing w:before="12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9" w:name="_Toc258314252"/>
      <w:r w:rsidRPr="001B365B">
        <w:rPr>
          <w:b/>
          <w:bCs/>
          <w:caps/>
          <w:kern w:val="32"/>
          <w:lang w:val="x-none" w:eastAsia="x-none"/>
        </w:rPr>
        <w:t>Opis sposobu przygotowywania ofert</w:t>
      </w:r>
      <w:bookmarkEnd w:id="39"/>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 może złożyć tylko jedną ofertę.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0"/>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1" w:name="_Hlk37839542"/>
      <w:bookmarkStart w:id="4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1"/>
      <w:bookmarkEnd w:id="42"/>
    </w:p>
    <w:p w:rsidR="001B365B" w:rsidRPr="001B365B" w:rsidRDefault="001B365B" w:rsidP="001B365B">
      <w:pPr>
        <w:numPr>
          <w:ilvl w:val="1"/>
          <w:numId w:val="1"/>
        </w:numPr>
        <w:spacing w:before="120"/>
        <w:jc w:val="both"/>
        <w:outlineLvl w:val="1"/>
        <w:rPr>
          <w:bCs/>
          <w:iCs/>
          <w:color w:val="000000"/>
          <w:lang w:val="x-none" w:eastAsia="x-none"/>
        </w:rPr>
      </w:pPr>
      <w:bookmarkStart w:id="4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3"/>
      <w:r w:rsidRPr="001B365B">
        <w:rPr>
          <w:bCs/>
          <w:iCs/>
          <w:color w:val="000000"/>
          <w:lang w:eastAsia="x-none"/>
        </w:rPr>
        <w:t>:</w:t>
      </w:r>
    </w:p>
    <w:p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4" w:name="_Hlk37939296"/>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rsidR="001B365B" w:rsidRPr="001B365B" w:rsidRDefault="001B365B" w:rsidP="001B365B">
      <w:pPr>
        <w:tabs>
          <w:tab w:val="left" w:pos="708"/>
        </w:tabs>
        <w:spacing w:before="120"/>
        <w:ind w:left="680"/>
        <w:jc w:val="both"/>
        <w:outlineLvl w:val="1"/>
        <w:rPr>
          <w:bCs/>
          <w:iCs/>
          <w:color w:val="000000"/>
          <w:lang w:val="x-none" w:eastAsia="x-none"/>
        </w:rPr>
      </w:pPr>
      <w:bookmarkStart w:id="4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4"/>
      <w:bookmarkEnd w:id="45"/>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6" w:name="_Hlk37928068"/>
      <w:r w:rsidRPr="001B365B">
        <w:rPr>
          <w:bCs/>
          <w:iCs/>
          <w:color w:val="000000"/>
          <w:lang w:val="x-none" w:eastAsia="x-none"/>
        </w:rPr>
        <w:t>Opis sposobu przygotowania oferty składanej w formie elektronicznej lub w postaci elektronicznej</w:t>
      </w:r>
      <w:bookmarkEnd w:id="46"/>
      <w:r w:rsidRPr="001B365B">
        <w:rPr>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7"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7"/>
      <w:r w:rsidRPr="001B365B">
        <w:rPr>
          <w:bCs/>
          <w:iCs/>
          <w:color w:val="000000"/>
          <w:lang w:eastAsia="x-none"/>
        </w:rPr>
        <w:t xml:space="preserve"> na karcie Informacje ogólne”;</w:t>
      </w:r>
      <w:bookmarkStart w:id="48" w:name="_Hlk37866441"/>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9" w:name="_Hlk37939646"/>
      <w:bookmarkStart w:id="50" w:name="_Hlk37866474"/>
      <w:bookmarkEnd w:id="48"/>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9"/>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1" w:name="_Hlk37939678"/>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0"/>
      <w:bookmarkEnd w:id="51"/>
      <w:r w:rsidRPr="001B365B">
        <w:rPr>
          <w:rFonts w:eastAsia="Calibri"/>
          <w:bCs/>
          <w:iCs/>
          <w:color w:val="000000"/>
          <w:lang w:val="x-none" w:eastAsia="x-none"/>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w:t>
      </w:r>
      <w:r w:rsidRPr="001B365B">
        <w:rPr>
          <w:rFonts w:eastAsia="Calibri"/>
          <w:bCs/>
          <w:iCs/>
          <w:color w:val="000000"/>
          <w:lang w:val="x-none" w:eastAsia="x-none"/>
        </w:rPr>
        <w:lastRenderedPageBreak/>
        <w:t>poświadczonej notarialnie za zgodność z oryginałem przy użyciu kwalifikowanego podpisu elektronicznego;</w:t>
      </w:r>
      <w:bookmarkStart w:id="52" w:name="_Hlk37866559"/>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3" w:name="_Hlk37940020"/>
      <w:bookmarkStart w:id="54" w:name="_Hlk37866628"/>
      <w:bookmarkEnd w:id="52"/>
      <w:r w:rsidRPr="001B365B">
        <w:rPr>
          <w:rFonts w:eastAsia="Calibri"/>
          <w:bCs/>
          <w:iCs/>
          <w:lang w:eastAsia="x-none"/>
        </w:rPr>
        <w:t xml:space="preserve">wszelkie </w:t>
      </w:r>
      <w:bookmarkEnd w:id="53"/>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5" w:name="_Hlk37940112"/>
      <w:bookmarkEnd w:id="54"/>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rsidR="001B365B" w:rsidRPr="001B365B" w:rsidRDefault="001B365B" w:rsidP="001B365B">
      <w:pPr>
        <w:numPr>
          <w:ilvl w:val="1"/>
          <w:numId w:val="1"/>
        </w:numPr>
        <w:spacing w:before="120"/>
        <w:jc w:val="both"/>
        <w:outlineLvl w:val="1"/>
        <w:rPr>
          <w:bCs/>
          <w:iCs/>
          <w:color w:val="000000"/>
          <w:lang w:val="x-none" w:eastAsia="x-none"/>
        </w:rPr>
      </w:pPr>
      <w:bookmarkStart w:id="56"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7" w:history="1">
        <w:r w:rsidR="008E1B6F" w:rsidRPr="006E2613">
          <w:rPr>
            <w:rFonts w:eastAsia="Calibri"/>
            <w:color w:val="0070C0"/>
            <w:u w:val="single"/>
            <w:lang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6"/>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7" w:name="_Toc258314253"/>
      <w:r w:rsidRPr="001B365B">
        <w:rPr>
          <w:b/>
          <w:bCs/>
          <w:caps/>
          <w:kern w:val="32"/>
          <w:lang w:val="x-none" w:eastAsia="x-none"/>
        </w:rPr>
        <w:t>Miejsce oraz termin składania i otwarcia ofert</w:t>
      </w:r>
      <w:bookmarkEnd w:id="57"/>
    </w:p>
    <w:p w:rsidR="001B365B" w:rsidRPr="001B365B" w:rsidRDefault="001B365B" w:rsidP="001B365B">
      <w:pPr>
        <w:tabs>
          <w:tab w:val="left" w:pos="708"/>
        </w:tabs>
        <w:spacing w:before="120"/>
        <w:ind w:left="431"/>
        <w:jc w:val="both"/>
        <w:outlineLvl w:val="1"/>
        <w:rPr>
          <w:bCs/>
          <w:iCs/>
          <w:color w:val="000000"/>
          <w:lang w:val="x-none" w:eastAsia="x-none"/>
        </w:rPr>
      </w:pPr>
      <w:bookmarkStart w:id="58" w:name="_Hlk37940485"/>
      <w:bookmarkStart w:id="59"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FB2F67" w:rsidRPr="00FB2F67">
        <w:rPr>
          <w:b/>
          <w:bCs/>
          <w:iCs/>
          <w:color w:val="000000"/>
          <w:lang w:val="x-none" w:eastAsia="x-none"/>
        </w:rPr>
        <w:t>2021-09-21</w:t>
      </w:r>
      <w:r w:rsidRPr="001B365B">
        <w:rPr>
          <w:bCs/>
          <w:iCs/>
          <w:color w:val="000000"/>
          <w:lang w:val="x-none" w:eastAsia="x-none"/>
        </w:rPr>
        <w:t xml:space="preserve"> do godz. </w:t>
      </w:r>
      <w:bookmarkEnd w:id="58"/>
      <w:bookmarkEnd w:id="59"/>
      <w:r w:rsidR="00FB2F67" w:rsidRPr="00FB2F67">
        <w:rPr>
          <w:b/>
          <w:bCs/>
          <w:iCs/>
          <w:color w:val="000000"/>
          <w:lang w:val="x-none" w:eastAsia="x-none"/>
        </w:rPr>
        <w:t>10:00</w:t>
      </w:r>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0" w:name="_Toc258314254"/>
      <w:r w:rsidRPr="001B365B">
        <w:rPr>
          <w:b/>
          <w:bCs/>
          <w:caps/>
          <w:kern w:val="32"/>
          <w:lang w:eastAsia="x-none"/>
        </w:rPr>
        <w:t>termin otwarcia ofert</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FB2F67" w:rsidRPr="00FB2F67">
        <w:rPr>
          <w:b/>
          <w:bCs/>
          <w:iCs/>
          <w:color w:val="000000"/>
          <w:lang w:val="x-none" w:eastAsia="x-none"/>
        </w:rPr>
        <w:t>2021-09-21</w:t>
      </w:r>
      <w:r w:rsidRPr="001B365B">
        <w:rPr>
          <w:bCs/>
          <w:iCs/>
          <w:color w:val="000000"/>
          <w:lang w:val="x-none" w:eastAsia="x-none"/>
        </w:rPr>
        <w:t xml:space="preserve"> o godz. </w:t>
      </w:r>
      <w:r w:rsidR="00FB2F67" w:rsidRPr="00FB2F67">
        <w:rPr>
          <w:b/>
          <w:bCs/>
          <w:iCs/>
          <w:color w:val="000000"/>
          <w:lang w:val="x-none" w:eastAsia="x-none"/>
        </w:rPr>
        <w:t>11:00</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lastRenderedPageBreak/>
        <w:t>cenach lub kosztach zawartych w ofertach.</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0"/>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61" w:name="_Hlk61113033"/>
      <w:r w:rsidRPr="001B365B">
        <w:rPr>
          <w:bCs/>
          <w:iCs/>
          <w:color w:val="000000"/>
          <w:lang w:eastAsia="x-none"/>
        </w:rPr>
        <w:t>Wykonawca</w:t>
      </w:r>
      <w:bookmarkEnd w:id="61"/>
      <w:r w:rsidRPr="001B365B">
        <w:rPr>
          <w:bCs/>
          <w:iCs/>
          <w:color w:val="000000"/>
          <w:lang w:eastAsia="x-none"/>
        </w:rPr>
        <w:t xml:space="preserve"> składając ofertę zobowiązany jest:</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2"/>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FB2F67" w:rsidRPr="001B365B" w:rsidTr="00AA67CE">
        <w:tc>
          <w:tcPr>
            <w:tcW w:w="85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FB2F67">
              <w:t>1</w:t>
            </w:r>
          </w:p>
        </w:tc>
        <w:tc>
          <w:tcPr>
            <w:tcW w:w="496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FB2F67">
              <w:t>Cena</w:t>
            </w:r>
          </w:p>
        </w:tc>
        <w:tc>
          <w:tcPr>
            <w:tcW w:w="2693"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FB2F67">
              <w:t>70</w:t>
            </w:r>
            <w:r w:rsidRPr="001B365B">
              <w:t xml:space="preserve"> %</w:t>
            </w:r>
          </w:p>
        </w:tc>
      </w:tr>
      <w:tr w:rsidR="00FB2F67" w:rsidRPr="001B365B" w:rsidTr="00AA67CE">
        <w:tc>
          <w:tcPr>
            <w:tcW w:w="85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FB2F67">
              <w:t>2</w:t>
            </w:r>
          </w:p>
        </w:tc>
        <w:tc>
          <w:tcPr>
            <w:tcW w:w="496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FB2F67">
              <w:t>Okres gwarancji</w:t>
            </w:r>
          </w:p>
        </w:tc>
        <w:tc>
          <w:tcPr>
            <w:tcW w:w="2693"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FB2F67">
              <w:t>20</w:t>
            </w:r>
            <w:r w:rsidRPr="001B365B">
              <w:t xml:space="preserve"> %</w:t>
            </w:r>
          </w:p>
        </w:tc>
      </w:tr>
      <w:tr w:rsidR="00FB2F67" w:rsidRPr="001B365B" w:rsidTr="00AA67CE">
        <w:tc>
          <w:tcPr>
            <w:tcW w:w="85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center"/>
            </w:pPr>
            <w:r w:rsidRPr="00FB2F67">
              <w:t>3</w:t>
            </w:r>
          </w:p>
        </w:tc>
        <w:tc>
          <w:tcPr>
            <w:tcW w:w="4961"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FB2F67">
              <w:t>Termin wykonania</w:t>
            </w:r>
          </w:p>
        </w:tc>
        <w:tc>
          <w:tcPr>
            <w:tcW w:w="2693"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pPr>
            <w:r w:rsidRPr="00FB2F67">
              <w:t>10</w:t>
            </w:r>
            <w:r w:rsidRPr="001B365B">
              <w:t xml:space="preserve">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FB2F67" w:rsidRPr="001B365B" w:rsidTr="00AA67CE">
        <w:tc>
          <w:tcPr>
            <w:tcW w:w="2237"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1</w:t>
            </w:r>
          </w:p>
        </w:tc>
        <w:tc>
          <w:tcPr>
            <w:tcW w:w="626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rPr>
                <w:b/>
                <w:bCs/>
              </w:rPr>
            </w:pPr>
            <w:r w:rsidRPr="00FB2F67">
              <w:rPr>
                <w:b/>
                <w:bCs/>
              </w:rPr>
              <w:t>Cena</w:t>
            </w:r>
          </w:p>
          <w:p w:rsidR="00FB2F67" w:rsidRPr="00FB2F67" w:rsidRDefault="00FB2F67" w:rsidP="00AA67CE">
            <w:pPr>
              <w:spacing w:before="60" w:after="120"/>
              <w:jc w:val="both"/>
            </w:pPr>
            <w:r w:rsidRPr="00FB2F67">
              <w:lastRenderedPageBreak/>
              <w:t xml:space="preserve">Liczba punktów = ( </w:t>
            </w:r>
            <w:proofErr w:type="spellStart"/>
            <w:r w:rsidRPr="00FB2F67">
              <w:t>Cmin</w:t>
            </w:r>
            <w:proofErr w:type="spellEnd"/>
            <w:r w:rsidRPr="00FB2F67">
              <w:t>/</w:t>
            </w:r>
            <w:proofErr w:type="spellStart"/>
            <w:r w:rsidRPr="00FB2F67">
              <w:t>Cof</w:t>
            </w:r>
            <w:proofErr w:type="spellEnd"/>
            <w:r w:rsidRPr="00FB2F67">
              <w:t xml:space="preserve"> ) * 100 * waga</w:t>
            </w:r>
          </w:p>
          <w:p w:rsidR="00FB2F67" w:rsidRPr="00FB2F67" w:rsidRDefault="00FB2F67" w:rsidP="00AA67CE">
            <w:pPr>
              <w:spacing w:before="60" w:after="120"/>
              <w:jc w:val="both"/>
            </w:pPr>
            <w:r w:rsidRPr="00FB2F67">
              <w:t>gdzie:</w:t>
            </w:r>
          </w:p>
          <w:p w:rsidR="00FB2F67" w:rsidRPr="00FB2F67" w:rsidRDefault="00FB2F67" w:rsidP="00AA67CE">
            <w:pPr>
              <w:spacing w:before="60" w:after="120"/>
              <w:jc w:val="both"/>
            </w:pPr>
            <w:r w:rsidRPr="00FB2F67">
              <w:t xml:space="preserve">- </w:t>
            </w:r>
            <w:proofErr w:type="spellStart"/>
            <w:r w:rsidRPr="00FB2F67">
              <w:t>Cmin</w:t>
            </w:r>
            <w:proofErr w:type="spellEnd"/>
            <w:r w:rsidRPr="00FB2F67">
              <w:t xml:space="preserve"> - najniższa cena spośród wszystkich ofert</w:t>
            </w:r>
          </w:p>
          <w:p w:rsidR="00FB2F67" w:rsidRPr="001B365B" w:rsidRDefault="00FB2F67" w:rsidP="00AA67CE">
            <w:pPr>
              <w:spacing w:before="60" w:after="120"/>
              <w:jc w:val="both"/>
              <w:rPr>
                <w:b/>
              </w:rPr>
            </w:pPr>
            <w:r w:rsidRPr="00FB2F67">
              <w:t xml:space="preserve">- </w:t>
            </w:r>
            <w:proofErr w:type="spellStart"/>
            <w:r w:rsidRPr="00FB2F67">
              <w:t>Cof</w:t>
            </w:r>
            <w:proofErr w:type="spellEnd"/>
            <w:r w:rsidRPr="00FB2F67">
              <w:t xml:space="preserve"> -  cena podana w ofercie</w:t>
            </w:r>
          </w:p>
        </w:tc>
      </w:tr>
      <w:tr w:rsidR="00FB2F67" w:rsidRPr="001B365B" w:rsidTr="00AA67CE">
        <w:tc>
          <w:tcPr>
            <w:tcW w:w="2237"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lastRenderedPageBreak/>
              <w:t>2</w:t>
            </w:r>
          </w:p>
        </w:tc>
        <w:tc>
          <w:tcPr>
            <w:tcW w:w="6268" w:type="dxa"/>
            <w:tcBorders>
              <w:top w:val="single" w:sz="4" w:space="0" w:color="auto"/>
              <w:left w:val="single" w:sz="4" w:space="0" w:color="auto"/>
              <w:bottom w:val="single" w:sz="4" w:space="0" w:color="auto"/>
              <w:right w:val="single" w:sz="4" w:space="0" w:color="auto"/>
            </w:tcBorders>
            <w:hideMark/>
          </w:tcPr>
          <w:p w:rsidR="00FB2F67" w:rsidRPr="00812C6E" w:rsidRDefault="00FB2F67" w:rsidP="00812C6E">
            <w:pPr>
              <w:spacing w:before="60" w:after="120"/>
              <w:rPr>
                <w:b/>
                <w:bCs/>
              </w:rPr>
            </w:pPr>
            <w:r w:rsidRPr="00FB2F67">
              <w:rPr>
                <w:b/>
                <w:bCs/>
              </w:rPr>
              <w:t>Okres gwarancji</w:t>
            </w:r>
          </w:p>
          <w:p w:rsidR="00FB2F67" w:rsidRPr="00FB2F67" w:rsidRDefault="00FB2F67" w:rsidP="00AA67CE">
            <w:pPr>
              <w:spacing w:before="60" w:after="120"/>
              <w:jc w:val="both"/>
            </w:pPr>
            <w:r w:rsidRPr="00FB2F67">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20 pkt, Oferta o najdłuższym okresie gwarancji otrzyma 20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FB2F67" w:rsidRPr="00FB2F67" w:rsidRDefault="00FB2F67" w:rsidP="00AA67CE">
            <w:pPr>
              <w:spacing w:before="60" w:after="120"/>
              <w:jc w:val="both"/>
            </w:pPr>
            <w:r w:rsidRPr="00FB2F67">
              <w:t>Liczba punktów = (</w:t>
            </w:r>
            <w:proofErr w:type="spellStart"/>
            <w:r w:rsidRPr="00FB2F67">
              <w:t>Gof</w:t>
            </w:r>
            <w:proofErr w:type="spellEnd"/>
            <w:r w:rsidRPr="00FB2F67">
              <w:t>/</w:t>
            </w:r>
            <w:proofErr w:type="spellStart"/>
            <w:r w:rsidRPr="00FB2F67">
              <w:t>Gmax</w:t>
            </w:r>
            <w:proofErr w:type="spellEnd"/>
            <w:r w:rsidRPr="00FB2F67">
              <w:t>) *100*waga, gdzie:</w:t>
            </w:r>
          </w:p>
          <w:p w:rsidR="00FB2F67" w:rsidRPr="00FB2F67" w:rsidRDefault="00FB2F67" w:rsidP="00AA67CE">
            <w:pPr>
              <w:spacing w:before="60" w:after="120"/>
              <w:jc w:val="both"/>
            </w:pPr>
            <w:r w:rsidRPr="00FB2F67">
              <w:t xml:space="preserve">- </w:t>
            </w:r>
            <w:proofErr w:type="spellStart"/>
            <w:r w:rsidRPr="00FB2F67">
              <w:t>Gof</w:t>
            </w:r>
            <w:proofErr w:type="spellEnd"/>
            <w:r w:rsidRPr="00FB2F67">
              <w:t xml:space="preserve"> - liczba miesięcy okresu gwarancji w badanej ofercie minus 36</w:t>
            </w:r>
          </w:p>
          <w:p w:rsidR="00FB2F67" w:rsidRPr="001B365B" w:rsidRDefault="00FB2F67" w:rsidP="00AA67CE">
            <w:pPr>
              <w:spacing w:before="60" w:after="120"/>
              <w:jc w:val="both"/>
              <w:rPr>
                <w:b/>
              </w:rPr>
            </w:pPr>
            <w:r w:rsidRPr="00FB2F67">
              <w:t xml:space="preserve">- </w:t>
            </w:r>
            <w:proofErr w:type="spellStart"/>
            <w:r w:rsidRPr="00FB2F67">
              <w:t>Gmax</w:t>
            </w:r>
            <w:proofErr w:type="spellEnd"/>
            <w:r w:rsidRPr="00FB2F67">
              <w:t xml:space="preserve"> - najwyższa spośród wszystkich ofert liczba miesięcy okresu gwarancji w kryterium okres gwarancji minus 36</w:t>
            </w:r>
          </w:p>
        </w:tc>
      </w:tr>
      <w:tr w:rsidR="00FB2F67" w:rsidRPr="001B365B" w:rsidTr="00AA67CE">
        <w:tc>
          <w:tcPr>
            <w:tcW w:w="2237"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3</w:t>
            </w:r>
          </w:p>
        </w:tc>
        <w:tc>
          <w:tcPr>
            <w:tcW w:w="626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rPr>
                <w:b/>
                <w:bCs/>
              </w:rPr>
            </w:pPr>
            <w:r w:rsidRPr="00FB2F67">
              <w:rPr>
                <w:b/>
                <w:bCs/>
              </w:rPr>
              <w:t>Termin wykonania</w:t>
            </w:r>
          </w:p>
          <w:p w:rsidR="00FB2F67" w:rsidRPr="00FB2F67" w:rsidRDefault="00FB2F67" w:rsidP="00AA67CE">
            <w:pPr>
              <w:spacing w:before="60" w:after="120"/>
              <w:jc w:val="both"/>
            </w:pPr>
            <w:r w:rsidRPr="00FB2F67">
              <w:t>Skrócenie terminu realizacji</w:t>
            </w:r>
          </w:p>
          <w:p w:rsidR="00FB2F67" w:rsidRPr="00FB2F67" w:rsidRDefault="00FB2F67" w:rsidP="00AA67CE">
            <w:pPr>
              <w:spacing w:before="60" w:after="120"/>
              <w:jc w:val="both"/>
            </w:pPr>
            <w:r w:rsidRPr="00FB2F67">
              <w:t>Termin realizacji należy podać zaznaczając odpowiednią opcję w Formularzu oferty wybierając jedną z wymienionych opcji:</w:t>
            </w:r>
          </w:p>
          <w:p w:rsidR="00FB2F67" w:rsidRPr="00FB2F67" w:rsidRDefault="00FB2F67" w:rsidP="00AA67CE">
            <w:pPr>
              <w:spacing w:before="60" w:after="120"/>
              <w:jc w:val="both"/>
            </w:pPr>
            <w:r w:rsidRPr="00FB2F67">
              <w:t>- do 120 dni</w:t>
            </w:r>
          </w:p>
          <w:p w:rsidR="00FB2F67" w:rsidRPr="00FB2F67" w:rsidRDefault="00FB2F67" w:rsidP="00AA67CE">
            <w:pPr>
              <w:spacing w:before="60" w:after="120"/>
              <w:jc w:val="both"/>
            </w:pPr>
            <w:r w:rsidRPr="00FB2F67">
              <w:t>- do 105 dni</w:t>
            </w:r>
          </w:p>
          <w:p w:rsidR="00FB2F67" w:rsidRPr="00FB2F67" w:rsidRDefault="00FB2F67" w:rsidP="00AA67CE">
            <w:pPr>
              <w:spacing w:before="60" w:after="120"/>
              <w:jc w:val="both"/>
            </w:pPr>
            <w:r w:rsidRPr="00FB2F67">
              <w:t>- do 90 dni</w:t>
            </w:r>
          </w:p>
          <w:p w:rsidR="00FB2F67" w:rsidRPr="00FB2F67" w:rsidRDefault="00FB2F67" w:rsidP="00AA67CE">
            <w:pPr>
              <w:spacing w:before="60" w:after="120"/>
              <w:jc w:val="both"/>
            </w:pPr>
            <w:r w:rsidRPr="00FB2F67">
              <w:t>W przedmiotowym kryterium można uzyskać maksymalnie 10 pkt.</w:t>
            </w:r>
          </w:p>
          <w:p w:rsidR="00FB2F67" w:rsidRPr="00FB2F67" w:rsidRDefault="00FB2F67" w:rsidP="00AA67CE">
            <w:pPr>
              <w:spacing w:before="60" w:after="120"/>
              <w:jc w:val="both"/>
            </w:pPr>
            <w:r w:rsidRPr="00FB2F67">
              <w:t>Oceniany będzie termin realizacji w następujący sposób:</w:t>
            </w:r>
          </w:p>
          <w:p w:rsidR="00FB2F67" w:rsidRPr="00FB2F67" w:rsidRDefault="00FB2F67" w:rsidP="00AA67CE">
            <w:pPr>
              <w:spacing w:before="60" w:after="120"/>
              <w:jc w:val="both"/>
            </w:pPr>
            <w:r w:rsidRPr="00FB2F67">
              <w:t>- do 120 dni -  0 pkt</w:t>
            </w:r>
          </w:p>
          <w:p w:rsidR="00FB2F67" w:rsidRPr="00FB2F67" w:rsidRDefault="00FB2F67" w:rsidP="00AA67CE">
            <w:pPr>
              <w:spacing w:before="60" w:after="120"/>
              <w:jc w:val="both"/>
            </w:pPr>
            <w:r w:rsidRPr="00FB2F67">
              <w:t>- do 105 dni - 5 pkt</w:t>
            </w:r>
          </w:p>
          <w:p w:rsidR="00FB2F67" w:rsidRPr="001B365B" w:rsidRDefault="00FB2F67" w:rsidP="00AA67CE">
            <w:pPr>
              <w:spacing w:before="60" w:after="120"/>
              <w:jc w:val="both"/>
              <w:rPr>
                <w:b/>
              </w:rPr>
            </w:pPr>
            <w:r w:rsidRPr="00FB2F67">
              <w:t>- do 90 dni -  10 pkt</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6"/>
      <w:r w:rsidRPr="001B365B">
        <w:rPr>
          <w:b/>
          <w:bCs/>
          <w:caps/>
          <w:kern w:val="32"/>
          <w:lang w:val="x-none" w:eastAsia="x-none"/>
        </w:rPr>
        <w:t>UDZIELENIE ZAMÓWIENIA</w:t>
      </w:r>
      <w:bookmarkEnd w:id="63"/>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9B105C" w:rsidRDefault="001B365B" w:rsidP="009B105C">
      <w:pPr>
        <w:spacing w:line="276" w:lineRule="auto"/>
        <w:ind w:left="426"/>
      </w:pPr>
      <w:r w:rsidRPr="001B365B">
        <w:tab/>
        <w:t xml:space="preserve">Niezwłocznie po wyborze najkorzystniejszej oferty Zamawiający poinformuje równocześnie Wykonawców, którzy złożyli oferty, przekazując im informacje, o których mowa w art. 253 ust. 1 ustawy </w:t>
      </w:r>
      <w:proofErr w:type="spellStart"/>
      <w:r w:rsidRPr="001B365B">
        <w:t>Pzp</w:t>
      </w:r>
      <w:proofErr w:type="spellEnd"/>
      <w:r w:rsidRPr="001B365B">
        <w:t xml:space="preserve"> oraz udostępni je na stronie internetowej prowadzonego postępow</w:t>
      </w:r>
      <w:r w:rsidR="009B105C">
        <w:t>ania:</w:t>
      </w:r>
    </w:p>
    <w:p w:rsidR="009B105C" w:rsidRPr="001B365B" w:rsidRDefault="009B105C" w:rsidP="009B105C">
      <w:pPr>
        <w:spacing w:line="276" w:lineRule="auto"/>
        <w:ind w:left="426"/>
      </w:pPr>
      <w:r w:rsidRPr="009B105C">
        <w:rPr>
          <w:bCs/>
          <w:iCs/>
          <w:color w:val="0000FF"/>
          <w:lang w:val="x-none" w:eastAsia="x-none"/>
        </w:rPr>
        <w:t>https://e-propublico.pl/Zamawiajacy/AktualneOgloszenia?ZamawiajacyId=bccb450d-5bfd-4cec-9c52-47ae97f8017d</w:t>
      </w:r>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FB2F67"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4"/>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5"/>
    </w:p>
    <w:p w:rsidR="00FB2F67" w:rsidRPr="001B365B" w:rsidRDefault="00FB2F67" w:rsidP="00FB2F67">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FB2F67">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rsidR="00FB2F67" w:rsidRPr="001B365B" w:rsidRDefault="00FB2F67" w:rsidP="00FB2F67">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FB2F67" w:rsidRPr="001B365B" w:rsidRDefault="00FB2F67" w:rsidP="00FB2F67">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FB2F67" w:rsidRPr="001B365B" w:rsidRDefault="00FB2F67" w:rsidP="00FB2F67">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FB2F67" w:rsidRPr="001B365B" w:rsidRDefault="00FB2F67" w:rsidP="00FB2F67">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FB2F67" w:rsidRPr="001B365B" w:rsidRDefault="00FB2F67" w:rsidP="00FB2F67">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FB2F67" w:rsidRPr="001B365B" w:rsidRDefault="00FB2F67" w:rsidP="00FB2F67">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rsidR="00FB2F67" w:rsidRPr="001B365B" w:rsidRDefault="00FB2F67" w:rsidP="00FB2F67">
      <w:pPr>
        <w:numPr>
          <w:ilvl w:val="1"/>
          <w:numId w:val="1"/>
        </w:numPr>
        <w:spacing w:before="120"/>
        <w:jc w:val="both"/>
        <w:outlineLvl w:val="1"/>
        <w:rPr>
          <w:bCs/>
          <w:iCs/>
          <w:color w:val="000000"/>
          <w:lang w:val="x-none" w:eastAsia="x-none"/>
        </w:rPr>
      </w:pP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6" w:name="_Hlk37249170"/>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FB2F67">
        <w:rPr>
          <w:bCs/>
          <w:iCs/>
          <w:color w:val="000000"/>
          <w:lang w:val="x-none" w:eastAsia="x-none"/>
        </w:rPr>
        <w:t>Politechnika Częstochowska</w:t>
      </w:r>
      <w:r w:rsidRPr="001B365B">
        <w:rPr>
          <w:bCs/>
          <w:iCs/>
          <w:color w:val="000000"/>
          <w:lang w:val="x-none" w:eastAsia="x-none"/>
        </w:rPr>
        <w:t xml:space="preserve">, </w:t>
      </w:r>
      <w:r w:rsidRPr="00FB2F67">
        <w:rPr>
          <w:bCs/>
          <w:iCs/>
          <w:color w:val="000000"/>
          <w:lang w:val="x-none" w:eastAsia="x-none"/>
        </w:rPr>
        <w:t>Dąbrowskiego</w:t>
      </w:r>
      <w:r w:rsidRPr="001B365B">
        <w:rPr>
          <w:bCs/>
          <w:iCs/>
          <w:color w:val="000000"/>
          <w:lang w:val="x-none" w:eastAsia="x-none"/>
        </w:rPr>
        <w:t xml:space="preserve"> </w:t>
      </w:r>
      <w:r w:rsidRPr="00FB2F67">
        <w:rPr>
          <w:bCs/>
          <w:iCs/>
          <w:color w:val="000000"/>
          <w:lang w:val="x-none" w:eastAsia="x-none"/>
        </w:rPr>
        <w:t>69</w:t>
      </w:r>
      <w:r w:rsidRPr="001B365B">
        <w:rPr>
          <w:bCs/>
          <w:iCs/>
          <w:color w:val="000000"/>
          <w:lang w:val="x-none" w:eastAsia="x-none"/>
        </w:rPr>
        <w:t xml:space="preserve"> , </w:t>
      </w:r>
      <w:r w:rsidRPr="00FB2F67">
        <w:rPr>
          <w:bCs/>
          <w:iCs/>
          <w:color w:val="000000"/>
          <w:lang w:val="x-none" w:eastAsia="x-none"/>
        </w:rPr>
        <w:t>42-201</w:t>
      </w:r>
      <w:r w:rsidRPr="001B365B">
        <w:rPr>
          <w:bCs/>
          <w:iCs/>
          <w:color w:val="000000"/>
          <w:lang w:val="x-none" w:eastAsia="x-none"/>
        </w:rPr>
        <w:t xml:space="preserve"> </w:t>
      </w:r>
      <w:r w:rsidRPr="00FB2F67">
        <w:rPr>
          <w:bCs/>
          <w:iCs/>
          <w:color w:val="000000"/>
          <w:lang w:val="x-none" w:eastAsia="x-none"/>
        </w:rPr>
        <w:t>Częstochowa</w:t>
      </w:r>
      <w:r w:rsidRPr="001B365B">
        <w:rPr>
          <w:bCs/>
          <w:iCs/>
          <w:color w:val="000000"/>
          <w:lang w:eastAsia="x-none"/>
        </w:rPr>
        <w:t>;</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FB2F67" w:rsidRPr="001B365B" w:rsidRDefault="00FB2F67" w:rsidP="00FB2F67">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FB2F67" w:rsidRPr="001B365B" w:rsidRDefault="00FB2F67" w:rsidP="00FB2F67">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B2F67" w:rsidRPr="001B365B" w:rsidRDefault="00FB2F67" w:rsidP="00FB2F67">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6"/>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FB2F67"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FB2F67" w:rsidP="00FB2F67">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1B365B" w:rsidRPr="001B365B" w:rsidRDefault="00FB2F67"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60"/>
      <w:r w:rsidRPr="001B365B">
        <w:rPr>
          <w:b/>
          <w:bCs/>
          <w:caps/>
          <w:kern w:val="32"/>
          <w:lang w:val="x-none" w:eastAsia="x-none"/>
        </w:rPr>
        <w:lastRenderedPageBreak/>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8"/>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812C6E" w:rsidRDefault="001B365B" w:rsidP="001B365B">
      <w:pPr>
        <w:numPr>
          <w:ilvl w:val="1"/>
          <w:numId w:val="1"/>
        </w:numPr>
        <w:spacing w:before="120"/>
        <w:jc w:val="both"/>
        <w:outlineLvl w:val="1"/>
        <w:rPr>
          <w:bCs/>
          <w:iCs/>
          <w:color w:val="000000"/>
          <w:lang w:val="x-none" w:eastAsia="x-none"/>
        </w:rPr>
      </w:pPr>
      <w:r w:rsidRPr="00812C6E">
        <w:rPr>
          <w:bCs/>
          <w:iCs/>
          <w:color w:val="000000"/>
          <w:lang w:eastAsia="x-none"/>
        </w:rPr>
        <w:t xml:space="preserve">Zamawiający </w:t>
      </w:r>
      <w:r w:rsidRPr="00812C6E">
        <w:rPr>
          <w:bCs/>
          <w:iCs/>
          <w:color w:val="000000"/>
          <w:lang w:val="x-none" w:eastAsia="x-none"/>
        </w:rPr>
        <w:t xml:space="preserve">nie przewiduje przeprowadzenia aukcji elektronicznej, o której mowa w art. 308 ust. 1 ustawy </w:t>
      </w:r>
      <w:proofErr w:type="spellStart"/>
      <w:r w:rsidRPr="00812C6E">
        <w:rPr>
          <w:bCs/>
          <w:iCs/>
          <w:color w:val="000000"/>
          <w:lang w:val="x-none" w:eastAsia="x-none"/>
        </w:rPr>
        <w:t>Pzp</w:t>
      </w:r>
      <w:proofErr w:type="spellEnd"/>
      <w:r w:rsidRPr="00812C6E">
        <w:rPr>
          <w:bCs/>
          <w:iCs/>
          <w:color w:val="000000"/>
          <w:lang w:val="x-none" w:eastAsia="x-none"/>
        </w:rPr>
        <w:t>.</w:t>
      </w:r>
    </w:p>
    <w:p w:rsidR="001B365B" w:rsidRPr="00812C6E" w:rsidRDefault="001B365B" w:rsidP="001B365B">
      <w:pPr>
        <w:numPr>
          <w:ilvl w:val="0"/>
          <w:numId w:val="1"/>
        </w:numPr>
        <w:spacing w:before="200" w:after="60"/>
        <w:ind w:left="431" w:hanging="431"/>
        <w:jc w:val="both"/>
        <w:outlineLvl w:val="0"/>
        <w:rPr>
          <w:b/>
          <w:bCs/>
          <w:caps/>
          <w:kern w:val="32"/>
          <w:lang w:val="x-none" w:eastAsia="x-none"/>
        </w:rPr>
      </w:pPr>
      <w:r w:rsidRPr="00812C6E">
        <w:rPr>
          <w:b/>
          <w:bCs/>
          <w:caps/>
          <w:kern w:val="32"/>
          <w:lang w:eastAsia="x-none"/>
        </w:rPr>
        <w:t>Ochrona danych osobowych</w:t>
      </w:r>
    </w:p>
    <w:p w:rsidR="00020BD6" w:rsidRPr="00B55612" w:rsidRDefault="00020BD6" w:rsidP="00020BD6">
      <w:pPr>
        <w:numPr>
          <w:ilvl w:val="1"/>
          <w:numId w:val="31"/>
        </w:numPr>
        <w:tabs>
          <w:tab w:val="clear" w:pos="680"/>
          <w:tab w:val="num" w:pos="822"/>
        </w:tabs>
        <w:spacing w:before="120" w:after="60"/>
        <w:ind w:left="822"/>
        <w:jc w:val="both"/>
        <w:outlineLvl w:val="1"/>
        <w:rPr>
          <w:b/>
          <w:bCs/>
          <w:iCs/>
          <w:color w:val="000000"/>
          <w:lang w:eastAsia="x-none"/>
        </w:rPr>
      </w:pPr>
      <w:r w:rsidRPr="00B55612">
        <w:rPr>
          <w:b/>
          <w:bCs/>
          <w:iCs/>
          <w:color w:val="000000"/>
          <w:lang w:eastAsia="x-none"/>
        </w:rPr>
        <w:t>Informacje dotyczące administratora danych</w:t>
      </w:r>
    </w:p>
    <w:p w:rsidR="00020BD6" w:rsidRPr="00B55612" w:rsidRDefault="00020BD6" w:rsidP="00020BD6">
      <w:pPr>
        <w:spacing w:before="100" w:beforeAutospacing="1" w:after="100" w:afterAutospacing="1"/>
      </w:pPr>
      <w:r w:rsidRPr="00B55612">
        <w:t>Administratorem Państwa danych osobowych przetwarzanych w związku z prowadzeniem postępowania o udzielenie zamówienia publicznego będzie Politechnika Częstochowska z siedzibą  42-201 Częstochowa, ul. J.H. Dąbrowskiego 69.</w:t>
      </w:r>
    </w:p>
    <w:p w:rsidR="00020BD6" w:rsidRPr="00B55612" w:rsidRDefault="00020BD6" w:rsidP="00020BD6">
      <w:r w:rsidRPr="00B55612">
        <w:t>Możecie się Państwo kontaktować z nami w następujący sposób:</w:t>
      </w:r>
    </w:p>
    <w:p w:rsidR="00020BD6" w:rsidRPr="00B55612" w:rsidRDefault="00020BD6" w:rsidP="00020BD6">
      <w:pPr>
        <w:numPr>
          <w:ilvl w:val="0"/>
          <w:numId w:val="26"/>
        </w:numPr>
        <w:spacing w:after="160" w:line="256" w:lineRule="auto"/>
      </w:pPr>
      <w:r w:rsidRPr="00B55612">
        <w:t>listownie na adres siedziby Politechniki Częstochowskiej;</w:t>
      </w:r>
    </w:p>
    <w:p w:rsidR="00020BD6" w:rsidRPr="00B55612" w:rsidRDefault="00020BD6" w:rsidP="00020BD6">
      <w:pPr>
        <w:numPr>
          <w:ilvl w:val="0"/>
          <w:numId w:val="26"/>
        </w:numPr>
        <w:spacing w:after="160" w:line="256" w:lineRule="auto"/>
      </w:pPr>
      <w:r w:rsidRPr="00B55612">
        <w:t>przez elektroniczną skrzynkę podawczą dostępną na stronie internetowej: https://www.bip.pcz.pl;</w:t>
      </w:r>
    </w:p>
    <w:p w:rsidR="00020BD6" w:rsidRPr="00B55612" w:rsidRDefault="00020BD6" w:rsidP="00020BD6">
      <w:pPr>
        <w:numPr>
          <w:ilvl w:val="0"/>
          <w:numId w:val="26"/>
        </w:numPr>
        <w:spacing w:before="100" w:beforeAutospacing="1" w:after="100" w:afterAutospacing="1" w:line="256" w:lineRule="auto"/>
      </w:pPr>
      <w:r w:rsidRPr="00B55612">
        <w:t>poprzez e-mail:       </w:t>
      </w:r>
      <w:hyperlink r:id="rId8" w:history="1">
        <w:r w:rsidRPr="00B55612">
          <w:rPr>
            <w:color w:val="0563C1"/>
            <w:u w:val="single"/>
          </w:rPr>
          <w:t>kancelaria@pcz.pl</w:t>
        </w:r>
      </w:hyperlink>
    </w:p>
    <w:p w:rsidR="00020BD6" w:rsidRPr="00B55612" w:rsidRDefault="00020BD6" w:rsidP="00020BD6">
      <w:pPr>
        <w:numPr>
          <w:ilvl w:val="0"/>
          <w:numId w:val="26"/>
        </w:numPr>
        <w:spacing w:before="100" w:beforeAutospacing="1" w:after="100" w:afterAutospacing="1" w:line="256" w:lineRule="auto"/>
      </w:pPr>
      <w:r w:rsidRPr="00B55612">
        <w:t>telefonicznie:    centrala (34) 3250100</w:t>
      </w:r>
    </w:p>
    <w:p w:rsidR="00020BD6" w:rsidRPr="00B55612" w:rsidRDefault="00020BD6" w:rsidP="00020BD6">
      <w:pPr>
        <w:spacing w:before="100" w:beforeAutospacing="1" w:after="100" w:afterAutospacing="1"/>
      </w:pPr>
      <w:r w:rsidRPr="00B55612">
        <w:rPr>
          <w:b/>
          <w:bCs/>
        </w:rPr>
        <w:t>2</w:t>
      </w:r>
      <w:r>
        <w:rPr>
          <w:b/>
          <w:bCs/>
        </w:rPr>
        <w:t>8</w:t>
      </w:r>
      <w:r w:rsidRPr="00B55612">
        <w:rPr>
          <w:b/>
          <w:bCs/>
        </w:rPr>
        <w:t>.2. Inspektor ochrony danych</w:t>
      </w:r>
    </w:p>
    <w:p w:rsidR="00020BD6" w:rsidRPr="00B55612" w:rsidRDefault="00020BD6" w:rsidP="00020BD6">
      <w:r w:rsidRPr="00B55612">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020BD6" w:rsidRPr="00B55612" w:rsidRDefault="00020BD6" w:rsidP="00020BD6">
      <w:pPr>
        <w:numPr>
          <w:ilvl w:val="0"/>
          <w:numId w:val="27"/>
        </w:numPr>
        <w:spacing w:after="160" w:line="256" w:lineRule="auto"/>
      </w:pPr>
      <w:r w:rsidRPr="00B55612">
        <w:t>przy użyciu danych kontaktowych administratora wskazanych w pkt.1;</w:t>
      </w:r>
    </w:p>
    <w:p w:rsidR="00020BD6" w:rsidRPr="00B55612" w:rsidRDefault="00020BD6" w:rsidP="00020BD6">
      <w:pPr>
        <w:numPr>
          <w:ilvl w:val="0"/>
          <w:numId w:val="27"/>
        </w:numPr>
        <w:spacing w:after="160" w:line="256" w:lineRule="auto"/>
      </w:pPr>
      <w:r w:rsidRPr="00B55612">
        <w:t>poprzez e-mail:       iodo@pcz.pl;</w:t>
      </w:r>
    </w:p>
    <w:p w:rsidR="00020BD6" w:rsidRPr="00B55612" w:rsidRDefault="00020BD6" w:rsidP="00020BD6">
      <w:pPr>
        <w:spacing w:before="100" w:beforeAutospacing="1" w:after="100" w:afterAutospacing="1"/>
      </w:pPr>
      <w:r>
        <w:rPr>
          <w:b/>
          <w:bCs/>
        </w:rPr>
        <w:t>28</w:t>
      </w:r>
      <w:r w:rsidRPr="00B55612">
        <w:rPr>
          <w:b/>
          <w:bCs/>
        </w:rPr>
        <w:t xml:space="preserve">.3. Cel  i podstawa prawna przetwarzania Państwa danych </w:t>
      </w:r>
    </w:p>
    <w:p w:rsidR="00020BD6" w:rsidRPr="00B55612" w:rsidRDefault="00020BD6" w:rsidP="00020BD6">
      <w:pPr>
        <w:spacing w:before="100" w:beforeAutospacing="1" w:after="100" w:afterAutospacing="1"/>
        <w:jc w:val="both"/>
      </w:pPr>
      <w:r w:rsidRPr="00B55612">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020BD6" w:rsidRPr="00B55612" w:rsidRDefault="00020BD6" w:rsidP="00020BD6">
      <w:pPr>
        <w:numPr>
          <w:ilvl w:val="0"/>
          <w:numId w:val="28"/>
        </w:numPr>
        <w:spacing w:before="100" w:beforeAutospacing="1" w:after="100" w:afterAutospacing="1" w:line="256" w:lineRule="auto"/>
        <w:jc w:val="both"/>
      </w:pPr>
      <w:r w:rsidRPr="00B55612">
        <w:t xml:space="preserve">ustawę z dnia 11 września 2019 roku Prawo zamówień  publicznych (Dz.U. z 2019 r. poz. 2019 z </w:t>
      </w:r>
      <w:proofErr w:type="spellStart"/>
      <w:r w:rsidRPr="00B55612">
        <w:t>późn</w:t>
      </w:r>
      <w:proofErr w:type="spellEnd"/>
      <w:r w:rsidRPr="00B55612">
        <w:t>.  zm.),</w:t>
      </w:r>
    </w:p>
    <w:p w:rsidR="00020BD6" w:rsidRPr="00B55612" w:rsidRDefault="00020BD6" w:rsidP="00020BD6">
      <w:pPr>
        <w:numPr>
          <w:ilvl w:val="0"/>
          <w:numId w:val="28"/>
        </w:numPr>
        <w:spacing w:before="100" w:beforeAutospacing="1" w:after="100" w:afterAutospacing="1" w:line="256" w:lineRule="auto"/>
        <w:jc w:val="both"/>
      </w:pPr>
      <w:r w:rsidRPr="00B55612">
        <w:t>rozporządzenie Ministra Rozwoju, Pracy i Technologii  w sprawie protokołów postępowania oraz dokumentacji postępowania o udzielenie zamówienia publicznego</w:t>
      </w:r>
      <w:r w:rsidRPr="00B55612">
        <w:br/>
        <w:t>z dnia 18 grudnia 2020 r. (Dz.U. z 2020 r. poz. 2434 );</w:t>
      </w:r>
    </w:p>
    <w:p w:rsidR="00020BD6" w:rsidRPr="00B55612" w:rsidRDefault="00020BD6" w:rsidP="00020BD6">
      <w:pPr>
        <w:numPr>
          <w:ilvl w:val="0"/>
          <w:numId w:val="28"/>
        </w:numPr>
        <w:spacing w:before="100" w:beforeAutospacing="1" w:after="100" w:afterAutospacing="1" w:line="256" w:lineRule="auto"/>
        <w:jc w:val="both"/>
      </w:pPr>
      <w:r w:rsidRPr="00B55612">
        <w:t>ustawę o narodowym zasobie archiwalnym i archiwach (tj. Dz.U. z 2020 r. poz. 164 ).</w:t>
      </w:r>
    </w:p>
    <w:p w:rsidR="00020BD6" w:rsidRPr="00B55612" w:rsidRDefault="00020BD6" w:rsidP="00020BD6">
      <w:pPr>
        <w:spacing w:before="100" w:beforeAutospacing="1" w:after="100" w:afterAutospacing="1"/>
      </w:pPr>
      <w:r w:rsidRPr="00B55612">
        <w:rPr>
          <w:b/>
          <w:bCs/>
        </w:rPr>
        <w:lastRenderedPageBreak/>
        <w:t>2</w:t>
      </w:r>
      <w:r>
        <w:rPr>
          <w:b/>
          <w:bCs/>
        </w:rPr>
        <w:t>8</w:t>
      </w:r>
      <w:r w:rsidRPr="00B55612">
        <w:rPr>
          <w:b/>
          <w:bCs/>
        </w:rPr>
        <w:t>.4. Okres przechowywania danych</w:t>
      </w:r>
    </w:p>
    <w:p w:rsidR="00020BD6" w:rsidRPr="00B55612" w:rsidRDefault="00020BD6" w:rsidP="00020BD6">
      <w:pPr>
        <w:spacing w:before="100" w:beforeAutospacing="1" w:after="100" w:afterAutospacing="1"/>
        <w:jc w:val="both"/>
      </w:pPr>
      <w:r w:rsidRPr="00B55612">
        <w:t>Państwa dane pozyskane w związku z postępowaniem o udzielenie zamówienia publicznego przetwarzane będą przez okres wynikający z ustawy Prawo zamówień publicznych oraz zgodnie z zasadami archiwizacji obowiązującymi w Politechnice Częstochowskiej.</w:t>
      </w:r>
    </w:p>
    <w:p w:rsidR="00020BD6" w:rsidRPr="00B55612" w:rsidRDefault="00020BD6" w:rsidP="00020BD6">
      <w:pPr>
        <w:spacing w:before="100" w:beforeAutospacing="1" w:after="100" w:afterAutospacing="1"/>
        <w:rPr>
          <w:b/>
          <w:bCs/>
        </w:rPr>
      </w:pPr>
      <w:r>
        <w:rPr>
          <w:b/>
          <w:bCs/>
        </w:rPr>
        <w:t>28</w:t>
      </w:r>
      <w:r w:rsidRPr="00B55612">
        <w:rPr>
          <w:b/>
          <w:bCs/>
        </w:rPr>
        <w:t>.5. Odbiorcy danych</w:t>
      </w:r>
    </w:p>
    <w:p w:rsidR="00020BD6" w:rsidRPr="00B55612" w:rsidRDefault="00020BD6" w:rsidP="00020BD6">
      <w:pPr>
        <w:spacing w:before="100" w:beforeAutospacing="1" w:after="100" w:afterAutospacing="1"/>
      </w:pPr>
      <w:r w:rsidRPr="00B55612">
        <w:t>Państwa dane pozyskane w związku z postępowaniem o udzielenie zamówienia publicznego przekazywane będą wszystkim zainteresowanym podmiotom i osobom, gdyż co do zasady postępowanie o udzielenie zamówienia publicznego jest jawne. </w:t>
      </w:r>
    </w:p>
    <w:p w:rsidR="00020BD6" w:rsidRPr="00B55612" w:rsidRDefault="00020BD6" w:rsidP="00020BD6">
      <w:pPr>
        <w:numPr>
          <w:ilvl w:val="0"/>
          <w:numId w:val="29"/>
        </w:numPr>
        <w:spacing w:before="100" w:beforeAutospacing="1" w:after="100" w:afterAutospacing="1" w:line="256" w:lineRule="auto"/>
        <w:jc w:val="both"/>
      </w:pPr>
      <w:r w:rsidRPr="00B55612">
        <w:t>Ograniczenie dostępu do Państwa danych może wystąpić jedynie w  przypadkach wskazanych w ustawie, zgodnie z art. 18 ustawy Prawo zamówień  publicznych.</w:t>
      </w:r>
    </w:p>
    <w:p w:rsidR="00020BD6" w:rsidRPr="00B55612" w:rsidRDefault="00020BD6" w:rsidP="00020BD6">
      <w:pPr>
        <w:numPr>
          <w:ilvl w:val="0"/>
          <w:numId w:val="29"/>
        </w:numPr>
        <w:spacing w:before="100" w:beforeAutospacing="1" w:after="100" w:afterAutospacing="1" w:line="256" w:lineRule="auto"/>
        <w:jc w:val="both"/>
      </w:pPr>
      <w:r w:rsidRPr="00B55612">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020BD6" w:rsidRPr="00B55612" w:rsidRDefault="00020BD6" w:rsidP="00020BD6">
      <w:pPr>
        <w:spacing w:before="100" w:beforeAutospacing="1" w:after="100" w:afterAutospacing="1"/>
      </w:pPr>
      <w:r>
        <w:rPr>
          <w:b/>
          <w:bCs/>
        </w:rPr>
        <w:t>28</w:t>
      </w:r>
      <w:r w:rsidRPr="00B55612">
        <w:rPr>
          <w:b/>
          <w:bCs/>
        </w:rPr>
        <w:t>.6. Przekazywanie danych poza Europejski Obszar Gospodarczy</w:t>
      </w:r>
    </w:p>
    <w:p w:rsidR="00020BD6" w:rsidRPr="00B55612" w:rsidRDefault="00020BD6" w:rsidP="00020BD6">
      <w:pPr>
        <w:spacing w:before="100" w:beforeAutospacing="1" w:after="100" w:afterAutospacing="1"/>
        <w:jc w:val="both"/>
      </w:pPr>
      <w:r w:rsidRPr="00B55612">
        <w:t>W związku z jawnością postępowania o udzielenie zamówienia publicznego Państwa dane  mogą być przekazywane do państw z poza EOG z zastrzeżeniem, o którym mowa w punkcie 5 a).</w:t>
      </w:r>
    </w:p>
    <w:p w:rsidR="00020BD6" w:rsidRPr="00B55612" w:rsidRDefault="00020BD6" w:rsidP="00020BD6">
      <w:pPr>
        <w:spacing w:before="100" w:beforeAutospacing="1" w:after="100" w:afterAutospacing="1"/>
      </w:pPr>
      <w:r>
        <w:rPr>
          <w:b/>
          <w:bCs/>
        </w:rPr>
        <w:t>28</w:t>
      </w:r>
      <w:r w:rsidRPr="00B55612">
        <w:rPr>
          <w:b/>
          <w:bCs/>
        </w:rPr>
        <w:t>.7. Przysługujące Państwu uprawnienia związane z przetwarzaniem danych osobowych</w:t>
      </w:r>
    </w:p>
    <w:p w:rsidR="00020BD6" w:rsidRPr="00B55612" w:rsidRDefault="00020BD6" w:rsidP="00020BD6">
      <w:pPr>
        <w:spacing w:before="100" w:beforeAutospacing="1" w:after="100" w:afterAutospacing="1"/>
      </w:pPr>
      <w:r w:rsidRPr="00B55612">
        <w:t>W odniesieniu do danych pozyskanych w związku z prowadzonym postępowaniem o udzielenie zamówienia publicznego przysługują Państwu następujące uprawnienia:</w:t>
      </w:r>
    </w:p>
    <w:p w:rsidR="00020BD6" w:rsidRPr="00B55612" w:rsidRDefault="00020BD6" w:rsidP="00020BD6">
      <w:pPr>
        <w:numPr>
          <w:ilvl w:val="0"/>
          <w:numId w:val="30"/>
        </w:numPr>
        <w:spacing w:before="100" w:beforeAutospacing="1" w:after="100" w:afterAutospacing="1" w:line="256" w:lineRule="auto"/>
      </w:pPr>
      <w:r w:rsidRPr="00B55612">
        <w:t>prawo dostępu do swoich danych oraz otrzymania ich kopii;</w:t>
      </w:r>
    </w:p>
    <w:p w:rsidR="00020BD6" w:rsidRPr="00B55612" w:rsidRDefault="00020BD6" w:rsidP="00020BD6">
      <w:pPr>
        <w:numPr>
          <w:ilvl w:val="0"/>
          <w:numId w:val="30"/>
        </w:numPr>
        <w:spacing w:before="100" w:beforeAutospacing="1" w:after="100" w:afterAutospacing="1" w:line="256" w:lineRule="auto"/>
      </w:pPr>
      <w:r w:rsidRPr="00B55612">
        <w:t>prawo do sprostowania (poprawiania) swoich danych;</w:t>
      </w:r>
    </w:p>
    <w:p w:rsidR="00020BD6" w:rsidRPr="00B55612" w:rsidRDefault="00020BD6" w:rsidP="00020BD6">
      <w:pPr>
        <w:numPr>
          <w:ilvl w:val="0"/>
          <w:numId w:val="30"/>
        </w:numPr>
        <w:spacing w:before="100" w:beforeAutospacing="1" w:after="100" w:afterAutospacing="1" w:line="256" w:lineRule="auto"/>
      </w:pPr>
      <w:r w:rsidRPr="00B55612">
        <w:t>prawo do usunięcia danych osobowych, w sytuacji, gdy przetwarzanie danych nie następuje w celu wywiązania się z obowiązku wynikającego z przepisu prawa lub w ramach sprawowania władzy publicznej; </w:t>
      </w:r>
    </w:p>
    <w:p w:rsidR="00020BD6" w:rsidRPr="00B55612" w:rsidRDefault="00020BD6" w:rsidP="00020BD6">
      <w:pPr>
        <w:numPr>
          <w:ilvl w:val="0"/>
          <w:numId w:val="30"/>
        </w:numPr>
        <w:spacing w:before="100" w:beforeAutospacing="1" w:after="100" w:afterAutospacing="1" w:line="256" w:lineRule="auto"/>
      </w:pPr>
      <w:r w:rsidRPr="00B55612">
        <w:t>prawo do ograniczenia przetwarzania danych, przy czym przepisy odrębne mogą wyłączyć możliwość skorzystania z tego prawa,</w:t>
      </w:r>
    </w:p>
    <w:p w:rsidR="00020BD6" w:rsidRPr="00B55612" w:rsidRDefault="00020BD6" w:rsidP="00020BD6">
      <w:pPr>
        <w:numPr>
          <w:ilvl w:val="0"/>
          <w:numId w:val="30"/>
        </w:numPr>
        <w:spacing w:before="100" w:beforeAutospacing="1" w:after="100" w:afterAutospacing="1" w:line="256" w:lineRule="auto"/>
      </w:pPr>
      <w:r w:rsidRPr="00B55612">
        <w:t xml:space="preserve">prawo do wniesienia skargi do Prezesa Urzędu Ochrony Danych Osobowych. </w:t>
      </w:r>
    </w:p>
    <w:p w:rsidR="00020BD6" w:rsidRPr="00B55612" w:rsidRDefault="00020BD6" w:rsidP="00020BD6">
      <w:pPr>
        <w:spacing w:before="100" w:beforeAutospacing="1" w:after="100" w:afterAutospacing="1"/>
      </w:pPr>
      <w:r>
        <w:rPr>
          <w:b/>
          <w:bCs/>
        </w:rPr>
        <w:t>28</w:t>
      </w:r>
      <w:r w:rsidRPr="00B55612">
        <w:rPr>
          <w:b/>
          <w:bCs/>
        </w:rPr>
        <w:t>.8. Obowiązek podania danych</w:t>
      </w:r>
    </w:p>
    <w:p w:rsidR="00020BD6" w:rsidRPr="00B55612" w:rsidRDefault="00020BD6" w:rsidP="00020BD6">
      <w:pPr>
        <w:spacing w:before="100" w:beforeAutospacing="1" w:after="100" w:afterAutospacing="1"/>
        <w:jc w:val="both"/>
      </w:pPr>
      <w:r w:rsidRPr="00B55612">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020BD6" w:rsidRPr="00B55612" w:rsidRDefault="00020BD6" w:rsidP="00020BD6">
      <w:pPr>
        <w:spacing w:before="100" w:beforeAutospacing="1" w:after="100" w:afterAutospacing="1"/>
        <w:jc w:val="both"/>
        <w:rPr>
          <w:b/>
        </w:rPr>
      </w:pPr>
      <w:r>
        <w:rPr>
          <w:b/>
        </w:rPr>
        <w:t>28</w:t>
      </w:r>
      <w:r w:rsidRPr="00B55612">
        <w:rPr>
          <w:b/>
        </w:rPr>
        <w:t>.9. Zautomatyzowane podejmowanie decyzji</w:t>
      </w:r>
    </w:p>
    <w:p w:rsidR="001B365B" w:rsidRPr="001B365B" w:rsidRDefault="00020BD6" w:rsidP="00020BD6">
      <w:pPr>
        <w:tabs>
          <w:tab w:val="left" w:pos="708"/>
        </w:tabs>
        <w:spacing w:before="120"/>
        <w:ind w:left="1040"/>
        <w:jc w:val="both"/>
        <w:outlineLvl w:val="1"/>
        <w:rPr>
          <w:bCs/>
          <w:iCs/>
          <w:color w:val="000000"/>
          <w:lang w:val="x-none" w:eastAsia="x-none"/>
        </w:rPr>
      </w:pPr>
      <w:r w:rsidRPr="00B55612">
        <w:lastRenderedPageBreak/>
        <w:t>Państwa dane osobowe nie będą podlegać zautomatyzowanemu procesowi podejmowania decyzji, w tym profilowaniu</w:t>
      </w:r>
    </w:p>
    <w:p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1B365B">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FB2F67" w:rsidRPr="001B365B" w:rsidTr="00AA67CE">
        <w:tc>
          <w:tcPr>
            <w:tcW w:w="82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1</w:t>
            </w:r>
          </w:p>
        </w:tc>
        <w:tc>
          <w:tcPr>
            <w:tcW w:w="8636"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Oświadczenie o niepodleganiu wykluczeniu</w:t>
            </w:r>
          </w:p>
        </w:tc>
      </w:tr>
      <w:tr w:rsidR="00FB2F67" w:rsidRPr="001B365B" w:rsidTr="00AA67CE">
        <w:tc>
          <w:tcPr>
            <w:tcW w:w="82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2</w:t>
            </w:r>
          </w:p>
        </w:tc>
        <w:tc>
          <w:tcPr>
            <w:tcW w:w="8636"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Wykaz robót budowanych</w:t>
            </w:r>
          </w:p>
        </w:tc>
      </w:tr>
    </w:tbl>
    <w:p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rsidTr="00FB2F67">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dokumentu / wzoru</w:t>
            </w:r>
          </w:p>
        </w:tc>
      </w:tr>
      <w:tr w:rsidR="00FB2F67" w:rsidRPr="001B365B" w:rsidTr="00FB2F67">
        <w:tc>
          <w:tcPr>
            <w:tcW w:w="82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1</w:t>
            </w:r>
          </w:p>
        </w:tc>
        <w:tc>
          <w:tcPr>
            <w:tcW w:w="8637"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Wzór oferty na roboty budowlane.docx</w:t>
            </w:r>
          </w:p>
        </w:tc>
      </w:tr>
      <w:tr w:rsidR="00FB2F67" w:rsidRPr="001B365B" w:rsidTr="00FB2F67">
        <w:tc>
          <w:tcPr>
            <w:tcW w:w="82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2</w:t>
            </w:r>
          </w:p>
        </w:tc>
        <w:tc>
          <w:tcPr>
            <w:tcW w:w="8637"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Wzór umowy na roboty budowlane.doc</w:t>
            </w:r>
          </w:p>
        </w:tc>
      </w:tr>
      <w:tr w:rsidR="00FB2F67" w:rsidRPr="001B365B" w:rsidTr="00FB2F67">
        <w:tc>
          <w:tcPr>
            <w:tcW w:w="828"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3</w:t>
            </w:r>
          </w:p>
        </w:tc>
        <w:tc>
          <w:tcPr>
            <w:tcW w:w="8637" w:type="dxa"/>
            <w:tcBorders>
              <w:top w:val="single" w:sz="4" w:space="0" w:color="auto"/>
              <w:left w:val="single" w:sz="4" w:space="0" w:color="auto"/>
              <w:bottom w:val="single" w:sz="4" w:space="0" w:color="auto"/>
              <w:right w:val="single" w:sz="4" w:space="0" w:color="auto"/>
            </w:tcBorders>
            <w:hideMark/>
          </w:tcPr>
          <w:p w:rsidR="00FB2F67" w:rsidRPr="001B365B" w:rsidRDefault="00FB2F67" w:rsidP="00AA67CE">
            <w:pPr>
              <w:spacing w:before="60" w:after="120"/>
              <w:jc w:val="both"/>
              <w:rPr>
                <w:b/>
              </w:rPr>
            </w:pPr>
            <w:r w:rsidRPr="00FB2F67">
              <w:t>dokumentacja_ZP.zip</w:t>
            </w:r>
          </w:p>
        </w:tc>
      </w:tr>
    </w:tbl>
    <w:p w:rsidR="001B365B" w:rsidRPr="001B365B" w:rsidRDefault="001B365B" w:rsidP="001B365B">
      <w:pPr>
        <w:tabs>
          <w:tab w:val="left" w:pos="708"/>
        </w:tabs>
        <w:spacing w:before="200" w:after="60"/>
        <w:jc w:val="both"/>
        <w:outlineLvl w:val="0"/>
        <w:rPr>
          <w:b/>
          <w:bCs/>
          <w:caps/>
          <w:kern w:val="32"/>
          <w:lang w:val="x-none" w:eastAsia="x-none"/>
        </w:rPr>
      </w:pPr>
    </w:p>
    <w:p w:rsidR="00EB7871" w:rsidRPr="001B365B" w:rsidRDefault="00EB7871" w:rsidP="001B365B"/>
    <w:sectPr w:rsidR="00EB7871" w:rsidRPr="001B365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8D" w:rsidRDefault="00B1568D">
      <w:r>
        <w:separator/>
      </w:r>
    </w:p>
  </w:endnote>
  <w:endnote w:type="continuationSeparator" w:id="0">
    <w:p w:rsidR="00B1568D" w:rsidRDefault="00B1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5B" w:rsidRDefault="001B36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06C1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28D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B3176">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B3176">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5B" w:rsidRDefault="001B3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8D" w:rsidRDefault="00B1568D">
      <w:r>
        <w:separator/>
      </w:r>
    </w:p>
  </w:footnote>
  <w:footnote w:type="continuationSeparator" w:id="0">
    <w:p w:rsidR="00B1568D" w:rsidRDefault="00B1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5B" w:rsidRDefault="001B36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1B365B">
    <w:pPr>
      <w:pStyle w:val="Nagwek"/>
      <w:jc w:val="center"/>
      <w:rPr>
        <w:sz w:val="18"/>
        <w:szCs w:val="18"/>
      </w:rPr>
    </w:pPr>
    <w:r>
      <w:rPr>
        <w:sz w:val="18"/>
        <w:szCs w:val="18"/>
      </w:rPr>
      <w:t>SWZ</w:t>
    </w:r>
  </w:p>
  <w:p w:rsidR="00D35830" w:rsidRDefault="00FB2F67">
    <w:pPr>
      <w:pStyle w:val="Nagwek"/>
      <w:jc w:val="center"/>
      <w:rPr>
        <w:sz w:val="18"/>
        <w:szCs w:val="18"/>
      </w:rPr>
    </w:pPr>
    <w:r>
      <w:rPr>
        <w:sz w:val="18"/>
        <w:szCs w:val="18"/>
      </w:rPr>
      <w:t xml:space="preserve">Roboty budowlane związane z przystosowaniem pomieszczenia laboratoryjnego na </w:t>
    </w:r>
    <w:proofErr w:type="spellStart"/>
    <w:r>
      <w:rPr>
        <w:sz w:val="18"/>
        <w:szCs w:val="18"/>
      </w:rPr>
      <w:t>WIiŚ</w:t>
    </w:r>
    <w:proofErr w:type="spellEnd"/>
    <w:r>
      <w:rPr>
        <w:sz w:val="18"/>
        <w:szCs w:val="18"/>
      </w:rPr>
      <w:t xml:space="preserve"> przy ul. Dąbrowskiego 71 do montażu specjalistycznej aparatury badawczej</w:t>
    </w:r>
  </w:p>
  <w:p w:rsidR="00D35830" w:rsidRDefault="00806C1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DE3B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5B" w:rsidRDefault="001B36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20"/>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8D"/>
    <w:rsid w:val="00004D89"/>
    <w:rsid w:val="000067E5"/>
    <w:rsid w:val="00012833"/>
    <w:rsid w:val="00020B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B317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06C17"/>
    <w:rsid w:val="00811E8A"/>
    <w:rsid w:val="00812C6E"/>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105C"/>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1568D"/>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D39DF"/>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2F67"/>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9D5AD"/>
  <w15:chartTrackingRefBased/>
  <w15:docId w15:val="{B5A8992E-C7D7-459C-B8DD-EB401A6B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5C"/>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22</Pages>
  <Words>6858</Words>
  <Characters>44658</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51414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1899-12-31T23:00:00Z</cp:lastPrinted>
  <dcterms:created xsi:type="dcterms:W3CDTF">2021-09-03T06:24:00Z</dcterms:created>
  <dcterms:modified xsi:type="dcterms:W3CDTF">2021-09-03T06:24:00Z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